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 xml:space="preserve">    </w:t>
      </w:r>
    </w:p>
    <w:p>
      <w:pPr>
        <w:ind w:firstLine="1201" w:firstLineChars="400"/>
        <w:jc w:val="left"/>
        <w:rPr>
          <w:rFonts w:hint="eastAsia"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2018年</w:t>
      </w:r>
      <w:r>
        <w:rPr>
          <w:rFonts w:hint="eastAsia" w:ascii="华文中宋" w:hAnsi="华文中宋" w:eastAsia="华文中宋"/>
          <w:b/>
          <w:sz w:val="30"/>
          <w:szCs w:val="30"/>
          <w:lang w:eastAsia="zh-CN"/>
        </w:rPr>
        <w:t>政府采购中心</w:t>
      </w:r>
      <w:r>
        <w:rPr>
          <w:rFonts w:hint="eastAsia" w:ascii="华文中宋" w:hAnsi="华文中宋" w:eastAsia="华文中宋"/>
          <w:b/>
          <w:sz w:val="30"/>
          <w:szCs w:val="30"/>
        </w:rPr>
        <w:t>部门预算情况说明</w:t>
      </w:r>
    </w:p>
    <w:bookmarkEnd w:id="0"/>
    <w:p>
      <w:pPr>
        <w:widowControl/>
        <w:spacing w:line="500" w:lineRule="exact"/>
        <w:ind w:firstLine="560" w:firstLineChars="200"/>
        <w:jc w:val="left"/>
        <w:rPr>
          <w:rFonts w:hint="eastAsia" w:ascii="黑体" w:hAnsi="宋体" w:eastAsia="黑体" w:cs="宋体"/>
          <w:kern w:val="0"/>
          <w:sz w:val="28"/>
          <w:szCs w:val="32"/>
        </w:rPr>
      </w:pPr>
      <w:r>
        <w:rPr>
          <w:rFonts w:hint="eastAsia" w:ascii="黑体" w:hAnsi="宋体" w:eastAsia="黑体" w:cs="宋体"/>
          <w:kern w:val="0"/>
          <w:sz w:val="28"/>
          <w:szCs w:val="32"/>
        </w:rPr>
        <w:t>一、部门职责情况</w:t>
      </w:r>
    </w:p>
    <w:p>
      <w:pPr>
        <w:spacing w:line="560" w:lineRule="exact"/>
        <w:ind w:firstLine="640"/>
        <w:rPr>
          <w:rFonts w:hint="default" w:ascii="仿宋_GB2312" w:eastAsia="仿宋_GB2312"/>
          <w:color w:val="000000"/>
          <w:sz w:val="28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门头沟区政府采购中心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是</w:t>
      </w:r>
      <w:r>
        <w:rPr>
          <w:rFonts w:hint="default" w:ascii="仿宋_GB2312" w:eastAsia="仿宋_GB2312"/>
          <w:color w:val="000000"/>
          <w:sz w:val="28"/>
          <w:szCs w:val="32"/>
        </w:rPr>
        <w:t>根据《中华人民共和国政府采购法》第十六条要求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设立的集中采购机构</w:t>
      </w:r>
      <w:r>
        <w:rPr>
          <w:rStyle w:val="4"/>
          <w:rFonts w:hint="default" w:ascii="仿宋_GB2312" w:eastAsia="仿宋_GB2312"/>
          <w:color w:val="000000"/>
          <w:sz w:val="32"/>
          <w:szCs w:val="32"/>
        </w:rPr>
        <w:t>，集中采购机构是非营利事业法人，</w:t>
      </w:r>
      <w:r>
        <w:rPr>
          <w:rFonts w:hint="default" w:ascii="仿宋_GB2312" w:eastAsia="仿宋_GB2312"/>
          <w:color w:val="000000"/>
          <w:sz w:val="28"/>
          <w:szCs w:val="32"/>
        </w:rPr>
        <w:t>根据采购人的委托办理采购事宜</w:t>
      </w:r>
      <w:r>
        <w:rPr>
          <w:rStyle w:val="4"/>
          <w:rFonts w:hint="default" w:ascii="仿宋_GB2312" w:eastAsia="仿宋_GB2312"/>
          <w:color w:val="000000"/>
          <w:sz w:val="32"/>
          <w:szCs w:val="32"/>
        </w:rPr>
        <w:t>。</w:t>
      </w:r>
      <w:r>
        <w:rPr>
          <w:rFonts w:hint="default" w:ascii="仿宋_GB2312" w:eastAsia="仿宋_GB2312"/>
          <w:color w:val="000000"/>
          <w:sz w:val="28"/>
          <w:szCs w:val="32"/>
          <w:lang w:eastAsia="zh-CN"/>
        </w:rPr>
        <w:t>我区政府采购中心于2003年底成立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，2004年9月按照管采分离的要求与区财政局脱钩，成为隶属于区发改委的科级参公独立法人事业单位。</w:t>
      </w:r>
    </w:p>
    <w:p>
      <w:pPr>
        <w:spacing w:line="560" w:lineRule="exact"/>
        <w:ind w:firstLine="640"/>
        <w:rPr>
          <w:rFonts w:hint="default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区政府采购中心是政府采购的执行部门，主要负责对纳入集中采购目录的货物、工程及服务依法进行采购，各部门均不能对集采目录中项目自行采购或委托中介进行采购。（《政府采购法》第十八条规定：采购人采购纳入集中采购目录的政府采购项目，必须委托集中采购机构代理采购；采购未纳入集中采购目录的政府采购项目，可以自行采购，也可以委托集中采购机构在委托的范围内代理采购）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黑体" w:hAnsi="宋体" w:eastAsia="黑体" w:cs="宋体"/>
          <w:kern w:val="0"/>
          <w:sz w:val="28"/>
          <w:szCs w:val="32"/>
        </w:rPr>
      </w:pPr>
      <w:r>
        <w:rPr>
          <w:rFonts w:hint="eastAsia" w:ascii="黑体" w:hAnsi="宋体" w:eastAsia="黑体" w:cs="宋体"/>
          <w:kern w:val="0"/>
          <w:sz w:val="28"/>
          <w:szCs w:val="32"/>
        </w:rPr>
        <w:t>二、机构设置情况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政府采购中心共设0个内设机构，下设0个事业单位。行政编制0名，实际0人；事业编制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28"/>
          <w:szCs w:val="32"/>
        </w:rPr>
        <w:t>名，实际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28"/>
          <w:szCs w:val="32"/>
        </w:rPr>
        <w:t>人；离退休人员2人，其中：离休0人，行政退休0人，事业退休2人；其他人员2人，其中：社会化用工2人。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三、收入预算情况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2018年，本部门收入预算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6,670,504.65</w:t>
      </w:r>
      <w:r>
        <w:rPr>
          <w:rFonts w:hint="eastAsia" w:ascii="仿宋_GB2312" w:hAnsi="ˎ̥" w:eastAsia="仿宋_GB2312"/>
          <w:sz w:val="28"/>
          <w:szCs w:val="32"/>
        </w:rPr>
        <w:t>元，较2017年预算收入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5,632,666.70</w:t>
      </w:r>
      <w:r>
        <w:rPr>
          <w:rFonts w:hint="eastAsia" w:ascii="仿宋_GB2312" w:eastAsia="仿宋_GB2312"/>
          <w:color w:val="000000"/>
          <w:sz w:val="28"/>
          <w:szCs w:val="32"/>
        </w:rPr>
        <w:t>元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32"/>
        </w:rPr>
        <w:t>增长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18.4</w:t>
      </w:r>
      <w:r>
        <w:rPr>
          <w:rFonts w:hint="eastAsia" w:ascii="仿宋_GB2312" w:eastAsia="仿宋_GB2312"/>
          <w:color w:val="000000"/>
          <w:sz w:val="28"/>
          <w:szCs w:val="32"/>
        </w:rPr>
        <w:t>%。</w:t>
      </w:r>
      <w:r>
        <w:rPr>
          <w:rFonts w:hint="eastAsia" w:ascii="仿宋_GB2312" w:hAnsi="ˎ̥" w:eastAsia="仿宋_GB2312"/>
          <w:sz w:val="28"/>
          <w:szCs w:val="32"/>
        </w:rPr>
        <w:t>包括：</w:t>
      </w:r>
      <w:r>
        <w:rPr>
          <w:rFonts w:hint="eastAsia" w:ascii="仿宋_GB2312" w:eastAsia="仿宋_GB2312"/>
          <w:sz w:val="28"/>
          <w:szCs w:val="32"/>
        </w:rPr>
        <w:t>财政拨款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6,670,504.65</w:t>
      </w:r>
      <w:r>
        <w:rPr>
          <w:rFonts w:hint="eastAsia" w:ascii="仿宋_GB2312" w:eastAsia="仿宋_GB2312"/>
          <w:sz w:val="28"/>
          <w:szCs w:val="32"/>
        </w:rPr>
        <w:t>元，其中：一般公共预算收入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6,670,504.65</w:t>
      </w:r>
      <w:r>
        <w:rPr>
          <w:rFonts w:hint="eastAsia" w:ascii="仿宋_GB2312" w:hAnsi="ˎ̥" w:eastAsia="仿宋_GB2312"/>
          <w:sz w:val="28"/>
          <w:szCs w:val="32"/>
        </w:rPr>
        <w:t>元</w:t>
      </w:r>
      <w:r>
        <w:rPr>
          <w:rFonts w:hint="eastAsia" w:ascii="仿宋_GB2312" w:eastAsia="仿宋_GB2312"/>
          <w:sz w:val="28"/>
          <w:szCs w:val="32"/>
        </w:rPr>
        <w:t>，政府性基金预算收入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28"/>
          <w:szCs w:val="32"/>
        </w:rPr>
        <w:t>元</w:t>
      </w:r>
      <w:r>
        <w:rPr>
          <w:rFonts w:hint="eastAsia" w:ascii="仿宋_GB2312" w:eastAsia="仿宋_GB2312"/>
          <w:sz w:val="28"/>
          <w:szCs w:val="32"/>
        </w:rPr>
        <w:t>，国有资本经营预算收入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sz w:val="28"/>
          <w:szCs w:val="32"/>
        </w:rPr>
        <w:t>元</w:t>
      </w:r>
      <w:r>
        <w:rPr>
          <w:rFonts w:hint="eastAsia" w:ascii="仿宋_GB2312" w:eastAsia="仿宋_GB2312"/>
          <w:sz w:val="28"/>
          <w:szCs w:val="32"/>
        </w:rPr>
        <w:t>；纳入财政专户管理的事业收入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元，主要为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；其他收入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元；上年结转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元。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四、财政拨款支出预算情况</w:t>
      </w:r>
    </w:p>
    <w:p>
      <w:pPr>
        <w:spacing w:line="500" w:lineRule="exact"/>
        <w:ind w:firstLine="700" w:firstLineChars="250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2018年，本部门财政拨款预算支出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6,670,504.65</w:t>
      </w:r>
      <w:r>
        <w:rPr>
          <w:rFonts w:hint="eastAsia" w:ascii="仿宋_GB2312" w:hAnsi="ˎ̥" w:eastAsia="仿宋_GB2312"/>
          <w:color w:val="000000"/>
          <w:sz w:val="28"/>
          <w:szCs w:val="32"/>
        </w:rPr>
        <w:t>元，较2017年预算支出</w:t>
      </w:r>
      <w:r>
        <w:rPr>
          <w:rFonts w:hint="eastAsia" w:ascii="仿宋_GB2312" w:eastAsia="仿宋_GB2312"/>
          <w:color w:val="000000"/>
          <w:sz w:val="28"/>
          <w:szCs w:val="32"/>
        </w:rPr>
        <w:t>5,632,666.7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0</w:t>
      </w:r>
      <w:r>
        <w:rPr>
          <w:rFonts w:hint="eastAsia" w:ascii="仿宋_GB2312" w:hAnsi="ˎ̥" w:eastAsia="仿宋_GB2312"/>
          <w:color w:val="000000"/>
          <w:sz w:val="28"/>
          <w:szCs w:val="32"/>
        </w:rPr>
        <w:t>元</w:t>
      </w:r>
      <w:r>
        <w:rPr>
          <w:rFonts w:hint="eastAsia" w:ascii="仿宋_GB2312" w:hAnsi="ˎ̥" w:eastAsia="仿宋_GB2312"/>
          <w:color w:val="000000"/>
          <w:sz w:val="28"/>
          <w:szCs w:val="32"/>
          <w:lang w:eastAsia="zh-CN"/>
        </w:rPr>
        <w:t>，</w:t>
      </w:r>
      <w:r>
        <w:rPr>
          <w:rFonts w:hint="eastAsia" w:ascii="仿宋_GB2312" w:hAnsi="ˎ̥" w:eastAsia="仿宋_GB2312"/>
          <w:color w:val="000000"/>
          <w:sz w:val="28"/>
          <w:szCs w:val="32"/>
        </w:rPr>
        <w:t>增长</w:t>
      </w:r>
      <w:r>
        <w:rPr>
          <w:rFonts w:hint="eastAsia" w:ascii="仿宋_GB2312" w:hAnsi="ˎ̥" w:eastAsia="仿宋_GB2312"/>
          <w:color w:val="000000"/>
          <w:sz w:val="28"/>
          <w:szCs w:val="32"/>
          <w:lang w:val="en-US" w:eastAsia="zh-CN"/>
        </w:rPr>
        <w:t>18.4</w:t>
      </w:r>
      <w:r>
        <w:rPr>
          <w:rFonts w:hint="eastAsia" w:ascii="仿宋_GB2312" w:hAnsi="ˎ̥" w:eastAsia="仿宋_GB2312"/>
          <w:color w:val="000000"/>
          <w:sz w:val="28"/>
          <w:szCs w:val="32"/>
        </w:rPr>
        <w:t>%。增长的主要原因为：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人员增加相应基本支出费用增加。</w:t>
      </w:r>
    </w:p>
    <w:p>
      <w:pPr>
        <w:spacing w:line="5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　 （一）按支出内容分，其中：</w:t>
      </w:r>
    </w:p>
    <w:p>
      <w:pPr>
        <w:spacing w:line="500" w:lineRule="exact"/>
        <w:ind w:firstLine="700" w:firstLineChars="25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财政拨款基本支出预算5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28"/>
          <w:szCs w:val="32"/>
        </w:rPr>
        <w:t>103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28"/>
          <w:szCs w:val="32"/>
        </w:rPr>
        <w:t>988.65元，占财政拨款预算支出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76.5</w:t>
      </w:r>
      <w:r>
        <w:rPr>
          <w:rFonts w:hint="eastAsia" w:ascii="仿宋_GB2312" w:eastAsia="仿宋_GB2312"/>
          <w:sz w:val="28"/>
          <w:szCs w:val="32"/>
        </w:rPr>
        <w:t>%。</w:t>
      </w:r>
    </w:p>
    <w:p>
      <w:pPr>
        <w:spacing w:line="500" w:lineRule="exact"/>
        <w:ind w:firstLine="700" w:firstLineChars="250"/>
        <w:rPr>
          <w:rFonts w:hint="eastAsia" w:ascii="仿宋_GB2312" w:hAnsi="宋体" w:eastAsia="仿宋_GB2312" w:cs="宋体"/>
          <w:sz w:val="22"/>
        </w:rPr>
      </w:pPr>
      <w:r>
        <w:rPr>
          <w:rFonts w:hint="eastAsia" w:ascii="仿宋_GB2312" w:eastAsia="仿宋_GB2312"/>
          <w:sz w:val="28"/>
          <w:szCs w:val="32"/>
        </w:rPr>
        <w:t>财政拨款项目支出预算1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28"/>
          <w:szCs w:val="32"/>
        </w:rPr>
        <w:t>566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28"/>
          <w:szCs w:val="32"/>
        </w:rPr>
        <w:t>516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.00</w:t>
      </w:r>
      <w:r>
        <w:rPr>
          <w:rFonts w:hint="eastAsia" w:ascii="仿宋_GB2312" w:eastAsia="仿宋_GB2312"/>
          <w:sz w:val="28"/>
          <w:szCs w:val="32"/>
        </w:rPr>
        <w:t>元，占财政拨款预算支出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23.5</w:t>
      </w:r>
      <w:r>
        <w:rPr>
          <w:rFonts w:hint="eastAsia" w:ascii="仿宋_GB2312" w:eastAsia="仿宋_GB2312"/>
          <w:sz w:val="28"/>
          <w:szCs w:val="32"/>
        </w:rPr>
        <w:t>%。（百分数留一位小数）</w:t>
      </w:r>
    </w:p>
    <w:p>
      <w:pPr>
        <w:spacing w:line="5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　 （二）按照资金性质分，其中：</w:t>
      </w:r>
    </w:p>
    <w:p>
      <w:pPr>
        <w:spacing w:line="500" w:lineRule="exact"/>
        <w:ind w:firstLine="700" w:firstLineChars="25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财政拨款一般公共预算支出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6,670,504.65</w:t>
      </w:r>
      <w:r>
        <w:rPr>
          <w:rFonts w:hint="eastAsia" w:ascii="仿宋_GB2312" w:eastAsia="仿宋_GB2312"/>
          <w:sz w:val="28"/>
          <w:szCs w:val="32"/>
        </w:rPr>
        <w:t>元，占财政拨款预算支出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28"/>
          <w:szCs w:val="32"/>
        </w:rPr>
        <w:t>%。</w:t>
      </w:r>
    </w:p>
    <w:p>
      <w:pPr>
        <w:spacing w:line="500" w:lineRule="exact"/>
        <w:ind w:firstLine="630"/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五、财政拨款重点项目及绩效目标情况</w:t>
      </w:r>
    </w:p>
    <w:p>
      <w:pPr>
        <w:spacing w:line="500" w:lineRule="exact"/>
        <w:ind w:firstLine="630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（一）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招标管理费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100万</w:t>
      </w:r>
      <w:r>
        <w:rPr>
          <w:rFonts w:hint="eastAsia" w:ascii="仿宋_GB2312" w:eastAsia="仿宋_GB2312"/>
          <w:color w:val="000000"/>
          <w:sz w:val="28"/>
          <w:szCs w:val="32"/>
        </w:rPr>
        <w:t>元：用于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招标相关费用</w:t>
      </w:r>
      <w:r>
        <w:rPr>
          <w:rFonts w:hint="eastAsia" w:ascii="仿宋_GB2312" w:eastAsia="仿宋_GB2312"/>
          <w:color w:val="000000"/>
          <w:sz w:val="28"/>
          <w:szCs w:val="32"/>
        </w:rPr>
        <w:t>,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包括专家评审费，文件装订及其他与组织招投标活动相关的费用。</w:t>
      </w:r>
      <w:r>
        <w:rPr>
          <w:rFonts w:hint="eastAsia" w:ascii="仿宋_GB2312" w:eastAsia="仿宋_GB2312"/>
          <w:color w:val="000000"/>
          <w:sz w:val="28"/>
          <w:szCs w:val="32"/>
        </w:rPr>
        <w:t>合理保证单位经济活动合法合规，资产安全和使用有效，财务信息真实完整，有效防范舞弊和预防腐败，提高公共服务的效率和效果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。本项目</w:t>
      </w:r>
      <w:r>
        <w:rPr>
          <w:rFonts w:hint="eastAsia" w:ascii="仿宋_GB2312" w:eastAsia="仿宋_GB2312"/>
          <w:color w:val="000000"/>
          <w:sz w:val="28"/>
          <w:szCs w:val="32"/>
        </w:rPr>
        <w:t>绩效目标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32"/>
        </w:rPr>
        <w:t>预计2018度全年公开招标160次，邀请招标20次，竞争性谈判5次。</w:t>
      </w:r>
    </w:p>
    <w:p>
      <w:pPr>
        <w:spacing w:line="500" w:lineRule="exact"/>
        <w:ind w:firstLine="630"/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六、“三公经费”和机关运行经费预算财政拨款情况说明</w:t>
      </w:r>
    </w:p>
    <w:p>
      <w:pPr>
        <w:spacing w:line="500" w:lineRule="exact"/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（一）“三公经费”和机关运行经费的单位范围</w:t>
      </w:r>
    </w:p>
    <w:p>
      <w:pPr>
        <w:spacing w:line="500" w:lineRule="exact"/>
        <w:ind w:firstLine="600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采购中心</w:t>
      </w:r>
      <w:r>
        <w:rPr>
          <w:rFonts w:hint="eastAsia" w:ascii="仿宋_GB2312" w:eastAsia="仿宋_GB2312"/>
          <w:sz w:val="28"/>
          <w:szCs w:val="32"/>
        </w:rPr>
        <w:t>“三公经费”和</w:t>
      </w:r>
      <w:r>
        <w:rPr>
          <w:rFonts w:hint="eastAsia" w:ascii="仿宋_GB2312" w:eastAsia="仿宋_GB2312"/>
          <w:sz w:val="28"/>
          <w:szCs w:val="30"/>
        </w:rPr>
        <w:t>机关运行经费开支单位包括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0"/>
        </w:rPr>
        <w:t>个所属单位。</w:t>
      </w:r>
    </w:p>
    <w:p>
      <w:pPr>
        <w:spacing w:line="500" w:lineRule="exact"/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（二）“三公经费”预算财政拨款情况说明</w:t>
      </w:r>
    </w:p>
    <w:p>
      <w:pPr>
        <w:spacing w:line="500" w:lineRule="exact"/>
        <w:ind w:firstLine="600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2018年，本部门“三公经费”财政拨款预算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17,120.00</w:t>
      </w:r>
      <w:r>
        <w:rPr>
          <w:rFonts w:hint="eastAsia" w:ascii="仿宋_GB2312" w:eastAsia="仿宋_GB2312"/>
          <w:color w:val="000000"/>
          <w:sz w:val="28"/>
          <w:szCs w:val="32"/>
        </w:rPr>
        <w:t>元，比2017年“三公经费”财政拨款预算增加（减少）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112.00</w:t>
      </w:r>
      <w:r>
        <w:rPr>
          <w:rFonts w:hint="eastAsia" w:ascii="仿宋_GB2312" w:eastAsia="仿宋_GB2312"/>
          <w:color w:val="000000"/>
          <w:sz w:val="28"/>
          <w:szCs w:val="32"/>
        </w:rPr>
        <w:t>元，主要原因是：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经费减少</w:t>
      </w:r>
      <w:r>
        <w:rPr>
          <w:rFonts w:hint="eastAsia" w:ascii="仿宋_GB2312" w:eastAsia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其中：1、因公出国（境）费用。2018年预算数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元，比2017年预算数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元增加（减少）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元，主要原因：</w:t>
      </w:r>
      <w:r>
        <w:rPr>
          <w:rFonts w:hint="eastAsia" w:ascii="仿宋_GB2312" w:eastAsia="仿宋_GB2312"/>
          <w:sz w:val="28"/>
          <w:szCs w:val="32"/>
          <w:lang w:eastAsia="zh-CN"/>
        </w:rPr>
        <w:t>无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numPr>
          <w:ilvl w:val="0"/>
          <w:numId w:val="1"/>
        </w:numPr>
        <w:spacing w:line="500" w:lineRule="exact"/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公务接待费。2018年预算数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17,120.00</w:t>
      </w:r>
      <w:r>
        <w:rPr>
          <w:rFonts w:hint="eastAsia" w:ascii="仿宋_GB2312" w:eastAsia="仿宋_GB2312"/>
          <w:sz w:val="28"/>
          <w:szCs w:val="32"/>
        </w:rPr>
        <w:t>元，比2017年预算数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17,008.00</w:t>
      </w:r>
      <w:r>
        <w:rPr>
          <w:rFonts w:hint="eastAsia" w:ascii="仿宋_GB2312" w:eastAsia="仿宋_GB2312"/>
          <w:sz w:val="28"/>
          <w:szCs w:val="32"/>
        </w:rPr>
        <w:t>元减少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112.00</w:t>
      </w:r>
      <w:r>
        <w:rPr>
          <w:rFonts w:hint="eastAsia" w:ascii="仿宋_GB2312" w:eastAsia="仿宋_GB2312"/>
          <w:sz w:val="28"/>
          <w:szCs w:val="32"/>
        </w:rPr>
        <w:t>元，主要原因：</w:t>
      </w:r>
      <w:r>
        <w:rPr>
          <w:rFonts w:hint="eastAsia" w:ascii="仿宋_GB2312" w:eastAsia="仿宋_GB2312"/>
          <w:sz w:val="28"/>
          <w:szCs w:val="32"/>
          <w:lang w:eastAsia="zh-CN"/>
        </w:rPr>
        <w:t>经费减少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spacing w:line="500" w:lineRule="exact"/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28"/>
          <w:szCs w:val="32"/>
        </w:rPr>
        <w:t>公务用车购置和运行维护费。2018年预算数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元，其中，公务用车购置费2018年预算数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元，比2017预算数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元增加（减少）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元，主要原因：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；公务用车运行维护费2018年预算数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元，比2017预算数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元增加（减少）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元。主要原因：</w:t>
      </w:r>
      <w:r>
        <w:rPr>
          <w:rFonts w:hint="eastAsia" w:ascii="仿宋_GB2312" w:eastAsia="仿宋_GB2312"/>
          <w:sz w:val="28"/>
          <w:szCs w:val="32"/>
          <w:lang w:eastAsia="zh-CN"/>
        </w:rPr>
        <w:t>无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spacing w:line="500" w:lineRule="exact"/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（三）机关运行经费预算财政拨款情况说明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2018年，本部门机关运行经费财政拨款预算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225,235.88</w:t>
      </w:r>
      <w:r>
        <w:rPr>
          <w:rFonts w:hint="eastAsia" w:ascii="仿宋_GB2312" w:eastAsia="仿宋_GB2312"/>
          <w:color w:val="000000"/>
          <w:sz w:val="28"/>
          <w:szCs w:val="32"/>
        </w:rPr>
        <w:t>元，比2017预算数209,792.76元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32"/>
        </w:rPr>
        <w:t>增加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15,443.12</w:t>
      </w:r>
      <w:r>
        <w:rPr>
          <w:rFonts w:hint="eastAsia" w:ascii="仿宋_GB2312" w:eastAsia="仿宋_GB2312"/>
          <w:color w:val="000000"/>
          <w:sz w:val="28"/>
          <w:szCs w:val="32"/>
        </w:rPr>
        <w:t>元，主要原因：</w:t>
      </w:r>
      <w:r>
        <w:rPr>
          <w:rFonts w:hint="eastAsia" w:ascii="仿宋_GB2312" w:eastAsia="仿宋_GB2312"/>
          <w:color w:val="000000"/>
          <w:sz w:val="28"/>
          <w:szCs w:val="32"/>
          <w:lang w:eastAsia="zh-CN"/>
        </w:rPr>
        <w:t>人员增加公用经费相应增加</w:t>
      </w:r>
      <w:r>
        <w:rPr>
          <w:rFonts w:hint="eastAsia" w:ascii="仿宋_GB2312" w:eastAsia="仿宋_GB2312"/>
          <w:color w:val="000000"/>
          <w:sz w:val="28"/>
          <w:szCs w:val="32"/>
        </w:rPr>
        <w:t>。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七、本部门政府采购和政府购买服务项目预算情况说明、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2018年，本部门政府采购项目财政拨款预算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元，主要包括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 xml:space="preserve">购置支出。      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2018年，本部门政府购买服务项目财政拨款预算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元，主要包括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 xml:space="preserve">项目支出。       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八、行政事业性收费重点项目情况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1.收入名称：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，收入科目编码：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，2018年计划实现收入</w:t>
      </w:r>
      <w:r>
        <w:rPr>
          <w:rFonts w:hint="eastAsia" w:ascii="仿宋_GB2312" w:eastAsia="仿宋_GB2312"/>
          <w:color w:val="000000"/>
          <w:sz w:val="28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2"/>
        </w:rPr>
        <w:t>元。</w:t>
      </w:r>
    </w:p>
    <w:p>
      <w:pPr>
        <w:spacing w:line="500" w:lineRule="exact"/>
        <w:ind w:firstLine="630"/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九、部门整体绩效目标情况</w:t>
      </w:r>
    </w:p>
    <w:p>
      <w:pPr>
        <w:ind w:firstLine="560" w:firstLineChars="200"/>
        <w:rPr>
          <w:rFonts w:hint="eastAsia" w:ascii="仿宋_GB2312" w:hAnsi="宋体" w:eastAsia="仿宋_GB2312" w:cs="宋体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28"/>
          <w:szCs w:val="32"/>
        </w:rPr>
        <w:t>部门整体绩效目标情况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符合《中国政府采购法》、《中国招投标法》、《中国政府采购法实施条例》、《中国招投标法实施条例》的要求开展招投标活动，达到规范政府采购行为，提高政府采购资金的使用效益，维护国家利益和社会公共利益的目的</w:t>
      </w:r>
      <w:r>
        <w:rPr>
          <w:rFonts w:hint="eastAsia" w:ascii="仿宋_GB2312" w:hAnsi="宋体" w:eastAsia="仿宋_GB2312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543F"/>
    <w:multiLevelType w:val="singleLevel"/>
    <w:tmpl w:val="5A82543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A6D3F"/>
    <w:rsid w:val="055A6D3F"/>
    <w:rsid w:val="71553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nnamed11"/>
    <w:qFormat/>
    <w:uiPriority w:val="0"/>
    <w:rPr>
      <w:rFonts w:hint="eastAsia" w:ascii="宋体" w:hAnsi="宋体" w:eastAsia="宋体"/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2018-02-13T05:54:00Z</dcterms:created>
  <dc:creator>dell</dc:creator>
  <cp:lastModifiedBy>wr</cp:lastModifiedBy>
  <dcterms:modified xsi:type="dcterms:W3CDTF">2018-02-13T07:56:19Z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