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/>
        <w:jc w:val="center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门头沟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区生态环境局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月污染源随机抽查工作开展情况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根据国家和本市相关要求，本市在污染源日常监管领域、专项执法以及联合抽查等工作中建立了 随机抽查制度。现将我区有关情况公开如下：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20" w:firstLineChars="200"/>
        <w:textAlignment w:val="baseline"/>
        <w:rPr>
          <w:rFonts w:ascii="黑体" w:hAnsi="黑体" w:eastAsia="黑体" w:cs="黑体"/>
          <w:spacing w:val="0"/>
          <w:sz w:val="31"/>
          <w:szCs w:val="31"/>
        </w:rPr>
      </w:pPr>
      <w:r>
        <w:rPr>
          <w:rFonts w:ascii="黑体" w:hAnsi="黑体" w:eastAsia="黑体" w:cs="黑体"/>
          <w:spacing w:val="0"/>
          <w:sz w:val="31"/>
          <w:szCs w:val="31"/>
        </w:rPr>
        <w:t>一、随机抽查事项清单</w:t>
      </w:r>
    </w:p>
    <w:tbl>
      <w:tblPr>
        <w:tblStyle w:val="5"/>
        <w:tblW w:w="14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417"/>
        <w:gridCol w:w="1901"/>
        <w:gridCol w:w="1406"/>
        <w:gridCol w:w="1294"/>
        <w:gridCol w:w="1694"/>
        <w:gridCol w:w="4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719" w:type="dxa"/>
            <w:gridSpan w:val="2"/>
            <w:vAlign w:val="top"/>
          </w:tcPr>
          <w:p>
            <w:pPr>
              <w:spacing w:before="50" w:line="230" w:lineRule="auto"/>
              <w:ind w:left="138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抽查项目</w:t>
            </w:r>
          </w:p>
        </w:tc>
        <w:tc>
          <w:tcPr>
            <w:tcW w:w="1901" w:type="dxa"/>
            <w:vMerge w:val="restart"/>
            <w:tcBorders>
              <w:bottom w:val="nil"/>
            </w:tcBorders>
            <w:vAlign w:val="top"/>
          </w:tcPr>
          <w:p>
            <w:pPr>
              <w:spacing w:before="231" w:line="230" w:lineRule="auto"/>
              <w:ind w:left="473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检查对象</w:t>
            </w:r>
          </w:p>
        </w:tc>
        <w:tc>
          <w:tcPr>
            <w:tcW w:w="1406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29" w:lineRule="auto"/>
              <w:ind w:left="237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事项类别</w:t>
            </w:r>
          </w:p>
        </w:tc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29" w:lineRule="auto"/>
              <w:ind w:left="171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检查方式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31" w:lineRule="auto"/>
              <w:ind w:left="372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检查主体</w:t>
            </w:r>
          </w:p>
        </w:tc>
        <w:tc>
          <w:tcPr>
            <w:tcW w:w="4952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30" w:lineRule="auto"/>
              <w:ind w:left="1999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2" w:type="dxa"/>
            <w:vAlign w:val="top"/>
          </w:tcPr>
          <w:p>
            <w:pPr>
              <w:spacing w:before="56" w:line="229" w:lineRule="auto"/>
              <w:ind w:left="17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抽查类别</w:t>
            </w:r>
          </w:p>
        </w:tc>
        <w:tc>
          <w:tcPr>
            <w:tcW w:w="2417" w:type="dxa"/>
            <w:vAlign w:val="top"/>
          </w:tcPr>
          <w:p>
            <w:pPr>
              <w:spacing w:before="56" w:line="230" w:lineRule="auto"/>
              <w:ind w:left="734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抽查事项</w:t>
            </w:r>
          </w:p>
        </w:tc>
        <w:tc>
          <w:tcPr>
            <w:tcW w:w="19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4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302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固定污染源和建设项目单位环保法律法规执行情况抽查</w:t>
            </w:r>
          </w:p>
        </w:tc>
        <w:tc>
          <w:tcPr>
            <w:tcW w:w="2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排污单位环境影响评价审批、验收、排污许可证等环境管理制度落实情况抽查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《中华人民共和国环境保护法》《建设项目环境保护管理条例》《建设项目竣工环境保护验收暂行办法》《排污许可管理办法（试行）》等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3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排污单位环保治理设施建设及运行情况抽查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《中华人民共和国环境保护法》《中华人民共和国大气污染防治法》《中华人民共和国水污染防治法》《中华人民共和国环境噪声污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lang w:eastAsia="zh-CN"/>
              </w:rPr>
              <w:t>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防治法》《中华人民共和国固体废物污染环境防治法》《中华人民共和国放射性污染防治法》《污染源自动监控管理办法》等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302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排污单位污染物排放情况抽查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《中华人民共和国环境保护法》《中华人民共和国大气污染防治法》《中华人民共和国水污染防治法》《中华人民共和国环境噪声污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lang w:eastAsia="zh-CN"/>
              </w:rPr>
              <w:t>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防治法》《中华人民共和国固体废物污染环境防治法》《中华人民共和国放射性污染防治法》《污染源自动监控管理办法》等</w:t>
            </w:r>
          </w:p>
        </w:tc>
      </w:tr>
    </w:tbl>
    <w:p>
      <w:pPr>
        <w:rPr>
          <w:spacing w:val="0"/>
        </w:rPr>
        <w:sectPr>
          <w:footerReference r:id="rId5" w:type="default"/>
          <w:pgSz w:w="16839" w:h="11906"/>
          <w:pgMar w:top="1803" w:right="1440" w:bottom="1803" w:left="1440" w:header="0" w:footer="1091" w:gutter="0"/>
          <w:cols w:space="720" w:num="1"/>
        </w:sect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spacing w:line="222" w:lineRule="exact"/>
        <w:rPr>
          <w:spacing w:val="0"/>
        </w:rPr>
      </w:pPr>
    </w:p>
    <w:tbl>
      <w:tblPr>
        <w:tblStyle w:val="5"/>
        <w:tblW w:w="14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417"/>
        <w:gridCol w:w="1901"/>
        <w:gridCol w:w="1406"/>
        <w:gridCol w:w="1294"/>
        <w:gridCol w:w="1694"/>
        <w:gridCol w:w="4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19" w:type="dxa"/>
            <w:gridSpan w:val="2"/>
            <w:vAlign w:val="top"/>
          </w:tcPr>
          <w:p>
            <w:pPr>
              <w:spacing w:before="49" w:line="225" w:lineRule="auto"/>
              <w:ind w:left="138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抽查项目</w:t>
            </w:r>
          </w:p>
        </w:tc>
        <w:tc>
          <w:tcPr>
            <w:tcW w:w="1901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30" w:lineRule="auto"/>
              <w:ind w:left="473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检查对象</w:t>
            </w:r>
          </w:p>
        </w:tc>
        <w:tc>
          <w:tcPr>
            <w:tcW w:w="1406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9" w:lineRule="auto"/>
              <w:ind w:left="237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事项类别</w:t>
            </w:r>
          </w:p>
        </w:tc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9" w:lineRule="auto"/>
              <w:ind w:left="171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检查方式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31" w:lineRule="auto"/>
              <w:ind w:left="372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检查主体</w:t>
            </w:r>
          </w:p>
        </w:tc>
        <w:tc>
          <w:tcPr>
            <w:tcW w:w="4952" w:type="dxa"/>
            <w:vMerge w:val="restart"/>
            <w:tcBorders>
              <w:bottom w:val="nil"/>
            </w:tcBorders>
            <w:vAlign w:val="top"/>
          </w:tcPr>
          <w:p>
            <w:pPr>
              <w:spacing w:before="219" w:line="230" w:lineRule="auto"/>
              <w:ind w:left="1999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02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29" w:lineRule="auto"/>
              <w:ind w:left="17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抽查类别</w:t>
            </w:r>
          </w:p>
        </w:tc>
        <w:tc>
          <w:tcPr>
            <w:tcW w:w="2417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30" w:lineRule="auto"/>
              <w:ind w:left="734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抽查事项</w:t>
            </w:r>
          </w:p>
        </w:tc>
        <w:tc>
          <w:tcPr>
            <w:tcW w:w="190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4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移动污染源和机动车排放检验机构环保法律法规执行情况抽查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车辆企业大户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车辆排放情况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车辆企业大户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</w:t>
            </w:r>
          </w:p>
        </w:tc>
        <w:tc>
          <w:tcPr>
            <w:tcW w:w="14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《中华人民共和国环境保护法》《中华人民共和国大气污染防治法》《北京市大气污染防治条例》《北京市机动车和非道路移动机械排放污染防治条例》等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1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机动车排放检验机构车辆检验情况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全市范围内从事机动车排放检验的机构</w:t>
            </w:r>
          </w:p>
        </w:tc>
        <w:tc>
          <w:tcPr>
            <w:tcW w:w="14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《中华人民共和国环境保护法》《中华人民共和国大气污染防治法》《北京市大气污染防治条例》《北京市机动车和非道路移动机械排放污染防治条例》等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0" w:firstLineChars="200"/>
        <w:textAlignment w:val="baseline"/>
        <w:rPr>
          <w:rFonts w:ascii="黑体" w:hAnsi="黑体" w:eastAsia="黑体" w:cs="黑体"/>
          <w:spacing w:val="0"/>
          <w:sz w:val="31"/>
          <w:szCs w:val="31"/>
        </w:rPr>
      </w:pPr>
      <w:r>
        <w:rPr>
          <w:rFonts w:ascii="黑体" w:hAnsi="黑体" w:eastAsia="黑体" w:cs="黑体"/>
          <w:spacing w:val="0"/>
          <w:sz w:val="31"/>
          <w:szCs w:val="31"/>
        </w:rPr>
        <w:t xml:space="preserve">不适合随机抽查事项清单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right="0" w:rightChars="0" w:firstLine="620" w:firstLineChars="200"/>
        <w:textAlignment w:val="baseline"/>
        <w:rPr>
          <w:rFonts w:ascii="仿宋" w:hAnsi="仿宋" w:eastAsia="仿宋" w:cs="仿宋"/>
          <w:spacing w:val="0"/>
          <w:sz w:val="31"/>
          <w:szCs w:val="31"/>
        </w:rPr>
      </w:pPr>
      <w:r>
        <w:rPr>
          <w:rFonts w:ascii="仿宋" w:hAnsi="仿宋" w:eastAsia="仿宋" w:cs="仿宋"/>
          <w:spacing w:val="0"/>
          <w:sz w:val="31"/>
          <w:szCs w:val="31"/>
        </w:rPr>
        <w:t>无不适合随机抽查事项清单。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0" w:firstLineChars="200"/>
        <w:textAlignment w:val="baseline"/>
        <w:rPr>
          <w:rFonts w:ascii="黑体" w:hAnsi="黑体" w:eastAsia="黑体" w:cs="黑体"/>
          <w:spacing w:val="0"/>
          <w:sz w:val="31"/>
          <w:szCs w:val="31"/>
        </w:rPr>
      </w:pPr>
      <w:r>
        <w:rPr>
          <w:rFonts w:ascii="黑体" w:hAnsi="黑体" w:eastAsia="黑体" w:cs="黑体"/>
          <w:spacing w:val="0"/>
          <w:sz w:val="31"/>
          <w:szCs w:val="31"/>
        </w:rPr>
        <w:t>三、抽查情况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，门头沟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区生态环境局共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人参加随机抽查工作，完成随机抽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家次，被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抽查单位具体情况见下表：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  <w:sectPr>
          <w:footerReference r:id="rId6" w:type="default"/>
          <w:pgSz w:w="16839" w:h="11906"/>
          <w:pgMar w:top="400" w:right="850" w:bottom="1369" w:left="850" w:header="0" w:footer="1091" w:gutter="0"/>
          <w:cols w:space="720" w:num="1"/>
        </w:sectPr>
      </w:pPr>
      <w:bookmarkStart w:id="0" w:name="_GoBack"/>
      <w:bookmarkEnd w:id="0"/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1.日常双随机抽查情况</w:t>
      </w:r>
    </w:p>
    <w:p>
      <w:pPr>
        <w:spacing w:line="26" w:lineRule="auto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5"/>
        <w:tblW w:w="14945" w:type="dxa"/>
        <w:tblInd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810"/>
        <w:gridCol w:w="2946"/>
        <w:gridCol w:w="2386"/>
        <w:gridCol w:w="1077"/>
        <w:gridCol w:w="1350"/>
        <w:gridCol w:w="1514"/>
        <w:gridCol w:w="1541"/>
        <w:gridCol w:w="1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7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随机抽查单号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企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业 (项目) 名称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29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统一社会信用代码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属街乡镇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查日期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lang w:eastAsia="zh-CN"/>
              </w:rPr>
              <w:t>所属专项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29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查人员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是否存在问题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京环检[2024]01030249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北京金航环保有限公司 禅房村30T污水处理站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91110109MA017Q656Q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李建新,赵勇,刘景洁,吕瑶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京环检[2024]01030034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北京清斋首创水务有限责任公司 齐家庄村35T污水处理站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91110109MA017MW34P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赵猛,张晓龙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京环检[2024]01030015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北京清斋首创水务有限责任公司 艾峪村30T污水处理站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91110109MA017MW34P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张晓龙,赵猛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京环检[2024]01030006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门头沟区永定镇南区棚户区改造和环境整治安置房项目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91110000567441931Q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赵猛,张晓龙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京环检[2024]01030008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北京精雕科技集团有限公司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91110000102353034R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张晓龙,赵猛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京环检[2024]01040234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北京众兄联合汽车服务有限公司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911101090648888621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宋连波,安智剑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京环检[2024]01030194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北京腾势供热服务有限公司（华萃西山9号地块锅炉房）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91110109MA01CG9719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安智剑,李健壮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京环检[2024]01040036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北京双吉制药有限公司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91110109757729258N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李健壮,宋连波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京环检[2024]01080268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北京香凹饺餐厅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92119109MA01CWK24R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2024/1/8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蔡宇峰,赵长华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京环检[2024]01080261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北京清斋首创水务有限责任公司 沿河城村1＃60T污水处理站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91110109MA017MW34P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2024/1/8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蔡宇峰,赵晖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京环检[2024]01040008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北京市门头沟区永定镇MC00-0605-0002、0005等地块R2二类居住用地（配建“保障性租赁住房”）项目配套燃气锅炉房建设项目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91110109MA7FT9KC1G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2024/1/8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高峰,宋莹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京环检[2024]01040007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北京市门头沟区京师实验中学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12110109400898753j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2024/1/8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高峰,宋莹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京环检[2024]01040531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北京市门头沟区雁翅镇电管站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111111111111111111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雁翅镇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2024/1/9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宋莹,高峰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京环检[2024]01090335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北京市门头沟区物资回收公司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911111111111111111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2024/1/9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宋莹,高峰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京环检[2024]01070094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北京岳利顺蔬菜加工专业合作社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93110109662176427y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2024/1/11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李昌,赵勇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京环检[2024]01120376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门头沟区永定河滨水森林公园工程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11110109694958626U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2024/1/12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赵勇,刘景洁,吕瑶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京环检[2024]01120374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北京旺顺阁二十四餐饮有限公司</w:t>
            </w:r>
          </w:p>
        </w:tc>
        <w:tc>
          <w:tcPr>
            <w:tcW w:w="2386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2024/1/12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赵勇,刘景洁,吕瑶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京环检[2024]01150218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门头沟区潭柘寺镇二号街区路网潭柘寺镇五街（二期）、鲁家滩一路（一期）、鲁家滩三路道路工程</w:t>
            </w:r>
          </w:p>
        </w:tc>
        <w:tc>
          <w:tcPr>
            <w:tcW w:w="2386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韩飞,杨海平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京环检[2024]01190085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北京市热力集团有限责任公司门头沟分公司（城子服务站西村锅炉房）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91110109MA01EM098H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2024/1/19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滕玥,王涛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京环检[2024]01090251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北京灵桂金农副产品福利生产加工中心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91110109102341922N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2024/1/22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杨海平,韩飞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京环检[2024]01030153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北京石龙佳服物业管理有限公司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9111010972398770X5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2024/1/22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佟伟,蔡宇峰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京环检[2024]01220134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北京市热力集团有限责任公司门头沟分公司(黑山服务站锅炉房)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91110109MA01EM098H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2024/1/22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佟伟,蔡宇峰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京环检[2024]01230037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北京顺吉停车管理有限公司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91110109MA001RB49K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逯洪元,滕玥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京环检[2024]01090250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门头沟区新城35千伏营门线电力隧道工程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111101090000736136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杨海平,韩飞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京环检[2024]01170075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北京市门头沟区潭柘寺镇中水工程一号加压泵站工程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00007337-3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2024/1/25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逯洪元,李鑫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京环检[2024]01290026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北京清斋首创水务有限责任公司 青龙涧村30T污水处理站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91110109MA017MW34P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2024/1/29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李金东,李昌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京环检[2024]01220221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北京市门头沟区妇幼保健院清洁能源改造工程项目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12110109400899553E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2024/1/30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滕玥,逯洪元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京环检[2024]01260258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中通京西水务有限公司 芹峪村30T污水处理站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91110109MA018M140T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雁翅镇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2024/1/30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许艳芳,赵勇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京环检[2024]01310219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北京林克曼数控技术股份有限公司工业机器人研发中心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91110109681989095F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2024/1/31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李鑫,刘景洁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京环检[2024]01310215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门头沟区西峰寺沟上游主沟及其支沟治理工程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12110109400900745T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2024/1/31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李鑫,刘景洁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京环检[2024]01310187</w:t>
            </w:r>
          </w:p>
        </w:tc>
        <w:tc>
          <w:tcPr>
            <w:tcW w:w="29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北京瑞格瑞特生物科技有限公司细胞生物学技术研发中心</w:t>
            </w:r>
          </w:p>
        </w:tc>
        <w:tc>
          <w:tcPr>
            <w:tcW w:w="2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91110109355270245B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2024/1/31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李建新,李金东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2．联合双随机抽查情况</w:t>
      </w:r>
    </w:p>
    <w:tbl>
      <w:tblPr>
        <w:tblStyle w:val="5"/>
        <w:tblW w:w="14916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775"/>
        <w:gridCol w:w="3137"/>
        <w:gridCol w:w="2338"/>
        <w:gridCol w:w="1083"/>
        <w:gridCol w:w="1350"/>
        <w:gridCol w:w="1514"/>
        <w:gridCol w:w="1788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 xml:space="preserve"> 号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7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随机抽查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单号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企业名称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7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统一社会信用代码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属街乡镇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查日期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所属专项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9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查人员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7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否存在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违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法问题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京环检[2024]01090354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门头沟区金沙街（华兴路~莲石湖西路）随路电力隧道工程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91110109MA004C1AX8</w:t>
            </w: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2024/1/31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李鑫,刘景洁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京环检[2024]01220053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北京华融瑞源包装厂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9111010974042524XL</w:t>
            </w: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2024/1/30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安智剑,宋连波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京环检[2024]01230026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军庄村水源地（1号井）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2024/1/28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杨海平,韩飞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京环检[2024]01260141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卧龙岗村水源地（1、2号井）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2024/1/26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许艳芳,李昌,李金东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京环检[2024]01260127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门城水厂水源地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2024/1/26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赵勇,李金东,李昌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京环检[2024]01250215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上清水村水源地（龙涧水厂南井、龙涧水厂西南井）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2024/1/25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李金东,李昌,赵勇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京环检[2024]01180344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门头沟区妙峰山镇妙峰担礼休闲文化旅游产业园市政配套工程项目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111101090000733816</w:t>
            </w: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2024/1/18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逯洪元,滕玥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京环检[2024]01150212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南辛房村水源地（1号井）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韩飞,杨海平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京环检[2024]01030009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装修-平安银行北京门头沟支行装修工程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张晓龙,赵猛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京环检[2024]01030235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中国中铁股份有限公司国道109高速公路工程总承包部八工区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91110109MA01Q6PH41</w:t>
            </w: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2024/1/9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宋莹,高峰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京环检[2024]01080296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北京爨底下王慧兰客栈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ZF1101091062090007</w:t>
            </w: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2024/1/8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佟伟,王维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京环检[2024]01040229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北京万辉双鹤药业有限责任公司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91110109101901828X</w:t>
            </w: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宋连波,李健壮,安智剑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京环检[2024]01040038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北京精雕科技集团有限公司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91110000102353034R</w:t>
            </w: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李健壮,安智剑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京环检[2024]01040221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门头沟区西峰寺沟上游主沟及其支沟治理工程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12110109400900745T</w:t>
            </w: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滕玥,王涛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京环检[2024]01040006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北京京西利川环保科技有限公司（妙峰山镇担礼村）临时性建筑垃圾资源化处置点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111101090000736136</w:t>
            </w: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2024/1/4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高峰,宋莹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京环检[2024]01030308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北京市古岸山庄有限公司水源地（1号井）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李昌,吕瑶,赵勇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京环检[2024]01030300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丁家滩村水源地（1号井）</w:t>
            </w:r>
          </w:p>
        </w:tc>
        <w:tc>
          <w:tcPr>
            <w:tcW w:w="2338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李建新,李昌,赵勇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京环检[2024]01030047</w:t>
            </w:r>
          </w:p>
        </w:tc>
        <w:tc>
          <w:tcPr>
            <w:tcW w:w="31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三家店粮库职工宿舍楼小区改造</w:t>
            </w:r>
          </w:p>
        </w:tc>
        <w:tc>
          <w:tcPr>
            <w:tcW w:w="23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911101091023419061</w:t>
            </w:r>
          </w:p>
        </w:tc>
        <w:tc>
          <w:tcPr>
            <w:tcW w:w="10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城子街道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2024/1/3</w:t>
            </w:r>
          </w:p>
        </w:tc>
        <w:tc>
          <w:tcPr>
            <w:tcW w:w="15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赵猛,张晓龙</w:t>
            </w:r>
          </w:p>
        </w:tc>
        <w:tc>
          <w:tcPr>
            <w:tcW w:w="11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7" w:type="default"/>
          <w:pgSz w:w="16839" w:h="11906"/>
          <w:pgMar w:top="400" w:right="915" w:bottom="1371" w:left="914" w:header="0" w:footer="1091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54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64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55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51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56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4BF82"/>
    <w:multiLevelType w:val="singleLevel"/>
    <w:tmpl w:val="0634BF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GY1NDg1NTk4ZjA5Mjk4YTdiZmRiNWIzNjUxZjAifQ=="/>
  </w:docVars>
  <w:rsids>
    <w:rsidRoot w:val="53563213"/>
    <w:rsid w:val="197E4079"/>
    <w:rsid w:val="37FDA9AE"/>
    <w:rsid w:val="3BF813F9"/>
    <w:rsid w:val="3D05233E"/>
    <w:rsid w:val="3DC94AAA"/>
    <w:rsid w:val="46884147"/>
    <w:rsid w:val="48AF55B9"/>
    <w:rsid w:val="53563213"/>
    <w:rsid w:val="5C0E2DE2"/>
    <w:rsid w:val="5CADF683"/>
    <w:rsid w:val="679A4C3E"/>
    <w:rsid w:val="71ADAA1C"/>
    <w:rsid w:val="71D074AE"/>
    <w:rsid w:val="797A2502"/>
    <w:rsid w:val="7D4E29BD"/>
    <w:rsid w:val="7E956B08"/>
    <w:rsid w:val="7F3FF981"/>
    <w:rsid w:val="CF7BA1FE"/>
    <w:rsid w:val="EFFD7F76"/>
    <w:rsid w:val="FCFF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2023-10-07T18:11:00Z</dcterms:created>
  <dc:creator>尤朵拉 </dc:creator>
  <cp:lastModifiedBy>尤朵拉 </cp:lastModifiedBy>
  <dcterms:modified xsi:type="dcterms:W3CDTF">2024-02-07T06:52:31Z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70E5E2741ABE451484DA15473913A63A_13</vt:lpwstr>
  </property>
</Properties>
</file>