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880" w:firstLineChars="200"/>
        <w:jc w:val="center"/>
        <w:textAlignment w:val="auto"/>
        <w:outlineLvl w:val="9"/>
        <w:rPr>
          <w:rFonts w:hint="eastAsia" w:ascii="方正小标宋简体" w:hAnsi="方正小标宋简体" w:eastAsia="方正小标宋简体" w:cs="方正小标宋简体"/>
          <w:color w:val="404040"/>
          <w:sz w:val="44"/>
          <w:szCs w:val="44"/>
          <w:shd w:val="clear" w:color="auto" w:fill="FFFFFF"/>
        </w:rPr>
      </w:pPr>
      <w:r>
        <w:rPr>
          <w:rFonts w:hint="eastAsia" w:ascii="方正小标宋简体" w:hAnsi="方正小标宋简体" w:eastAsia="方正小标宋简体" w:cs="方正小标宋简体"/>
          <w:color w:val="404040"/>
          <w:sz w:val="44"/>
          <w:szCs w:val="44"/>
          <w:shd w:val="clear" w:color="auto" w:fill="FFFFFF"/>
        </w:rPr>
        <w:t>北京市门头沟区</w:t>
      </w:r>
      <w:r>
        <w:rPr>
          <w:rFonts w:hint="eastAsia" w:ascii="方正小标宋简体" w:hAnsi="方正小标宋简体" w:eastAsia="方正小标宋简体" w:cs="方正小标宋简体"/>
          <w:color w:val="404040"/>
          <w:sz w:val="44"/>
          <w:szCs w:val="44"/>
          <w:shd w:val="clear" w:color="auto" w:fill="FFFFFF"/>
          <w:lang w:eastAsia="zh-CN"/>
        </w:rPr>
        <w:t>大峪</w:t>
      </w:r>
      <w:r>
        <w:rPr>
          <w:rFonts w:hint="eastAsia" w:ascii="方正小标宋简体" w:hAnsi="方正小标宋简体" w:eastAsia="方正小标宋简体" w:cs="方正小标宋简体"/>
          <w:color w:val="404040"/>
          <w:sz w:val="44"/>
          <w:szCs w:val="44"/>
          <w:shd w:val="clear" w:color="auto" w:fill="FFFFFF"/>
        </w:rPr>
        <w:t>街道办事处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880" w:firstLineChars="200"/>
        <w:jc w:val="center"/>
        <w:textAlignment w:val="auto"/>
        <w:outlineLvl w:val="9"/>
        <w:rPr>
          <w:rFonts w:hint="eastAsia" w:ascii="仿宋_GB2312" w:hAnsi="宋体" w:eastAsia="仿宋_GB2312" w:cs="仿宋_GB2312"/>
          <w:color w:val="404040"/>
          <w:sz w:val="44"/>
          <w:szCs w:val="44"/>
          <w:shd w:val="clear" w:color="auto" w:fill="FFFFFF"/>
        </w:rPr>
      </w:pPr>
      <w:r>
        <w:rPr>
          <w:rFonts w:hint="eastAsia" w:ascii="方正小标宋简体" w:hAnsi="方正小标宋简体" w:eastAsia="方正小标宋简体" w:cs="方正小标宋简体"/>
          <w:color w:val="404040"/>
          <w:sz w:val="44"/>
          <w:szCs w:val="44"/>
          <w:shd w:val="clear" w:color="auto" w:fill="FFFFFF"/>
        </w:rPr>
        <w:t>202</w:t>
      </w:r>
      <w:r>
        <w:rPr>
          <w:rFonts w:hint="eastAsia" w:ascii="方正小标宋简体" w:hAnsi="方正小标宋简体" w:eastAsia="方正小标宋简体" w:cs="方正小标宋简体"/>
          <w:color w:val="404040"/>
          <w:sz w:val="44"/>
          <w:szCs w:val="44"/>
          <w:shd w:val="clear" w:color="auto" w:fill="FFFFFF"/>
          <w:lang w:val="en-US" w:eastAsia="zh-CN"/>
        </w:rPr>
        <w:t>3</w:t>
      </w:r>
      <w:r>
        <w:rPr>
          <w:rFonts w:hint="eastAsia" w:ascii="方正小标宋简体" w:hAnsi="方正小标宋简体" w:eastAsia="方正小标宋简体" w:cs="方正小标宋简体"/>
          <w:color w:val="404040"/>
          <w:sz w:val="44"/>
          <w:szCs w:val="44"/>
          <w:shd w:val="clear" w:color="auto" w:fill="FFFFFF"/>
        </w:rPr>
        <w:t>年法治政府建设情况报告</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宋体" w:eastAsia="仿宋_GB2312" w:cs="仿宋_GB2312"/>
          <w:color w:val="404040"/>
          <w:sz w:val="32"/>
          <w:szCs w:val="32"/>
          <w:shd w:val="clear" w:color="auto" w:fill="FFFFFF"/>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ascii="仿宋_GB2312" w:hAnsi="宋体" w:eastAsia="仿宋_GB2312" w:cs="仿宋_GB2312"/>
          <w:color w:val="404040"/>
          <w:sz w:val="32"/>
          <w:szCs w:val="32"/>
          <w:shd w:val="clear" w:color="auto" w:fill="FFFFFF"/>
        </w:rPr>
      </w:pPr>
      <w:r>
        <w:rPr>
          <w:rFonts w:hint="eastAsia" w:ascii="仿宋_GB2312" w:hAnsi="宋体" w:eastAsia="仿宋_GB2312" w:cs="仿宋_GB2312"/>
          <w:color w:val="404040"/>
          <w:sz w:val="32"/>
          <w:szCs w:val="32"/>
          <w:shd w:val="clear" w:color="auto" w:fill="FFFFFF"/>
        </w:rPr>
        <w:t>2023年，大峪街道坚持以习近平法治思想为指导，严格贯彻落实党中央、市委、市政府关于全面依法治国的各项决策部署，在区委、区政府的正确领导下，以创建法治政府、提升基层法治水平为目标，高标准推进法治政府建设的各项工作。现将2023年法治政府建设情况报告如下：</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黑体" w:hAnsi="黑体" w:eastAsia="黑体" w:cs="黑体"/>
          <w:color w:val="404040"/>
          <w:sz w:val="32"/>
          <w:szCs w:val="32"/>
          <w:shd w:val="clear" w:color="auto" w:fill="FFFFFF"/>
        </w:rPr>
      </w:pPr>
      <w:r>
        <w:rPr>
          <w:rFonts w:hint="eastAsia" w:ascii="黑体" w:hAnsi="黑体" w:eastAsia="黑体" w:cs="黑体"/>
          <w:color w:val="404040"/>
          <w:sz w:val="32"/>
          <w:szCs w:val="32"/>
          <w:shd w:val="clear" w:color="auto" w:fill="FFFFFF"/>
        </w:rPr>
        <w:t>一、2023年推进法治政府建设的主要举措和成效</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楷体_GB2312" w:hAnsi="楷体_GB2312" w:eastAsia="楷体_GB2312" w:cs="楷体_GB2312"/>
          <w:color w:val="404040"/>
          <w:sz w:val="32"/>
          <w:szCs w:val="32"/>
          <w:shd w:val="clear" w:color="auto" w:fill="FFFFFF"/>
        </w:rPr>
      </w:pPr>
      <w:r>
        <w:rPr>
          <w:rFonts w:hint="eastAsia" w:ascii="楷体_GB2312" w:hAnsi="楷体_GB2312" w:eastAsia="楷体_GB2312" w:cs="楷体_GB2312"/>
          <w:color w:val="404040"/>
          <w:sz w:val="32"/>
          <w:szCs w:val="32"/>
          <w:shd w:val="clear" w:color="auto" w:fill="FFFFFF"/>
        </w:rPr>
        <w:t>提高政治站位，压实法治政府建设责任</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ascii="仿宋_GB2312" w:hAnsi="宋体" w:eastAsia="仿宋_GB2312" w:cs="仿宋_GB2312"/>
          <w:color w:val="404040"/>
          <w:sz w:val="32"/>
          <w:szCs w:val="32"/>
          <w:shd w:val="clear" w:color="auto" w:fill="FFFFFF"/>
        </w:rPr>
      </w:pPr>
      <w:r>
        <w:rPr>
          <w:rFonts w:hint="eastAsia" w:ascii="仿宋_GB2312" w:hAnsi="宋体" w:eastAsia="仿宋_GB2312" w:cs="仿宋_GB2312"/>
          <w:color w:val="404040"/>
          <w:sz w:val="32"/>
          <w:szCs w:val="32"/>
          <w:shd w:val="clear" w:color="auto" w:fill="FFFFFF"/>
        </w:rPr>
        <w:t>大峪街道坚持以习近平法治思想为指导，充分认识法治政府建设的重要意义，制定并实施《大峪街道开展全国法治政府建设示范创建工作方案》，</w:t>
      </w:r>
      <w:r>
        <w:rPr>
          <w:rFonts w:hint="eastAsia" w:ascii="仿宋_GB2312" w:hAnsi="宋体" w:eastAsia="仿宋_GB2312" w:cs="仿宋_GB2312"/>
          <w:color w:val="404040"/>
          <w:sz w:val="32"/>
          <w:szCs w:val="32"/>
          <w:shd w:val="clear" w:color="auto" w:fill="FFFFFF"/>
          <w:lang w:val="en-US" w:eastAsia="zh-CN"/>
        </w:rPr>
        <w:t>成立街道工委书记，工委副书记、办事处主任为组长，各主管领导任副组长，各室队中心负责人任组员的法治政府建设示范创建工作领导小组</w:t>
      </w:r>
      <w:r>
        <w:rPr>
          <w:rFonts w:hint="eastAsia" w:ascii="仿宋_GB2312" w:hAnsi="宋体" w:eastAsia="仿宋_GB2312" w:cs="仿宋_GB2312"/>
          <w:color w:val="404040"/>
          <w:sz w:val="32"/>
          <w:szCs w:val="32"/>
          <w:shd w:val="clear" w:color="auto" w:fill="FFFFFF"/>
        </w:rPr>
        <w:t>，</w:t>
      </w:r>
      <w:r>
        <w:rPr>
          <w:rFonts w:hint="eastAsia" w:ascii="仿宋_GB2312" w:hAnsi="宋体" w:eastAsia="仿宋_GB2312" w:cs="仿宋_GB2312"/>
          <w:color w:val="404040"/>
          <w:sz w:val="32"/>
          <w:szCs w:val="32"/>
          <w:shd w:val="clear" w:color="auto" w:fill="FFFFFF"/>
          <w:lang w:eastAsia="zh-CN"/>
        </w:rPr>
        <w:t>定期召开专题会议研究部署大峪街道</w:t>
      </w:r>
      <w:r>
        <w:rPr>
          <w:rFonts w:hint="eastAsia" w:ascii="仿宋_GB2312" w:hAnsi="宋体" w:eastAsia="仿宋_GB2312" w:cs="仿宋_GB2312"/>
          <w:color w:val="404040"/>
          <w:sz w:val="32"/>
          <w:szCs w:val="32"/>
          <w:shd w:val="clear" w:color="auto" w:fill="FFFFFF"/>
        </w:rPr>
        <w:t>法治政府建设</w:t>
      </w:r>
      <w:r>
        <w:rPr>
          <w:rFonts w:hint="eastAsia" w:ascii="仿宋_GB2312" w:hAnsi="宋体" w:eastAsia="仿宋_GB2312" w:cs="仿宋_GB2312"/>
          <w:color w:val="404040"/>
          <w:sz w:val="32"/>
          <w:szCs w:val="32"/>
          <w:shd w:val="clear" w:color="auto" w:fill="FFFFFF"/>
          <w:lang w:eastAsia="zh-CN"/>
        </w:rPr>
        <w:t>示范创建</w:t>
      </w:r>
      <w:r>
        <w:rPr>
          <w:rFonts w:hint="eastAsia" w:ascii="仿宋_GB2312" w:hAnsi="宋体" w:eastAsia="仿宋_GB2312" w:cs="仿宋_GB2312"/>
          <w:color w:val="404040"/>
          <w:sz w:val="32"/>
          <w:szCs w:val="32"/>
          <w:shd w:val="clear" w:color="auto" w:fill="FFFFFF"/>
        </w:rPr>
        <w:t>工作</w:t>
      </w:r>
      <w:r>
        <w:rPr>
          <w:rFonts w:hint="eastAsia" w:ascii="仿宋_GB2312" w:hAnsi="宋体" w:eastAsia="仿宋_GB2312" w:cs="仿宋_GB2312"/>
          <w:color w:val="404040"/>
          <w:sz w:val="32"/>
          <w:szCs w:val="32"/>
          <w:shd w:val="clear" w:color="auto" w:fill="FFFFFF"/>
          <w:lang w:eastAsia="zh-CN"/>
        </w:rPr>
        <w:t>情况，</w:t>
      </w:r>
      <w:r>
        <w:rPr>
          <w:rFonts w:hint="eastAsia" w:ascii="仿宋_GB2312" w:hAnsi="宋体" w:eastAsia="仿宋_GB2312" w:cs="仿宋_GB2312"/>
          <w:color w:val="404040"/>
          <w:sz w:val="32"/>
          <w:szCs w:val="32"/>
          <w:shd w:val="clear" w:color="auto" w:fill="FFFFFF"/>
        </w:rPr>
        <w:t>形成主要领导亲自抓、分管领导具体抓的工作格局</w:t>
      </w:r>
      <w:r>
        <w:rPr>
          <w:rFonts w:hint="eastAsia" w:ascii="仿宋_GB2312" w:hAnsi="宋体" w:eastAsia="仿宋_GB2312" w:cs="仿宋_GB2312"/>
          <w:color w:val="404040"/>
          <w:sz w:val="32"/>
          <w:szCs w:val="32"/>
          <w:shd w:val="clear" w:color="auto" w:fill="FFFFFF"/>
          <w:lang w:eastAsia="zh-CN"/>
        </w:rPr>
        <w:t>。</w:t>
      </w:r>
      <w:r>
        <w:rPr>
          <w:rFonts w:hint="eastAsia" w:ascii="仿宋_GB2312" w:hAnsi="宋体" w:eastAsia="仿宋_GB2312" w:cs="仿宋_GB2312"/>
          <w:color w:val="404040"/>
          <w:sz w:val="32"/>
          <w:szCs w:val="32"/>
          <w:shd w:val="clear" w:color="auto" w:fill="FFFFFF"/>
        </w:rPr>
        <w:t>严格落实党政主要负责人履行推进法治建设第一责任人职责，充分发挥“关键少数”示范引领作用，</w:t>
      </w:r>
      <w:r>
        <w:rPr>
          <w:rFonts w:hint="eastAsia" w:ascii="仿宋_GB2312" w:hAnsi="宋体" w:eastAsia="仿宋_GB2312" w:cs="仿宋_GB2312"/>
          <w:color w:val="404040"/>
          <w:sz w:val="32"/>
          <w:szCs w:val="32"/>
          <w:shd w:val="clear" w:color="auto" w:fill="FFFFFF"/>
          <w:lang w:eastAsia="zh-CN"/>
        </w:rPr>
        <w:t>党政主要负责人</w:t>
      </w:r>
      <w:r>
        <w:rPr>
          <w:rFonts w:hint="eastAsia" w:ascii="仿宋_GB2312" w:hAnsi="宋体" w:eastAsia="仿宋_GB2312" w:cs="仿宋_GB2312"/>
          <w:color w:val="404040"/>
          <w:sz w:val="32"/>
          <w:szCs w:val="32"/>
          <w:shd w:val="clear" w:color="auto" w:fill="FFFFFF"/>
        </w:rPr>
        <w:t>定期听取</w:t>
      </w:r>
      <w:r>
        <w:rPr>
          <w:rFonts w:hint="eastAsia" w:ascii="仿宋_GB2312" w:hAnsi="宋体" w:eastAsia="仿宋_GB2312" w:cs="仿宋_GB2312"/>
          <w:color w:val="404040"/>
          <w:sz w:val="32"/>
          <w:szCs w:val="32"/>
          <w:shd w:val="clear" w:color="auto" w:fill="FFFFFF"/>
          <w:lang w:eastAsia="zh-CN"/>
        </w:rPr>
        <w:t>法治政府建设工作</w:t>
      </w:r>
      <w:r>
        <w:rPr>
          <w:rFonts w:hint="eastAsia" w:ascii="仿宋_GB2312" w:hAnsi="宋体" w:eastAsia="仿宋_GB2312" w:cs="仿宋_GB2312"/>
          <w:color w:val="404040"/>
          <w:sz w:val="32"/>
          <w:szCs w:val="32"/>
          <w:shd w:val="clear" w:color="auto" w:fill="FFFFFF"/>
        </w:rPr>
        <w:t>汇报，研究解决重大问题，</w:t>
      </w:r>
      <w:r>
        <w:rPr>
          <w:rFonts w:hint="eastAsia" w:ascii="仿宋_GB2312" w:hAnsi="宋体" w:eastAsia="仿宋_GB2312" w:cs="仿宋_GB2312"/>
          <w:color w:val="404040"/>
          <w:sz w:val="32"/>
          <w:szCs w:val="32"/>
          <w:shd w:val="clear" w:color="auto" w:fill="FFFFFF"/>
          <w:lang w:val="en-US" w:eastAsia="zh-CN"/>
        </w:rPr>
        <w:t>及时提出建设性的整改意见，并督促整改到位</w:t>
      </w:r>
      <w:r>
        <w:rPr>
          <w:rFonts w:hint="eastAsia" w:ascii="仿宋_GB2312" w:hAnsi="宋体" w:eastAsia="仿宋_GB2312" w:cs="仿宋_GB2312"/>
          <w:color w:val="404040"/>
          <w:sz w:val="32"/>
          <w:szCs w:val="32"/>
          <w:shd w:val="clear" w:color="auto" w:fill="FFFFFF"/>
        </w:rPr>
        <w:t>。</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楷体_GB2312" w:hAnsi="楷体_GB2312" w:eastAsia="楷体_GB2312" w:cs="楷体_GB2312"/>
          <w:color w:val="404040"/>
          <w:sz w:val="32"/>
          <w:szCs w:val="32"/>
          <w:shd w:val="clear" w:color="auto" w:fill="FFFFFF"/>
        </w:rPr>
      </w:pPr>
      <w:r>
        <w:rPr>
          <w:rFonts w:hint="eastAsia" w:ascii="楷体_GB2312" w:hAnsi="楷体_GB2312" w:eastAsia="楷体_GB2312" w:cs="楷体_GB2312"/>
          <w:color w:val="404040"/>
          <w:sz w:val="32"/>
          <w:szCs w:val="32"/>
          <w:shd w:val="clear" w:color="auto" w:fill="FFFFFF"/>
        </w:rPr>
        <w:t>强化学习培训，夯实法治政府建设基础</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宋体" w:eastAsia="仿宋_GB2312" w:cs="仿宋_GB2312"/>
          <w:color w:val="404040"/>
          <w:sz w:val="32"/>
          <w:szCs w:val="32"/>
          <w:shd w:val="clear" w:color="auto" w:fill="FFFFFF"/>
        </w:rPr>
      </w:pPr>
      <w:r>
        <w:rPr>
          <w:rFonts w:hint="eastAsia" w:ascii="仿宋_GB2312" w:hAnsi="宋体" w:eastAsia="仿宋_GB2312" w:cs="仿宋_GB2312"/>
          <w:color w:val="404040"/>
          <w:sz w:val="32"/>
          <w:szCs w:val="32"/>
          <w:shd w:val="clear" w:color="auto" w:fill="FFFFFF"/>
        </w:rPr>
        <w:t>大峪街道严格落实领导干部学法制度，注重培养街道干部运用法治思维和法治方式解决问题的能力。</w:t>
      </w:r>
      <w:r>
        <w:rPr>
          <w:rFonts w:hint="eastAsia" w:ascii="仿宋_GB2312" w:hAnsi="宋体" w:eastAsia="仿宋_GB2312" w:cs="仿宋_GB2312"/>
          <w:color w:val="404040"/>
          <w:sz w:val="32"/>
          <w:szCs w:val="32"/>
          <w:shd w:val="clear" w:color="auto" w:fill="FFFFFF"/>
          <w:lang w:eastAsia="zh-CN"/>
        </w:rPr>
        <w:t>围绕</w:t>
      </w:r>
      <w:r>
        <w:rPr>
          <w:rFonts w:hint="eastAsia" w:ascii="仿宋_GB2312" w:hAnsi="宋体" w:eastAsia="仿宋_GB2312" w:cs="仿宋_GB2312"/>
          <w:color w:val="404040"/>
          <w:sz w:val="32"/>
          <w:szCs w:val="32"/>
          <w:shd w:val="clear" w:color="auto" w:fill="FFFFFF"/>
        </w:rPr>
        <w:t>法治政府建设的新形势、新任务，</w:t>
      </w:r>
      <w:r>
        <w:rPr>
          <w:rFonts w:hint="eastAsia" w:ascii="仿宋_GB2312" w:hAnsi="宋体" w:eastAsia="仿宋_GB2312" w:cs="仿宋_GB2312"/>
          <w:color w:val="404040"/>
          <w:sz w:val="32"/>
          <w:szCs w:val="32"/>
          <w:shd w:val="clear" w:color="auto" w:fill="FFFFFF"/>
          <w:lang w:eastAsia="zh-CN"/>
        </w:rPr>
        <w:t>结合</w:t>
      </w:r>
      <w:r>
        <w:rPr>
          <w:rFonts w:hint="eastAsia" w:ascii="仿宋_GB2312" w:hAnsi="宋体" w:eastAsia="仿宋_GB2312" w:cs="仿宋_GB2312"/>
          <w:color w:val="404040"/>
          <w:sz w:val="32"/>
          <w:szCs w:val="32"/>
          <w:shd w:val="clear" w:color="auto" w:fill="FFFFFF"/>
        </w:rPr>
        <w:t>大峪街道当前工作实际，将党的二十大精神、</w:t>
      </w:r>
      <w:r>
        <w:rPr>
          <w:rFonts w:hint="eastAsia" w:ascii="仿宋_GB2312" w:hAnsi="宋体" w:eastAsia="仿宋_GB2312" w:cs="仿宋_GB2312"/>
          <w:color w:val="404040"/>
          <w:sz w:val="32"/>
          <w:szCs w:val="32"/>
          <w:shd w:val="clear" w:color="auto" w:fill="FFFFFF"/>
          <w:lang w:eastAsia="zh-CN"/>
        </w:rPr>
        <w:t>《</w:t>
      </w:r>
      <w:r>
        <w:rPr>
          <w:rFonts w:hint="eastAsia" w:ascii="仿宋_GB2312" w:hAnsi="宋体" w:eastAsia="仿宋_GB2312" w:cs="仿宋_GB2312"/>
          <w:color w:val="404040"/>
          <w:sz w:val="32"/>
          <w:szCs w:val="32"/>
          <w:shd w:val="clear" w:color="auto" w:fill="FFFFFF"/>
        </w:rPr>
        <w:t>习近平法治思想</w:t>
      </w:r>
      <w:r>
        <w:rPr>
          <w:rFonts w:hint="eastAsia" w:ascii="仿宋_GB2312" w:hAnsi="宋体" w:eastAsia="仿宋_GB2312" w:cs="仿宋_GB2312"/>
          <w:color w:val="404040"/>
          <w:sz w:val="32"/>
          <w:szCs w:val="32"/>
          <w:shd w:val="clear" w:color="auto" w:fill="FFFFFF"/>
          <w:lang w:eastAsia="zh-CN"/>
        </w:rPr>
        <w:t>学习纲要》</w:t>
      </w:r>
      <w:r>
        <w:rPr>
          <w:rFonts w:hint="eastAsia" w:ascii="仿宋_GB2312" w:hAnsi="宋体" w:eastAsia="仿宋_GB2312" w:cs="仿宋_GB2312"/>
          <w:color w:val="404040"/>
          <w:sz w:val="32"/>
          <w:szCs w:val="32"/>
          <w:shd w:val="clear" w:color="auto" w:fill="FFFFFF"/>
        </w:rPr>
        <w:t>《中华人民共和国宪法》《中华人民共和国民法典》等内容纳入街道理论学习中心组年度学法计划，全年开展会前学法4场次，依法行政讲座2场次，坚持在学懂弄通做实上下功夫，做到学思用贯通，实现从“纸上学”到“事上见”的实践转化。</w:t>
      </w:r>
      <w:r>
        <w:rPr>
          <w:rStyle w:val="7"/>
          <w:rFonts w:hint="eastAsia" w:ascii="仿宋_GB2312" w:hAnsi="宋体" w:eastAsia="仿宋_GB2312" w:cs="仿宋_GB2312"/>
          <w:b w:val="0"/>
          <w:bCs w:val="0"/>
          <w:i w:val="0"/>
          <w:caps w:val="0"/>
          <w:color w:val="404040"/>
          <w:spacing w:val="0"/>
          <w:kern w:val="2"/>
          <w:sz w:val="32"/>
          <w:szCs w:val="32"/>
          <w:shd w:val="clear" w:color="auto" w:fill="FFFFFF"/>
          <w:lang w:val="en-US" w:eastAsia="zh-CN" w:bidi="ar-SA"/>
        </w:rPr>
        <w:t>组织机关、社区基层干部开展治理能力提升专题培训班2次，围绕接诉即办、物业管理、依法治理等内容，设置专题讲座、研讨交流、外出学习、经验分享等多个模块，组织600人次参加学习，</w:t>
      </w:r>
      <w:r>
        <w:rPr>
          <w:rStyle w:val="7"/>
          <w:rFonts w:hint="eastAsia" w:ascii="仿宋_GB2312" w:hAnsi="宋体" w:eastAsia="仿宋_GB2312" w:cs="仿宋_GB2312"/>
          <w:b w:val="0"/>
          <w:bCs w:val="0"/>
          <w:i w:val="0"/>
          <w:caps w:val="0"/>
          <w:color w:val="404040"/>
          <w:spacing w:val="0"/>
          <w:sz w:val="32"/>
          <w:szCs w:val="32"/>
          <w:shd w:val="clear" w:color="auto" w:fill="FFFFFF"/>
          <w:lang w:eastAsia="zh-CN"/>
        </w:rPr>
        <w:t>切实提升基层干部工作能力。</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楷体_GB2312" w:hAnsi="楷体_GB2312" w:eastAsia="楷体_GB2312" w:cs="楷体_GB2312"/>
          <w:color w:val="404040"/>
          <w:sz w:val="32"/>
          <w:szCs w:val="32"/>
          <w:shd w:val="clear" w:color="auto" w:fill="FFFFFF"/>
        </w:rPr>
      </w:pPr>
      <w:r>
        <w:rPr>
          <w:rFonts w:hint="eastAsia" w:ascii="楷体_GB2312" w:hAnsi="楷体_GB2312" w:eastAsia="楷体_GB2312" w:cs="楷体_GB2312"/>
          <w:color w:val="404040"/>
          <w:sz w:val="32"/>
          <w:szCs w:val="32"/>
          <w:shd w:val="clear" w:color="auto" w:fill="FFFFFF"/>
        </w:rPr>
        <w:t>科学民主依法决策，推动决策规范化建设</w:t>
      </w:r>
    </w:p>
    <w:p>
      <w:pPr>
        <w:keepNext w:val="0"/>
        <w:keepLines w:val="0"/>
        <w:pageBreakBefore w:val="0"/>
        <w:widowControl/>
        <w:numPr>
          <w:ilvl w:val="0"/>
          <w:numId w:val="0"/>
        </w:numPr>
        <w:shd w:val="clear" w:color="auto" w:fill="auto"/>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ascii="仿宋_GB2312" w:hAnsi="宋体" w:eastAsia="仿宋_GB2312" w:cs="仿宋_GB2312"/>
          <w:color w:val="404040"/>
          <w:sz w:val="32"/>
          <w:szCs w:val="32"/>
          <w:highlight w:val="none"/>
          <w:shd w:val="clear" w:color="auto" w:fill="FFFFFF"/>
        </w:rPr>
      </w:pPr>
      <w:r>
        <w:rPr>
          <w:rFonts w:hint="default" w:ascii="仿宋_GB2312" w:hAnsi="仿宋_GB2312" w:eastAsia="仿宋_GB2312" w:cs="仿宋_GB2312"/>
          <w:i w:val="0"/>
          <w:caps w:val="0"/>
          <w:color w:val="auto"/>
          <w:spacing w:val="0"/>
          <w:kern w:val="0"/>
          <w:sz w:val="32"/>
          <w:szCs w:val="32"/>
          <w:shd w:val="clear" w:color="auto" w:fill="FFFFFF"/>
          <w:lang w:val="en-US" w:eastAsia="zh-CN" w:bidi="ar"/>
        </w:rPr>
        <w:t>严格执行重大行政决策法定程序，建立健全政府法律顾问制度、公职律师制度，依法制定</w:t>
      </w:r>
      <w:r>
        <w:rPr>
          <w:rFonts w:hint="eastAsia" w:ascii="仿宋_GB2312" w:hAnsi="仿宋_GB2312" w:eastAsia="仿宋_GB2312" w:cs="仿宋_GB2312"/>
          <w:i w:val="0"/>
          <w:caps w:val="0"/>
          <w:color w:val="auto"/>
          <w:spacing w:val="0"/>
          <w:kern w:val="0"/>
          <w:sz w:val="32"/>
          <w:szCs w:val="32"/>
          <w:shd w:val="clear" w:color="auto" w:fill="FFFFFF"/>
          <w:lang w:val="en-US" w:eastAsia="zh-CN" w:bidi="ar"/>
        </w:rPr>
        <w:t>行政</w:t>
      </w:r>
      <w:r>
        <w:rPr>
          <w:rFonts w:hint="default" w:ascii="仿宋_GB2312" w:hAnsi="仿宋_GB2312" w:eastAsia="仿宋_GB2312" w:cs="仿宋_GB2312"/>
          <w:i w:val="0"/>
          <w:caps w:val="0"/>
          <w:color w:val="auto"/>
          <w:spacing w:val="0"/>
          <w:kern w:val="0"/>
          <w:sz w:val="32"/>
          <w:szCs w:val="32"/>
          <w:shd w:val="clear" w:color="auto" w:fill="FFFFFF"/>
          <w:lang w:val="en-US" w:eastAsia="zh-CN" w:bidi="ar"/>
        </w:rPr>
        <w:t>规范性文件，全面推进政务公开</w:t>
      </w:r>
      <w:r>
        <w:rPr>
          <w:rFonts w:hint="eastAsia" w:ascii="仿宋_GB2312" w:hAnsi="仿宋_GB2312" w:eastAsia="仿宋_GB2312" w:cs="仿宋_GB2312"/>
          <w:i w:val="0"/>
          <w:caps w:val="0"/>
          <w:color w:val="auto"/>
          <w:spacing w:val="0"/>
          <w:kern w:val="0"/>
          <w:sz w:val="32"/>
          <w:szCs w:val="32"/>
          <w:shd w:val="clear" w:color="auto" w:fill="FFFFFF"/>
          <w:lang w:val="en-US" w:eastAsia="zh-CN" w:bidi="ar"/>
        </w:rPr>
        <w:t>。</w:t>
      </w:r>
      <w:r>
        <w:rPr>
          <w:rFonts w:hint="eastAsia" w:ascii="仿宋_GB2312" w:hAnsi="宋体" w:eastAsia="仿宋_GB2312" w:cs="仿宋_GB2312"/>
          <w:color w:val="404040"/>
          <w:sz w:val="32"/>
          <w:szCs w:val="32"/>
          <w:shd w:val="clear" w:color="auto" w:fill="FFFFFF"/>
        </w:rPr>
        <w:t>今年以来，</w:t>
      </w:r>
      <w:r>
        <w:rPr>
          <w:rFonts w:hint="eastAsia" w:ascii="仿宋_GB2312" w:hAnsi="宋体" w:eastAsia="仿宋_GB2312" w:cs="仿宋_GB2312"/>
          <w:color w:val="404040"/>
          <w:sz w:val="32"/>
          <w:szCs w:val="32"/>
          <w:shd w:val="clear" w:color="auto" w:fill="FFFFFF"/>
          <w:lang w:eastAsia="zh-CN"/>
        </w:rPr>
        <w:t>针对街道办事处签署的相关</w:t>
      </w:r>
      <w:r>
        <w:rPr>
          <w:rFonts w:hint="eastAsia" w:ascii="仿宋_GB2312" w:hAnsi="宋体" w:eastAsia="仿宋_GB2312" w:cs="仿宋_GB2312"/>
          <w:color w:val="404040"/>
          <w:sz w:val="32"/>
          <w:szCs w:val="32"/>
          <w:shd w:val="clear" w:color="auto" w:fill="FFFFFF"/>
        </w:rPr>
        <w:t>合同</w:t>
      </w:r>
      <w:r>
        <w:rPr>
          <w:rFonts w:hint="eastAsia" w:ascii="仿宋_GB2312" w:hAnsi="宋体" w:eastAsia="仿宋_GB2312" w:cs="仿宋_GB2312"/>
          <w:color w:val="404040"/>
          <w:sz w:val="32"/>
          <w:szCs w:val="32"/>
          <w:shd w:val="clear" w:color="auto" w:fill="FFFFFF"/>
          <w:lang w:eastAsia="zh-CN"/>
        </w:rPr>
        <w:t>、协议</w:t>
      </w:r>
      <w:r>
        <w:rPr>
          <w:rFonts w:hint="eastAsia" w:ascii="仿宋_GB2312" w:hAnsi="宋体" w:eastAsia="仿宋_GB2312" w:cs="仿宋_GB2312"/>
          <w:color w:val="404040"/>
          <w:sz w:val="32"/>
          <w:szCs w:val="32"/>
          <w:shd w:val="clear" w:color="auto" w:fill="FFFFFF"/>
        </w:rPr>
        <w:t>，</w:t>
      </w:r>
      <w:r>
        <w:rPr>
          <w:rFonts w:hint="eastAsia" w:ascii="仿宋_GB2312" w:hAnsi="宋体" w:eastAsia="仿宋_GB2312" w:cs="仿宋_GB2312"/>
          <w:color w:val="404040"/>
          <w:sz w:val="32"/>
          <w:szCs w:val="32"/>
          <w:shd w:val="clear" w:color="auto" w:fill="FFFFFF"/>
          <w:lang w:eastAsia="zh-CN"/>
        </w:rPr>
        <w:t>街道法制机构</w:t>
      </w:r>
      <w:r>
        <w:rPr>
          <w:rFonts w:hint="eastAsia" w:ascii="仿宋_GB2312" w:hAnsi="宋体" w:eastAsia="仿宋_GB2312" w:cs="仿宋_GB2312"/>
          <w:color w:val="404040"/>
          <w:sz w:val="32"/>
          <w:szCs w:val="32"/>
          <w:shd w:val="clear" w:color="auto" w:fill="FFFFFF"/>
        </w:rPr>
        <w:t>出具合法性审查意见书</w:t>
      </w:r>
      <w:r>
        <w:rPr>
          <w:rFonts w:hint="eastAsia" w:ascii="仿宋_GB2312" w:hAnsi="宋体" w:eastAsia="仿宋_GB2312" w:cs="仿宋_GB2312"/>
          <w:color w:val="404040"/>
          <w:sz w:val="32"/>
          <w:szCs w:val="32"/>
          <w:shd w:val="clear" w:color="auto" w:fill="FFFFFF"/>
          <w:lang w:val="en-US" w:eastAsia="zh-CN"/>
        </w:rPr>
        <w:t>44</w:t>
      </w:r>
      <w:r>
        <w:rPr>
          <w:rFonts w:hint="eastAsia" w:ascii="仿宋_GB2312" w:hAnsi="宋体" w:eastAsia="仿宋_GB2312" w:cs="仿宋_GB2312"/>
          <w:color w:val="404040"/>
          <w:sz w:val="32"/>
          <w:szCs w:val="32"/>
          <w:shd w:val="clear" w:color="auto" w:fill="FFFFFF"/>
        </w:rPr>
        <w:t>份</w:t>
      </w:r>
      <w:r>
        <w:rPr>
          <w:rFonts w:hint="eastAsia" w:ascii="仿宋_GB2312" w:hAnsi="宋体" w:eastAsia="仿宋_GB2312" w:cs="仿宋_GB2312"/>
          <w:color w:val="404040"/>
          <w:sz w:val="32"/>
          <w:szCs w:val="32"/>
          <w:shd w:val="clear" w:color="auto" w:fill="FFFFFF"/>
          <w:lang w:eastAsia="zh-CN"/>
        </w:rPr>
        <w:t>；</w:t>
      </w:r>
      <w:r>
        <w:rPr>
          <w:rFonts w:hint="eastAsia" w:ascii="仿宋_GB2312" w:hAnsi="宋体" w:eastAsia="仿宋_GB2312" w:cs="仿宋_GB2312"/>
          <w:color w:val="404040"/>
          <w:sz w:val="32"/>
          <w:szCs w:val="32"/>
          <w:highlight w:val="none"/>
          <w:shd w:val="clear" w:color="auto" w:fill="FFFFFF"/>
          <w:lang w:eastAsia="zh-CN"/>
        </w:rPr>
        <w:t>街道法律顾问向各科室提供法律咨询</w:t>
      </w:r>
      <w:r>
        <w:rPr>
          <w:rFonts w:hint="eastAsia" w:ascii="仿宋_GB2312" w:hAnsi="仿宋_GB2312" w:eastAsia="仿宋_GB2312" w:cs="仿宋_GB2312"/>
          <w:i w:val="0"/>
          <w:caps w:val="0"/>
          <w:color w:val="auto"/>
          <w:spacing w:val="0"/>
          <w:kern w:val="0"/>
          <w:sz w:val="32"/>
          <w:szCs w:val="32"/>
          <w:highlight w:val="none"/>
          <w:shd w:val="clear" w:color="auto" w:fill="FFFFFF"/>
          <w:lang w:val="en-US" w:eastAsia="zh-CN" w:bidi="ar"/>
        </w:rPr>
        <w:t>182件次，参与现场吹哨会协调解决法律问题28件次。</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楷体_GB2312" w:hAnsi="楷体_GB2312" w:eastAsia="楷体_GB2312" w:cs="楷体_GB2312"/>
          <w:color w:val="404040"/>
          <w:sz w:val="32"/>
          <w:szCs w:val="32"/>
          <w:shd w:val="clear" w:color="auto" w:fill="FFFFFF"/>
        </w:rPr>
      </w:pPr>
      <w:r>
        <w:rPr>
          <w:rFonts w:hint="eastAsia" w:ascii="楷体_GB2312" w:hAnsi="楷体_GB2312" w:eastAsia="楷体_GB2312" w:cs="楷体_GB2312"/>
          <w:color w:val="404040"/>
          <w:sz w:val="32"/>
          <w:szCs w:val="32"/>
          <w:shd w:val="clear" w:color="auto" w:fill="FFFFFF"/>
        </w:rPr>
        <w:t>全面依法履行政府职能</w:t>
      </w:r>
      <w:r>
        <w:rPr>
          <w:rFonts w:hint="eastAsia" w:ascii="楷体_GB2312" w:hAnsi="楷体_GB2312" w:eastAsia="楷体_GB2312" w:cs="楷体_GB2312"/>
          <w:color w:val="404040"/>
          <w:sz w:val="32"/>
          <w:szCs w:val="32"/>
          <w:shd w:val="clear" w:color="auto" w:fill="FFFFFF"/>
          <w:lang w:eastAsia="zh-CN"/>
        </w:rPr>
        <w:t>，提高服务水平</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ascii="仿宋_GB2312" w:hAnsi="宋体" w:eastAsia="仿宋_GB2312" w:cs="仿宋_GB2312"/>
          <w:color w:val="404040"/>
          <w:sz w:val="32"/>
          <w:szCs w:val="32"/>
          <w:shd w:val="clear" w:color="auto" w:fill="FFFFFF"/>
        </w:rPr>
      </w:pPr>
      <w:r>
        <w:rPr>
          <w:rFonts w:hint="eastAsia" w:ascii="仿宋_GB2312" w:hAnsi="宋体" w:eastAsia="仿宋_GB2312" w:cs="仿宋_GB2312"/>
          <w:b/>
          <w:bCs/>
          <w:color w:val="404040"/>
          <w:sz w:val="32"/>
          <w:szCs w:val="32"/>
          <w:shd w:val="clear" w:color="auto" w:fill="FFFFFF"/>
        </w:rPr>
        <w:t>一</w:t>
      </w:r>
      <w:r>
        <w:rPr>
          <w:rFonts w:hint="eastAsia" w:ascii="仿宋_GB2312" w:hAnsi="宋体" w:eastAsia="仿宋_GB2312" w:cs="仿宋_GB2312"/>
          <w:b/>
          <w:bCs/>
          <w:color w:val="404040"/>
          <w:sz w:val="32"/>
          <w:szCs w:val="32"/>
          <w:shd w:val="clear" w:color="auto" w:fill="FFFFFF"/>
          <w:lang w:eastAsia="zh-CN"/>
        </w:rPr>
        <w:t>是</w:t>
      </w:r>
      <w:r>
        <w:rPr>
          <w:rFonts w:hint="eastAsia" w:ascii="仿宋_GB2312" w:hAnsi="宋体" w:eastAsia="仿宋_GB2312" w:cs="仿宋_GB2312"/>
          <w:b/>
          <w:bCs/>
          <w:color w:val="404040"/>
          <w:sz w:val="32"/>
          <w:szCs w:val="32"/>
          <w:shd w:val="clear" w:color="auto" w:fill="FFFFFF"/>
        </w:rPr>
        <w:t>加大简政放权力度。</w:t>
      </w:r>
      <w:r>
        <w:rPr>
          <w:rFonts w:hint="eastAsia" w:ascii="仿宋_GB2312" w:hAnsi="宋体" w:eastAsia="仿宋_GB2312" w:cs="仿宋_GB2312"/>
          <w:color w:val="404040"/>
          <w:sz w:val="32"/>
          <w:szCs w:val="32"/>
          <w:shd w:val="clear" w:color="auto" w:fill="FFFFFF"/>
        </w:rPr>
        <w:t>便民服务中心全面推行行政审批服务“马上办、网上办、就近办、一次办、自助办”，大力压减政务服务整体办理时间，为办事群众开辟高效便捷通道，更好更快方便企业群众办事创业。</w:t>
      </w:r>
      <w:r>
        <w:rPr>
          <w:rFonts w:hint="eastAsia" w:ascii="仿宋_GB2312" w:hAnsi="宋体" w:eastAsia="仿宋_GB2312" w:cs="仿宋_GB2312"/>
          <w:b/>
          <w:bCs/>
          <w:color w:val="404040"/>
          <w:sz w:val="32"/>
          <w:szCs w:val="32"/>
          <w:shd w:val="clear" w:color="auto" w:fill="FFFFFF"/>
        </w:rPr>
        <w:t>二</w:t>
      </w:r>
      <w:r>
        <w:rPr>
          <w:rFonts w:hint="eastAsia" w:ascii="仿宋_GB2312" w:hAnsi="宋体" w:eastAsia="仿宋_GB2312" w:cs="仿宋_GB2312"/>
          <w:b/>
          <w:bCs/>
          <w:color w:val="404040"/>
          <w:sz w:val="32"/>
          <w:szCs w:val="32"/>
          <w:shd w:val="clear" w:color="auto" w:fill="FFFFFF"/>
          <w:lang w:eastAsia="zh-CN"/>
        </w:rPr>
        <w:t>是</w:t>
      </w:r>
      <w:r>
        <w:rPr>
          <w:rFonts w:hint="eastAsia" w:ascii="仿宋_GB2312" w:hAnsi="宋体" w:eastAsia="仿宋_GB2312" w:cs="仿宋_GB2312"/>
          <w:b/>
          <w:bCs/>
          <w:color w:val="404040"/>
          <w:sz w:val="32"/>
          <w:szCs w:val="32"/>
          <w:shd w:val="clear" w:color="auto" w:fill="FFFFFF"/>
        </w:rPr>
        <w:t>持续优化法治化营商环境。</w:t>
      </w:r>
      <w:r>
        <w:rPr>
          <w:rFonts w:hint="eastAsia" w:ascii="仿宋_GB2312" w:hAnsi="宋体" w:eastAsia="仿宋_GB2312" w:cs="仿宋_GB2312"/>
          <w:color w:val="404040"/>
          <w:sz w:val="32"/>
          <w:szCs w:val="32"/>
          <w:shd w:val="clear" w:color="auto" w:fill="FFFFFF"/>
        </w:rPr>
        <w:t>街道领导干部积极带头走访辖区重点企业，建立处级领导包企业长效联络机制，加大对辖区企业的走访力度，依托“属地服务管家-企业”之间的双循环联络机制，为企业发展提供必要的政策支持与行政服务。</w:t>
      </w:r>
      <w:r>
        <w:rPr>
          <w:rFonts w:hint="eastAsia" w:ascii="仿宋_GB2312" w:hAnsi="宋体" w:eastAsia="仿宋_GB2312" w:cs="仿宋_GB2312"/>
          <w:b/>
          <w:bCs/>
          <w:color w:val="404040"/>
          <w:sz w:val="32"/>
          <w:szCs w:val="32"/>
          <w:shd w:val="clear" w:color="auto" w:fill="FFFFFF"/>
        </w:rPr>
        <w:t>三</w:t>
      </w:r>
      <w:r>
        <w:rPr>
          <w:rFonts w:hint="eastAsia" w:ascii="仿宋_GB2312" w:hAnsi="宋体" w:eastAsia="仿宋_GB2312" w:cs="仿宋_GB2312"/>
          <w:b/>
          <w:bCs/>
          <w:color w:val="404040"/>
          <w:sz w:val="32"/>
          <w:szCs w:val="32"/>
          <w:shd w:val="clear" w:color="auto" w:fill="FFFFFF"/>
          <w:lang w:eastAsia="zh-CN"/>
        </w:rPr>
        <w:t>是</w:t>
      </w:r>
      <w:r>
        <w:rPr>
          <w:rFonts w:hint="eastAsia" w:ascii="仿宋_GB2312" w:hAnsi="宋体" w:eastAsia="仿宋_GB2312" w:cs="仿宋_GB2312"/>
          <w:b/>
          <w:bCs/>
          <w:color w:val="404040"/>
          <w:sz w:val="32"/>
          <w:szCs w:val="32"/>
          <w:shd w:val="clear" w:color="auto" w:fill="FFFFFF"/>
        </w:rPr>
        <w:t>推动民生保障提质增效。</w:t>
      </w:r>
      <w:r>
        <w:rPr>
          <w:rFonts w:hint="eastAsia" w:ascii="仿宋_GB2312" w:hAnsi="宋体" w:eastAsia="仿宋_GB2312" w:cs="仿宋_GB2312"/>
          <w:color w:val="404040"/>
          <w:sz w:val="32"/>
          <w:szCs w:val="32"/>
          <w:shd w:val="clear" w:color="auto" w:fill="FFFFFF"/>
        </w:rPr>
        <w:t>利用“每月一题”、接诉即办专项资金，集中解决老旧小区楼体外墙老化、屋顶漏雨等问题，推动辖区居民居住条件升级更新，加快补齐基础设施和服务配套短板。同时，构建“1+N+33”三级养老服务网络，主动对接19家优质社会资源，构建养老服务联盟。创建“峪龄助老恳谈室”，推进养老服务品牌建设，让民生福祉持续增进。</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楷体_GB2312" w:hAnsi="楷体_GB2312" w:eastAsia="楷体_GB2312" w:cs="楷体_GB2312"/>
          <w:color w:val="404040"/>
          <w:sz w:val="32"/>
          <w:szCs w:val="32"/>
          <w:shd w:val="clear" w:color="auto" w:fill="FFFFFF"/>
        </w:rPr>
      </w:pPr>
      <w:r>
        <w:rPr>
          <w:rFonts w:hint="eastAsia" w:ascii="楷体_GB2312" w:hAnsi="楷体_GB2312" w:eastAsia="楷体_GB2312" w:cs="楷体_GB2312"/>
          <w:color w:val="404040"/>
          <w:sz w:val="32"/>
          <w:szCs w:val="32"/>
          <w:shd w:val="clear" w:color="auto" w:fill="FFFFFF"/>
        </w:rPr>
        <w:t>严格规范公正文明执法，提升行政执法质效</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仿宋_GB2312" w:hAnsi="宋体" w:eastAsia="仿宋_GB2312" w:cs="仿宋_GB2312"/>
          <w:color w:val="404040"/>
          <w:sz w:val="32"/>
          <w:szCs w:val="32"/>
          <w:shd w:val="clear" w:color="auto" w:fill="FFFFFF"/>
        </w:rPr>
      </w:pPr>
      <w:r>
        <w:rPr>
          <w:rFonts w:hint="eastAsia" w:ascii="仿宋_GB2312" w:hAnsi="宋体" w:eastAsia="仿宋_GB2312" w:cs="仿宋_GB2312"/>
          <w:b/>
          <w:bCs/>
          <w:color w:val="404040"/>
          <w:sz w:val="32"/>
          <w:szCs w:val="32"/>
          <w:shd w:val="clear" w:color="auto" w:fill="FFFFFF"/>
        </w:rPr>
        <w:t>一是全面推行行政执法公示制度。</w:t>
      </w:r>
      <w:r>
        <w:rPr>
          <w:rFonts w:hint="eastAsia" w:ascii="仿宋_GB2312" w:hAnsi="宋体" w:eastAsia="仿宋_GB2312" w:cs="仿宋_GB2312"/>
          <w:color w:val="404040"/>
          <w:sz w:val="32"/>
          <w:szCs w:val="32"/>
          <w:shd w:val="clear" w:color="auto" w:fill="FFFFFF"/>
        </w:rPr>
        <w:t>大峪街道严格落实行政执法公示制度，安排专人负责执法信息公示工作，每周每月每季度按要求及时跟进</w:t>
      </w:r>
      <w:r>
        <w:rPr>
          <w:rFonts w:hint="eastAsia" w:ascii="仿宋_GB2312" w:hAnsi="宋体" w:eastAsia="仿宋_GB2312" w:cs="仿宋_GB2312"/>
          <w:b w:val="0"/>
          <w:bCs w:val="0"/>
          <w:color w:val="404040"/>
          <w:sz w:val="32"/>
          <w:szCs w:val="32"/>
          <w:shd w:val="clear" w:color="auto" w:fill="FFFFFF"/>
          <w:lang w:eastAsia="zh-CN"/>
        </w:rPr>
        <w:t>；</w:t>
      </w:r>
      <w:r>
        <w:rPr>
          <w:rFonts w:hint="eastAsia" w:ascii="仿宋_GB2312" w:hAnsi="宋体" w:eastAsia="仿宋_GB2312" w:cs="仿宋_GB2312"/>
          <w:color w:val="404040"/>
          <w:sz w:val="32"/>
          <w:szCs w:val="32"/>
          <w:shd w:val="clear" w:color="auto" w:fill="FFFFFF"/>
        </w:rPr>
        <w:t>同时全面落实行政裁量权基准制度，细化裁量范围、种类、幅度等并对外公布。</w:t>
      </w:r>
      <w:r>
        <w:rPr>
          <w:rFonts w:hint="eastAsia" w:ascii="仿宋_GB2312" w:hAnsi="宋体" w:eastAsia="仿宋_GB2312" w:cs="仿宋_GB2312"/>
          <w:color w:val="404040"/>
          <w:sz w:val="32"/>
          <w:szCs w:val="32"/>
          <w:shd w:val="clear" w:color="auto" w:fill="FFFFFF"/>
          <w:lang w:eastAsia="zh-CN"/>
        </w:rPr>
        <w:t>今年以来，共发布行政执法公示信息</w:t>
      </w:r>
      <w:r>
        <w:rPr>
          <w:rFonts w:hint="eastAsia" w:ascii="仿宋_GB2312" w:hAnsi="宋体" w:eastAsia="仿宋_GB2312" w:cs="仿宋_GB2312"/>
          <w:color w:val="404040"/>
          <w:sz w:val="32"/>
          <w:szCs w:val="32"/>
          <w:shd w:val="clear" w:color="auto" w:fill="FFFFFF"/>
          <w:lang w:val="en-US" w:eastAsia="zh-CN"/>
        </w:rPr>
        <w:t>369条。</w:t>
      </w:r>
      <w:r>
        <w:rPr>
          <w:rFonts w:hint="eastAsia" w:ascii="仿宋_GB2312" w:hAnsi="宋体" w:eastAsia="仿宋_GB2312" w:cs="仿宋_GB2312"/>
          <w:b/>
          <w:bCs/>
          <w:color w:val="404040"/>
          <w:sz w:val="32"/>
          <w:szCs w:val="32"/>
          <w:shd w:val="clear" w:color="auto" w:fill="FFFFFF"/>
        </w:rPr>
        <w:t>二是持续推进行政执法案件法制审核工作。</w:t>
      </w:r>
      <w:r>
        <w:rPr>
          <w:rFonts w:hint="eastAsia" w:ascii="仿宋_GB2312" w:hAnsi="宋体" w:eastAsia="仿宋_GB2312" w:cs="仿宋_GB2312"/>
          <w:color w:val="404040"/>
          <w:sz w:val="32"/>
          <w:szCs w:val="32"/>
          <w:shd w:val="clear" w:color="auto" w:fill="FFFFFF"/>
        </w:rPr>
        <w:t>2023年开展重大</w:t>
      </w:r>
      <w:r>
        <w:rPr>
          <w:rFonts w:hint="eastAsia" w:ascii="仿宋_GB2312" w:hAnsi="宋体" w:eastAsia="仿宋_GB2312" w:cs="仿宋_GB2312"/>
          <w:color w:val="404040"/>
          <w:sz w:val="32"/>
          <w:szCs w:val="32"/>
          <w:shd w:val="clear" w:color="auto" w:fill="FFFFFF"/>
          <w:lang w:eastAsia="zh-CN"/>
        </w:rPr>
        <w:t>行政</w:t>
      </w:r>
      <w:r>
        <w:rPr>
          <w:rFonts w:hint="eastAsia" w:ascii="仿宋_GB2312" w:hAnsi="宋体" w:eastAsia="仿宋_GB2312" w:cs="仿宋_GB2312"/>
          <w:color w:val="404040"/>
          <w:sz w:val="32"/>
          <w:szCs w:val="32"/>
          <w:shd w:val="clear" w:color="auto" w:fill="FFFFFF"/>
        </w:rPr>
        <w:t>执法案件法制审核9件次，涉及金额29000元。</w:t>
      </w:r>
      <w:r>
        <w:rPr>
          <w:rFonts w:hint="eastAsia" w:ascii="仿宋_GB2312" w:hAnsi="宋体" w:eastAsia="仿宋_GB2312" w:cs="仿宋_GB2312"/>
          <w:b/>
          <w:bCs/>
          <w:color w:val="404040"/>
          <w:sz w:val="32"/>
          <w:szCs w:val="32"/>
          <w:shd w:val="clear" w:color="auto" w:fill="FFFFFF"/>
        </w:rPr>
        <w:t>三是建立行政执法日常检查监督机制。</w:t>
      </w:r>
      <w:r>
        <w:rPr>
          <w:rFonts w:hint="eastAsia" w:ascii="仿宋_GB2312" w:hAnsi="宋体" w:eastAsia="仿宋_GB2312" w:cs="仿宋_GB2312"/>
          <w:b w:val="0"/>
          <w:bCs w:val="0"/>
          <w:color w:val="404040"/>
          <w:sz w:val="32"/>
          <w:szCs w:val="32"/>
          <w:shd w:val="clear" w:color="auto" w:fill="FFFFFF"/>
          <w:lang w:eastAsia="zh-CN"/>
        </w:rPr>
        <w:t>由街道法治机构就执法案卷、网上公示信息定期进行检查、监督</w:t>
      </w:r>
      <w:r>
        <w:rPr>
          <w:rFonts w:hint="eastAsia" w:ascii="仿宋_GB2312" w:hAnsi="宋体" w:eastAsia="仿宋_GB2312" w:cs="仿宋_GB2312"/>
          <w:color w:val="404040"/>
          <w:sz w:val="32"/>
          <w:szCs w:val="32"/>
          <w:shd w:val="clear" w:color="auto" w:fill="FFFFFF"/>
          <w:lang w:eastAsia="zh-CN"/>
        </w:rPr>
        <w:t>，今年以来，开展案卷评查</w:t>
      </w:r>
      <w:r>
        <w:rPr>
          <w:rFonts w:hint="eastAsia" w:ascii="仿宋_GB2312" w:hAnsi="宋体" w:eastAsia="仿宋_GB2312" w:cs="仿宋_GB2312"/>
          <w:color w:val="404040"/>
          <w:sz w:val="32"/>
          <w:szCs w:val="32"/>
          <w:shd w:val="clear" w:color="auto" w:fill="FFFFFF"/>
          <w:lang w:val="en-US" w:eastAsia="zh-CN"/>
        </w:rPr>
        <w:t>6场次，共抽查行政执法卷宗58宗，逐一填写评查表指出问题，</w:t>
      </w:r>
      <w:r>
        <w:rPr>
          <w:rFonts w:hint="eastAsia" w:ascii="仿宋_GB2312" w:hAnsi="宋体" w:eastAsia="仿宋_GB2312" w:cs="仿宋_GB2312"/>
          <w:i w:val="0"/>
          <w:caps w:val="0"/>
          <w:color w:val="000000"/>
          <w:spacing w:val="0"/>
          <w:sz w:val="32"/>
          <w:szCs w:val="32"/>
          <w:shd w:val="clear" w:color="auto" w:fill="FFFFFF"/>
        </w:rPr>
        <w:t>切实提高行政执法案卷质量和行政执法水平</w:t>
      </w:r>
      <w:r>
        <w:rPr>
          <w:rFonts w:hint="eastAsia" w:ascii="仿宋_GB2312" w:hAnsi="宋体" w:eastAsia="仿宋_GB2312" w:cs="仿宋_GB2312"/>
          <w:color w:val="404040"/>
          <w:sz w:val="32"/>
          <w:szCs w:val="32"/>
          <w:shd w:val="clear" w:color="auto" w:fill="FFFFFF"/>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楷体_GB2312" w:hAnsi="楷体_GB2312" w:eastAsia="楷体_GB2312" w:cs="楷体_GB2312"/>
          <w:color w:val="404040"/>
          <w:sz w:val="32"/>
          <w:szCs w:val="32"/>
          <w:shd w:val="clear" w:color="auto" w:fill="FFFFFF"/>
        </w:rPr>
      </w:pPr>
      <w:r>
        <w:rPr>
          <w:rFonts w:hint="eastAsia" w:ascii="楷体_GB2312" w:hAnsi="楷体_GB2312" w:eastAsia="楷体_GB2312" w:cs="楷体_GB2312"/>
          <w:color w:val="404040"/>
          <w:sz w:val="32"/>
          <w:szCs w:val="32"/>
          <w:shd w:val="clear" w:color="auto" w:fill="FFFFFF"/>
        </w:rPr>
        <w:t xml:space="preserve">（六）强化源头防范治理，坚持依法化解矛盾纠纷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ascii="仿宋_GB2312" w:hAnsi="宋体" w:eastAsia="仿宋_GB2312" w:cs="仿宋_GB2312"/>
          <w:color w:val="404040"/>
          <w:sz w:val="32"/>
          <w:szCs w:val="32"/>
          <w:shd w:val="clear" w:color="auto" w:fill="FFFFFF"/>
        </w:rPr>
      </w:pPr>
      <w:r>
        <w:rPr>
          <w:rFonts w:hint="eastAsia" w:ascii="仿宋_GB2312" w:hAnsi="宋体" w:eastAsia="仿宋_GB2312" w:cs="仿宋_GB2312"/>
          <w:b/>
          <w:bCs/>
          <w:color w:val="404040"/>
          <w:sz w:val="32"/>
          <w:szCs w:val="32"/>
          <w:shd w:val="clear" w:color="auto" w:fill="FFFFFF"/>
        </w:rPr>
        <w:t>一是加强重点时期矛盾纠纷排查工作。</w:t>
      </w:r>
      <w:r>
        <w:rPr>
          <w:rFonts w:hint="eastAsia" w:ascii="仿宋_GB2312" w:hAnsi="宋体" w:eastAsia="仿宋_GB2312" w:cs="仿宋_GB2312"/>
          <w:color w:val="404040"/>
          <w:sz w:val="32"/>
          <w:szCs w:val="32"/>
          <w:shd w:val="clear" w:color="auto" w:fill="FFFFFF"/>
          <w:lang w:eastAsia="zh-CN"/>
        </w:rPr>
        <w:t>大峪街道</w:t>
      </w:r>
      <w:r>
        <w:rPr>
          <w:rFonts w:hint="eastAsia" w:ascii="仿宋_GB2312" w:hAnsi="宋体" w:eastAsia="仿宋_GB2312" w:cs="仿宋_GB2312"/>
          <w:color w:val="404040"/>
          <w:sz w:val="32"/>
          <w:szCs w:val="32"/>
          <w:shd w:val="clear" w:color="auto" w:fill="FFFFFF"/>
        </w:rPr>
        <w:t>以社区走访为切入点，注重与人民调解员和“法律明白人”等群防群治力量的联排联动，在国家重大活动时期，加强基层矛盾纠纷排查化解工作，做到排查中抓早、抓小、抓苗头，发现问题及时化解、及时上报。</w:t>
      </w:r>
      <w:r>
        <w:rPr>
          <w:rFonts w:hint="eastAsia" w:ascii="仿宋_GB2312" w:hAnsi="宋体" w:eastAsia="仿宋_GB2312" w:cs="仿宋_GB2312"/>
          <w:b/>
          <w:bCs/>
          <w:color w:val="404040"/>
          <w:sz w:val="32"/>
          <w:szCs w:val="32"/>
          <w:shd w:val="clear" w:color="auto" w:fill="FFFFFF"/>
        </w:rPr>
        <w:t>二是加强基层法治队伍建设。</w:t>
      </w:r>
      <w:r>
        <w:rPr>
          <w:rFonts w:hint="eastAsia" w:ascii="仿宋_GB2312" w:hAnsi="宋体" w:eastAsia="仿宋_GB2312" w:cs="仿宋_GB2312"/>
          <w:color w:val="404040"/>
          <w:sz w:val="32"/>
          <w:szCs w:val="32"/>
          <w:shd w:val="clear" w:color="auto" w:fill="FFFFFF"/>
        </w:rPr>
        <w:t>大峪街道形成“1+3”依法治理模式，依托“司法所工作人员+政府/社区法律顾问、人民调解员、‘法律明白人’”组建基层法治队伍，在街道接诉即办工作、辖区矛盾纠纷排查化解等方面，充分发挥基层法治人才队伍作用。同时加强法治培训工作，围绕《民法典》《北京市物业管理条例》等法律法规做好法治专题培训，开展培训讲座2次。每季度街道专职人民调解员对辖区33个社区完成一次走访，指导社区调解工作，在实践操作中进一步提升社区人民调解员化解矛盾纠纷能力。</w:t>
      </w:r>
      <w:r>
        <w:rPr>
          <w:rFonts w:hint="eastAsia" w:ascii="仿宋_GB2312" w:hAnsi="宋体" w:eastAsia="仿宋_GB2312" w:cs="仿宋_GB2312"/>
          <w:b/>
          <w:bCs/>
          <w:color w:val="404040"/>
          <w:sz w:val="32"/>
          <w:szCs w:val="32"/>
          <w:shd w:val="clear" w:color="auto" w:fill="FFFFFF"/>
        </w:rPr>
        <w:t>三是加强民主法治示范社区建设，构建“自治+德治+法治”基层治理体系</w:t>
      </w:r>
      <w:r>
        <w:rPr>
          <w:rFonts w:hint="eastAsia" w:ascii="仿宋_GB2312" w:hAnsi="宋体" w:eastAsia="仿宋_GB2312" w:cs="仿宋_GB2312"/>
          <w:b/>
          <w:bCs/>
          <w:color w:val="404040"/>
          <w:sz w:val="32"/>
          <w:szCs w:val="32"/>
          <w:shd w:val="clear" w:color="auto" w:fill="FFFFFF"/>
          <w:lang w:eastAsia="zh-CN"/>
        </w:rPr>
        <w:t>。</w:t>
      </w:r>
      <w:r>
        <w:rPr>
          <w:rFonts w:hint="eastAsia" w:ascii="仿宋_GB2312" w:hAnsi="宋体" w:eastAsia="仿宋_GB2312" w:cs="仿宋_GB2312"/>
          <w:color w:val="404040"/>
          <w:sz w:val="32"/>
          <w:szCs w:val="32"/>
          <w:shd w:val="clear" w:color="auto" w:fill="FFFFFF"/>
        </w:rPr>
        <w:t>畅通群众诉求表达、议事协商等途径，强化群防群治基础，激发社区自治内动力。同时，发挥对辖区业主大会和业主委员会的党建引领作用，指导业主有序开展自治活动，促进物业管理行业健康发展，减少因物业管理行为引发的矛盾纠纷。</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楷体_GB2312" w:hAnsi="楷体_GB2312" w:eastAsia="楷体_GB2312" w:cs="楷体_GB2312"/>
          <w:color w:val="404040"/>
          <w:sz w:val="32"/>
          <w:szCs w:val="32"/>
          <w:highlight w:val="none"/>
          <w:shd w:val="clear" w:color="auto" w:fill="FFFFFF"/>
        </w:rPr>
      </w:pPr>
      <w:r>
        <w:rPr>
          <w:rFonts w:hint="eastAsia" w:ascii="楷体_GB2312" w:hAnsi="楷体_GB2312" w:eastAsia="楷体_GB2312" w:cs="楷体_GB2312"/>
          <w:color w:val="404040"/>
          <w:sz w:val="32"/>
          <w:szCs w:val="32"/>
          <w:highlight w:val="none"/>
          <w:shd w:val="clear" w:color="auto" w:fill="FFFFFF"/>
        </w:rPr>
        <w:t>深化应急体系建设</w:t>
      </w:r>
      <w:r>
        <w:rPr>
          <w:rFonts w:hint="eastAsia" w:ascii="楷体_GB2312" w:hAnsi="楷体_GB2312" w:eastAsia="楷体_GB2312" w:cs="楷体_GB2312"/>
          <w:color w:val="404040"/>
          <w:sz w:val="32"/>
          <w:szCs w:val="32"/>
          <w:highlight w:val="none"/>
          <w:shd w:val="clear" w:color="auto" w:fill="FFFFFF"/>
          <w:lang w:val="en-US" w:eastAsia="zh-CN"/>
        </w:rPr>
        <w:t>,提高突发事件依法处置能力</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宋体" w:eastAsia="仿宋_GB2312" w:cs="仿宋_GB2312"/>
          <w:color w:val="404040"/>
          <w:sz w:val="32"/>
          <w:szCs w:val="32"/>
          <w:shd w:val="clear" w:color="auto" w:fill="FFFFFF"/>
        </w:rPr>
      </w:pPr>
      <w:r>
        <w:rPr>
          <w:rFonts w:hint="eastAsia" w:ascii="仿宋_GB2312" w:hAnsi="宋体" w:eastAsia="仿宋_GB2312" w:cs="仿宋_GB2312"/>
          <w:color w:val="404040"/>
          <w:sz w:val="32"/>
          <w:szCs w:val="32"/>
          <w:highlight w:val="none"/>
          <w:shd w:val="clear" w:color="auto" w:fill="FFFFFF"/>
          <w:lang w:eastAsia="zh-CN"/>
        </w:rPr>
        <w:t>面对海河“23</w:t>
      </w:r>
      <w:r>
        <w:rPr>
          <w:rFonts w:hint="eastAsia" w:ascii="仿宋_GB2312" w:hAnsi="宋体" w:eastAsia="仿宋_GB2312" w:cs="仿宋_GB2312"/>
          <w:color w:val="404040"/>
          <w:sz w:val="32"/>
          <w:szCs w:val="32"/>
          <w:highlight w:val="none"/>
          <w:shd w:val="clear" w:color="auto" w:fill="FFFFFF"/>
          <w:lang w:val="en-US" w:eastAsia="zh-CN"/>
        </w:rPr>
        <w:t>·</w:t>
      </w:r>
      <w:r>
        <w:rPr>
          <w:rFonts w:hint="eastAsia" w:ascii="仿宋_GB2312" w:hAnsi="宋体" w:eastAsia="仿宋_GB2312" w:cs="仿宋_GB2312"/>
          <w:color w:val="404040"/>
          <w:sz w:val="32"/>
          <w:szCs w:val="32"/>
          <w:highlight w:val="none"/>
          <w:shd w:val="clear" w:color="auto" w:fill="FFFFFF"/>
          <w:lang w:eastAsia="zh-CN"/>
        </w:rPr>
        <w:t>7”流域性特大洪水，大峪街道</w:t>
      </w:r>
      <w:r>
        <w:rPr>
          <w:rFonts w:hint="eastAsia" w:ascii="仿宋_GB2312" w:hAnsi="宋体" w:eastAsia="仿宋_GB2312" w:cs="仿宋_GB2312"/>
          <w:color w:val="404040"/>
          <w:sz w:val="32"/>
          <w:szCs w:val="32"/>
          <w:shd w:val="clear" w:color="auto" w:fill="FFFFFF"/>
        </w:rPr>
        <w:t>成立应急专项工作组，制定《2023年防汛应急预案》，以“实、早、全、暖、快”五个字为主要工作要求，较好完成了“23·7”特大暴雨洪水应急抢险安全保障及灾后清淤恢复安全生产工作，在本次特大暴雨灾害中，街道零死亡、零失联，有效保障了人民生命安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楷体_GB2312" w:hAnsi="楷体_GB2312" w:eastAsia="楷体_GB2312" w:cs="楷体_GB2312"/>
          <w:color w:val="404040"/>
          <w:sz w:val="32"/>
          <w:szCs w:val="32"/>
          <w:shd w:val="clear" w:color="auto" w:fill="FFFFFF"/>
        </w:rPr>
      </w:pPr>
      <w:r>
        <w:rPr>
          <w:rFonts w:hint="eastAsia" w:ascii="楷体_GB2312" w:hAnsi="楷体_GB2312" w:eastAsia="楷体_GB2312" w:cs="楷体_GB2312"/>
          <w:color w:val="404040"/>
          <w:sz w:val="32"/>
          <w:szCs w:val="32"/>
          <w:shd w:val="clear" w:color="auto" w:fill="FFFFFF"/>
        </w:rPr>
        <w:t>（八）</w:t>
      </w:r>
      <w:r>
        <w:rPr>
          <w:rFonts w:hint="eastAsia" w:ascii="楷体_GB2312" w:hAnsi="楷体_GB2312" w:eastAsia="楷体_GB2312" w:cs="楷体_GB2312"/>
          <w:color w:val="404040"/>
          <w:sz w:val="32"/>
          <w:szCs w:val="32"/>
          <w:shd w:val="clear" w:color="auto" w:fill="FFFFFF"/>
          <w:lang w:eastAsia="zh-CN"/>
        </w:rPr>
        <w:t>强化普法宣传，提高全民法治意识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仿宋_GB2312" w:hAnsi="宋体" w:eastAsia="仿宋_GB2312" w:cs="仿宋_GB2312"/>
          <w:color w:val="404040"/>
          <w:sz w:val="32"/>
          <w:szCs w:val="32"/>
          <w:shd w:val="clear" w:color="auto" w:fill="FFFFFF"/>
          <w:lang w:eastAsia="zh-CN"/>
        </w:rPr>
      </w:pPr>
      <w:r>
        <w:rPr>
          <w:rFonts w:hint="eastAsia" w:ascii="仿宋_GB2312" w:hAnsi="宋体" w:eastAsia="仿宋_GB2312" w:cs="仿宋_GB2312"/>
          <w:b/>
          <w:bCs/>
          <w:color w:val="404040"/>
          <w:sz w:val="32"/>
          <w:szCs w:val="32"/>
          <w:shd w:val="clear" w:color="auto" w:fill="FFFFFF"/>
        </w:rPr>
        <w:t>一是</w:t>
      </w:r>
      <w:r>
        <w:rPr>
          <w:rFonts w:hint="eastAsia" w:ascii="仿宋_GB2312" w:hAnsi="宋体" w:eastAsia="仿宋_GB2312" w:cs="仿宋_GB2312"/>
          <w:color w:val="404040"/>
          <w:sz w:val="32"/>
          <w:szCs w:val="32"/>
          <w:shd w:val="clear" w:color="auto" w:fill="FFFFFF"/>
        </w:rPr>
        <w:t>促进法治宣传主体多元化发展，与</w:t>
      </w:r>
      <w:r>
        <w:rPr>
          <w:rFonts w:hint="eastAsia" w:ascii="仿宋_GB2312" w:hAnsi="宋体" w:eastAsia="仿宋_GB2312" w:cs="仿宋_GB2312"/>
          <w:color w:val="404040"/>
          <w:sz w:val="32"/>
          <w:szCs w:val="32"/>
          <w:shd w:val="clear" w:color="auto" w:fill="FFFFFF"/>
          <w:lang w:eastAsia="zh-CN"/>
        </w:rPr>
        <w:t>门头沟</w:t>
      </w:r>
      <w:r>
        <w:rPr>
          <w:rFonts w:hint="eastAsia" w:ascii="仿宋_GB2312" w:hAnsi="宋体" w:eastAsia="仿宋_GB2312" w:cs="仿宋_GB2312"/>
          <w:color w:val="404040"/>
          <w:sz w:val="32"/>
          <w:szCs w:val="32"/>
          <w:shd w:val="clear" w:color="auto" w:fill="FFFFFF"/>
        </w:rPr>
        <w:t>区法院执行局组建法治宣传长效合作模式，建立社区普法驿站，</w:t>
      </w:r>
      <w:r>
        <w:rPr>
          <w:rFonts w:hint="eastAsia" w:ascii="仿宋_GB2312" w:hAnsi="宋体" w:eastAsia="仿宋_GB2312" w:cs="仿宋_GB2312"/>
          <w:color w:val="404040"/>
          <w:sz w:val="32"/>
          <w:szCs w:val="32"/>
          <w:shd w:val="clear" w:color="auto" w:fill="FFFFFF"/>
          <w:lang w:eastAsia="zh-CN"/>
        </w:rPr>
        <w:t>打造</w:t>
      </w:r>
      <w:r>
        <w:rPr>
          <w:rFonts w:hint="eastAsia" w:ascii="仿宋_GB2312" w:hAnsi="宋体" w:eastAsia="仿宋_GB2312" w:cs="仿宋_GB2312"/>
          <w:color w:val="404040"/>
          <w:sz w:val="32"/>
          <w:szCs w:val="32"/>
          <w:shd w:val="clear" w:color="auto" w:fill="FFFFFF"/>
        </w:rPr>
        <w:t>老年人防诈骗线上普法常态化普法项目，</w:t>
      </w:r>
      <w:r>
        <w:rPr>
          <w:rFonts w:hint="eastAsia" w:ascii="仿宋_GB2312" w:hAnsi="宋体" w:eastAsia="仿宋_GB2312" w:cs="仿宋_GB2312"/>
          <w:color w:val="404040"/>
          <w:sz w:val="32"/>
          <w:szCs w:val="32"/>
          <w:shd w:val="clear" w:color="auto" w:fill="FFFFFF"/>
          <w:lang w:eastAsia="zh-CN"/>
        </w:rPr>
        <w:t>全年</w:t>
      </w:r>
      <w:r>
        <w:rPr>
          <w:rFonts w:hint="eastAsia" w:ascii="仿宋_GB2312" w:hAnsi="宋体" w:eastAsia="仿宋_GB2312" w:cs="仿宋_GB2312"/>
          <w:color w:val="404040"/>
          <w:sz w:val="32"/>
          <w:szCs w:val="32"/>
          <w:shd w:val="clear" w:color="auto" w:fill="FFFFFF"/>
        </w:rPr>
        <w:t>开展联合普法</w:t>
      </w:r>
      <w:r>
        <w:rPr>
          <w:rFonts w:hint="eastAsia" w:ascii="仿宋_GB2312" w:hAnsi="宋体" w:eastAsia="仿宋_GB2312" w:cs="仿宋_GB2312"/>
          <w:color w:val="404040"/>
          <w:sz w:val="32"/>
          <w:szCs w:val="32"/>
          <w:shd w:val="clear" w:color="auto" w:fill="FFFFFF"/>
          <w:lang w:val="en-US" w:eastAsia="zh-CN"/>
        </w:rPr>
        <w:t>12</w:t>
      </w:r>
      <w:r>
        <w:rPr>
          <w:rFonts w:hint="eastAsia" w:ascii="仿宋_GB2312" w:hAnsi="宋体" w:eastAsia="仿宋_GB2312" w:cs="仿宋_GB2312"/>
          <w:color w:val="404040"/>
          <w:sz w:val="32"/>
          <w:szCs w:val="32"/>
          <w:shd w:val="clear" w:color="auto" w:fill="FFFFFF"/>
        </w:rPr>
        <w:t>场次。</w:t>
      </w:r>
      <w:r>
        <w:rPr>
          <w:rFonts w:hint="eastAsia" w:ascii="仿宋_GB2312" w:hAnsi="宋体" w:eastAsia="仿宋_GB2312" w:cs="仿宋_GB2312"/>
          <w:b/>
          <w:bCs/>
          <w:color w:val="404040"/>
          <w:sz w:val="32"/>
          <w:szCs w:val="32"/>
          <w:shd w:val="clear" w:color="auto" w:fill="FFFFFF"/>
        </w:rPr>
        <w:t>二是</w:t>
      </w:r>
      <w:r>
        <w:rPr>
          <w:rFonts w:hint="eastAsia" w:ascii="仿宋_GB2312" w:hAnsi="宋体" w:eastAsia="仿宋_GB2312" w:cs="仿宋_GB2312"/>
          <w:color w:val="404040"/>
          <w:sz w:val="32"/>
          <w:szCs w:val="32"/>
          <w:shd w:val="clear" w:color="auto" w:fill="FFFFFF"/>
        </w:rPr>
        <w:t>落实“谁执法谁普法”普法责任制，推进相关职能科室开展普法活动，2023年围绕民法典、北京市生活垃圾管理条例、北京市节水条例、国家安全法、消防法等开展各类宣传活动</w:t>
      </w:r>
      <w:r>
        <w:rPr>
          <w:rFonts w:hint="eastAsia" w:ascii="仿宋_GB2312" w:hAnsi="宋体" w:eastAsia="仿宋_GB2312" w:cs="仿宋_GB2312"/>
          <w:color w:val="404040"/>
          <w:sz w:val="32"/>
          <w:szCs w:val="32"/>
          <w:shd w:val="clear" w:color="auto" w:fill="FFFFFF"/>
          <w:lang w:val="en-US" w:eastAsia="zh-CN"/>
        </w:rPr>
        <w:t>3</w:t>
      </w:r>
      <w:r>
        <w:rPr>
          <w:rFonts w:hint="eastAsia" w:ascii="仿宋_GB2312" w:hAnsi="宋体" w:eastAsia="仿宋_GB2312" w:cs="仿宋_GB2312"/>
          <w:color w:val="404040"/>
          <w:sz w:val="32"/>
          <w:szCs w:val="32"/>
          <w:shd w:val="clear" w:color="auto" w:fill="FFFFFF"/>
        </w:rPr>
        <w:t>5场次。</w:t>
      </w:r>
      <w:r>
        <w:rPr>
          <w:rFonts w:hint="eastAsia" w:ascii="仿宋_GB2312" w:hAnsi="宋体" w:eastAsia="仿宋_GB2312" w:cs="仿宋_GB2312"/>
          <w:b/>
          <w:bCs/>
          <w:color w:val="404040"/>
          <w:sz w:val="32"/>
          <w:szCs w:val="32"/>
          <w:shd w:val="clear" w:color="auto" w:fill="FFFFFF"/>
        </w:rPr>
        <w:t>三是</w:t>
      </w:r>
      <w:r>
        <w:rPr>
          <w:rFonts w:hint="eastAsia" w:ascii="仿宋_GB2312" w:hAnsi="宋体" w:eastAsia="仿宋_GB2312" w:cs="仿宋_GB2312"/>
          <w:color w:val="404040"/>
          <w:sz w:val="32"/>
          <w:szCs w:val="32"/>
          <w:shd w:val="clear" w:color="auto" w:fill="FFFFFF"/>
        </w:rPr>
        <w:t>充分利用社区法律顾问资源，广泛开展送法进社区普法宣传活动，组织普法讲座34场次，受教育群众1000余人次。</w:t>
      </w:r>
      <w:r>
        <w:rPr>
          <w:rFonts w:hint="eastAsia" w:ascii="仿宋_GB2312" w:hAnsi="宋体" w:eastAsia="仿宋_GB2312" w:cs="仿宋_GB2312"/>
          <w:b/>
          <w:bCs/>
          <w:color w:val="404040"/>
          <w:sz w:val="32"/>
          <w:szCs w:val="32"/>
          <w:shd w:val="clear" w:color="auto" w:fill="FFFFFF"/>
        </w:rPr>
        <w:t>四是</w:t>
      </w:r>
      <w:r>
        <w:rPr>
          <w:rFonts w:hint="eastAsia" w:ascii="仿宋_GB2312" w:hAnsi="宋体" w:eastAsia="仿宋_GB2312" w:cs="仿宋_GB2312"/>
          <w:color w:val="404040"/>
          <w:sz w:val="32"/>
          <w:szCs w:val="32"/>
          <w:shd w:val="clear" w:color="auto" w:fill="FFFFFF"/>
        </w:rPr>
        <w:t>创新普法模式，开展“峪见法治文化夜市  悦享一夏”、“学法享优惠  惊喜闪一夏”系列普法活动，通过开展法治文艺演出、有奖答题享折扣等多种形式，让市民主动参与进普法环节，取得良好普法效果。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黑体" w:hAnsi="黑体" w:eastAsia="黑体" w:cs="黑体"/>
          <w:color w:val="404040"/>
          <w:sz w:val="32"/>
          <w:szCs w:val="32"/>
          <w:shd w:val="clear" w:color="auto" w:fill="FFFFFF"/>
          <w:lang w:val="en-US" w:eastAsia="zh-CN"/>
        </w:rPr>
      </w:pPr>
      <w:r>
        <w:rPr>
          <w:rFonts w:hint="eastAsia" w:ascii="黑体" w:hAnsi="黑体" w:eastAsia="黑体" w:cs="黑体"/>
          <w:color w:val="404040"/>
          <w:sz w:val="32"/>
          <w:szCs w:val="32"/>
          <w:shd w:val="clear" w:color="auto" w:fill="FFFFFF"/>
          <w:lang w:eastAsia="zh-CN"/>
        </w:rPr>
        <w:t>二、</w:t>
      </w:r>
      <w:r>
        <w:rPr>
          <w:rFonts w:hint="eastAsia" w:ascii="黑体" w:hAnsi="黑体" w:eastAsia="黑体" w:cs="黑体"/>
          <w:color w:val="404040"/>
          <w:sz w:val="32"/>
          <w:szCs w:val="32"/>
          <w:shd w:val="clear" w:color="auto" w:fill="FFFFFF"/>
          <w:lang w:val="en-US" w:eastAsia="zh-CN"/>
        </w:rPr>
        <w:t>2023年推进法治政府建设存在的不足和原因</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ascii="仿宋_GB2312" w:hAnsi="宋体" w:eastAsia="仿宋_GB2312" w:cs="仿宋_GB2312"/>
          <w:color w:val="404040"/>
          <w:sz w:val="32"/>
          <w:szCs w:val="32"/>
          <w:shd w:val="clear" w:color="auto" w:fill="FFFFFF"/>
        </w:rPr>
      </w:pPr>
      <w:r>
        <w:rPr>
          <w:rFonts w:hint="eastAsia" w:ascii="仿宋_GB2312" w:hAnsi="宋体" w:eastAsia="仿宋_GB2312" w:cs="仿宋_GB2312"/>
          <w:color w:val="404040"/>
          <w:sz w:val="32"/>
          <w:szCs w:val="32"/>
          <w:shd w:val="clear" w:color="auto" w:fill="FFFFFF"/>
          <w:lang w:val="en-US" w:eastAsia="zh-CN"/>
        </w:rPr>
        <w:t>一年来，在区委区政府的正确领导下，街道在推进法治政府建设方面做了大量工作并取得一定成效，但仍存在一些不足，主要表现在：</w:t>
      </w:r>
      <w:r>
        <w:rPr>
          <w:rFonts w:hint="eastAsia" w:ascii="仿宋_GB2312" w:hAnsi="宋体" w:eastAsia="仿宋_GB2312" w:cs="仿宋_GB2312"/>
          <w:b/>
          <w:bCs/>
          <w:color w:val="404040"/>
          <w:sz w:val="32"/>
          <w:szCs w:val="32"/>
          <w:shd w:val="clear" w:color="auto" w:fill="FFFFFF"/>
          <w:lang w:val="en-US" w:eastAsia="zh-CN"/>
        </w:rPr>
        <w:t>一是</w:t>
      </w:r>
      <w:r>
        <w:rPr>
          <w:rFonts w:hint="eastAsia" w:ascii="仿宋_GB2312" w:hAnsi="宋体" w:eastAsia="仿宋_GB2312" w:cs="仿宋_GB2312"/>
          <w:color w:val="404040"/>
          <w:sz w:val="32"/>
          <w:szCs w:val="32"/>
          <w:shd w:val="clear" w:color="auto" w:fill="FFFFFF"/>
          <w:lang w:val="en-US" w:eastAsia="zh-CN"/>
        </w:rPr>
        <w:t>习近平法治思想学习不够深入。部分干部学法用法停留在读过、看过，在应用上还不够透彻；</w:t>
      </w:r>
      <w:r>
        <w:rPr>
          <w:rFonts w:hint="eastAsia" w:ascii="仿宋_GB2312" w:hAnsi="宋体" w:eastAsia="仿宋_GB2312" w:cs="仿宋_GB2312"/>
          <w:b/>
          <w:bCs/>
          <w:color w:val="404040"/>
          <w:sz w:val="32"/>
          <w:szCs w:val="32"/>
          <w:shd w:val="clear" w:color="auto" w:fill="FFFFFF"/>
          <w:lang w:val="en-US" w:eastAsia="zh-CN"/>
        </w:rPr>
        <w:t>二是</w:t>
      </w:r>
      <w:r>
        <w:rPr>
          <w:rFonts w:hint="eastAsia" w:ascii="仿宋_GB2312" w:hAnsi="宋体" w:eastAsia="仿宋_GB2312" w:cs="仿宋_GB2312"/>
          <w:color w:val="404040"/>
          <w:sz w:val="32"/>
          <w:szCs w:val="32"/>
          <w:shd w:val="clear" w:color="auto" w:fill="FFFFFF"/>
          <w:lang w:val="en-US" w:eastAsia="zh-CN"/>
        </w:rPr>
        <w:t>基层执法力量仍需进一步加强。基层执法人员力量不足，执法专业性有待进一步提升；</w:t>
      </w:r>
      <w:r>
        <w:rPr>
          <w:rFonts w:hint="eastAsia" w:ascii="仿宋_GB2312" w:hAnsi="宋体" w:eastAsia="仿宋_GB2312" w:cs="仿宋_GB2312"/>
          <w:b/>
          <w:bCs/>
          <w:color w:val="404040"/>
          <w:sz w:val="32"/>
          <w:szCs w:val="32"/>
          <w:shd w:val="clear" w:color="auto" w:fill="FFFFFF"/>
          <w:lang w:val="en-US" w:eastAsia="zh-CN"/>
        </w:rPr>
        <w:t>三是</w:t>
      </w:r>
      <w:r>
        <w:rPr>
          <w:rFonts w:hint="eastAsia" w:ascii="仿宋_GB2312" w:hAnsi="宋体" w:eastAsia="仿宋_GB2312" w:cs="仿宋_GB2312"/>
          <w:color w:val="404040"/>
          <w:sz w:val="32"/>
          <w:szCs w:val="32"/>
          <w:shd w:val="clear" w:color="auto" w:fill="FFFFFF"/>
          <w:lang w:val="en-US" w:eastAsia="zh-CN"/>
        </w:rPr>
        <w:t>基层人民调解员化解矛盾纠纷能力仍需进一步提高。</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宋体" w:eastAsia="仿宋_GB2312" w:cs="仿宋_GB2312"/>
          <w:color w:val="404040"/>
          <w:sz w:val="32"/>
          <w:szCs w:val="32"/>
          <w:shd w:val="clear" w:color="auto" w:fill="FFFFFF"/>
        </w:rPr>
      </w:pPr>
      <w:r>
        <w:rPr>
          <w:rFonts w:hint="eastAsia" w:ascii="黑体" w:hAnsi="黑体" w:eastAsia="黑体" w:cs="黑体"/>
          <w:color w:val="404040"/>
          <w:sz w:val="32"/>
          <w:szCs w:val="32"/>
          <w:shd w:val="clear" w:color="auto" w:fill="FFFFFF"/>
        </w:rPr>
        <w:t>三、2023年党政主要负责人履行推进法治建设第一责任人职责情况</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宋体" w:eastAsia="仿宋_GB2312" w:cs="仿宋_GB2312"/>
          <w:color w:val="404040"/>
          <w:sz w:val="32"/>
          <w:szCs w:val="32"/>
          <w:shd w:val="clear" w:color="auto" w:fill="FFFFFF"/>
        </w:rPr>
      </w:pPr>
      <w:r>
        <w:rPr>
          <w:rFonts w:hint="eastAsia" w:ascii="楷体_GB2312" w:hAnsi="楷体_GB2312" w:eastAsia="楷体_GB2312" w:cs="楷体_GB2312"/>
          <w:color w:val="404040"/>
          <w:sz w:val="32"/>
          <w:szCs w:val="32"/>
          <w:shd w:val="clear" w:color="auto" w:fill="FFFFFF"/>
        </w:rPr>
        <w:t>（一）持续推进习近平法治思想学习</w:t>
      </w:r>
      <w:bookmarkStart w:id="0" w:name="_GoBack"/>
      <w:bookmarkEnd w:id="0"/>
      <w:r>
        <w:rPr>
          <w:rFonts w:hint="eastAsia" w:ascii="楷体_GB2312" w:hAnsi="楷体_GB2312" w:eastAsia="楷体_GB2312" w:cs="楷体_GB2312"/>
          <w:color w:val="404040"/>
          <w:sz w:val="32"/>
          <w:szCs w:val="32"/>
          <w:shd w:val="clear" w:color="auto" w:fill="FFFFFF"/>
        </w:rPr>
        <w:t>贯彻。</w:t>
      </w:r>
      <w:r>
        <w:rPr>
          <w:rFonts w:hint="eastAsia" w:ascii="仿宋_GB2312" w:hAnsi="宋体" w:eastAsia="仿宋_GB2312" w:cs="仿宋_GB2312"/>
          <w:color w:val="404040"/>
          <w:sz w:val="32"/>
          <w:szCs w:val="32"/>
          <w:shd w:val="clear" w:color="auto" w:fill="FFFFFF"/>
        </w:rPr>
        <w:t>坚持深入学习贯彻习近平总书记全面依法治国新理念新思想新战略，严格落实推进法治建设第一责任人</w:t>
      </w:r>
      <w:r>
        <w:rPr>
          <w:rFonts w:hint="eastAsia" w:ascii="仿宋_GB2312" w:hAnsi="宋体" w:eastAsia="仿宋_GB2312" w:cs="仿宋_GB2312"/>
          <w:color w:val="404040"/>
          <w:sz w:val="32"/>
          <w:szCs w:val="32"/>
          <w:shd w:val="clear" w:color="auto" w:fill="FFFFFF"/>
          <w:lang w:eastAsia="zh-CN"/>
        </w:rPr>
        <w:t>职责</w:t>
      </w:r>
      <w:r>
        <w:rPr>
          <w:rFonts w:hint="eastAsia" w:ascii="仿宋_GB2312" w:hAnsi="宋体" w:eastAsia="仿宋_GB2312" w:cs="仿宋_GB2312"/>
          <w:color w:val="404040"/>
          <w:sz w:val="32"/>
          <w:szCs w:val="32"/>
          <w:shd w:val="clear" w:color="auto" w:fill="FFFFFF"/>
        </w:rPr>
        <w:t>，</w:t>
      </w:r>
      <w:r>
        <w:rPr>
          <w:rFonts w:hint="eastAsia" w:ascii="仿宋_GB2312" w:hAnsi="宋体" w:eastAsia="仿宋_GB2312" w:cs="仿宋_GB2312"/>
          <w:color w:val="404040"/>
          <w:sz w:val="32"/>
          <w:szCs w:val="32"/>
          <w:shd w:val="clear" w:color="auto" w:fill="FFFFFF"/>
          <w:lang w:eastAsia="zh-CN"/>
        </w:rPr>
        <w:t>就街道重大工作事项始终坚持运用法治思想</w:t>
      </w:r>
      <w:r>
        <w:rPr>
          <w:rFonts w:hint="eastAsia" w:ascii="仿宋_GB2312" w:hAnsi="宋体" w:eastAsia="仿宋_GB2312" w:cs="仿宋_GB2312"/>
          <w:color w:val="404040"/>
          <w:sz w:val="32"/>
          <w:szCs w:val="32"/>
          <w:shd w:val="clear" w:color="auto" w:fill="FFFFFF"/>
        </w:rPr>
        <w:t>研讨办法、解决问题，将法治建设摆在街道全局工作的重要位置，推动法治建设走深走实。</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宋体" w:eastAsia="仿宋_GB2312" w:cs="仿宋_GB2312"/>
          <w:color w:val="404040"/>
          <w:sz w:val="32"/>
          <w:szCs w:val="32"/>
          <w:shd w:val="clear" w:color="auto" w:fill="FFFFFF"/>
          <w:lang w:val="en-US" w:eastAsia="zh-CN"/>
        </w:rPr>
      </w:pPr>
      <w:r>
        <w:rPr>
          <w:rFonts w:hint="eastAsia" w:ascii="楷体_GB2312" w:hAnsi="楷体_GB2312" w:eastAsia="楷体_GB2312" w:cs="楷体_GB2312"/>
          <w:color w:val="404040"/>
          <w:sz w:val="32"/>
          <w:szCs w:val="32"/>
          <w:shd w:val="clear" w:color="auto" w:fill="FFFFFF"/>
        </w:rPr>
        <w:t>（二）强化法治政府建设组织领导。</w:t>
      </w:r>
      <w:r>
        <w:rPr>
          <w:rFonts w:hint="eastAsia" w:ascii="仿宋_GB2312" w:hAnsi="宋体" w:eastAsia="仿宋_GB2312" w:cs="仿宋_GB2312"/>
          <w:color w:val="404040"/>
          <w:sz w:val="32"/>
          <w:szCs w:val="32"/>
          <w:shd w:val="clear" w:color="auto" w:fill="FFFFFF"/>
        </w:rPr>
        <w:t>将法治建设工作纳入本地区重要议事议程，</w:t>
      </w:r>
      <w:r>
        <w:rPr>
          <w:rFonts w:hint="eastAsia" w:ascii="仿宋_GB2312" w:hAnsi="宋体" w:eastAsia="仿宋_GB2312" w:cs="仿宋_GB2312"/>
          <w:color w:val="404040"/>
          <w:sz w:val="32"/>
          <w:szCs w:val="32"/>
          <w:shd w:val="clear" w:color="auto" w:fill="FFFFFF"/>
          <w:lang w:eastAsia="zh-CN"/>
        </w:rPr>
        <w:t>党政主要负责人</w:t>
      </w:r>
      <w:r>
        <w:rPr>
          <w:rFonts w:hint="eastAsia" w:ascii="仿宋_GB2312" w:hAnsi="宋体" w:eastAsia="仿宋_GB2312" w:cs="仿宋_GB2312"/>
          <w:color w:val="404040"/>
          <w:sz w:val="32"/>
          <w:szCs w:val="32"/>
          <w:shd w:val="clear" w:color="auto" w:fill="FFFFFF"/>
        </w:rPr>
        <w:t>定期听取法治建设有关工作汇报，系统分析并提出建设性意见</w:t>
      </w:r>
      <w:r>
        <w:rPr>
          <w:rFonts w:hint="eastAsia" w:ascii="仿宋_GB2312" w:hAnsi="宋体" w:eastAsia="仿宋_GB2312" w:cs="仿宋_GB2312"/>
          <w:color w:val="404040"/>
          <w:sz w:val="32"/>
          <w:szCs w:val="32"/>
          <w:shd w:val="clear" w:color="auto" w:fill="FFFFFF"/>
          <w:lang w:eastAsia="zh-CN"/>
        </w:rPr>
        <w:t>。到街道司法所实地调研相关情况，及时解决司法所存在的实际困难，</w:t>
      </w:r>
      <w:r>
        <w:rPr>
          <w:rFonts w:hint="eastAsia" w:ascii="仿宋_GB2312" w:hAnsi="宋体" w:eastAsia="仿宋_GB2312" w:cs="仿宋_GB2312"/>
          <w:color w:val="404040"/>
          <w:sz w:val="32"/>
          <w:szCs w:val="32"/>
          <w:shd w:val="clear" w:color="auto" w:fill="FFFFFF"/>
          <w:lang w:val="en-US" w:eastAsia="zh-CN"/>
        </w:rPr>
        <w:t>在工作部署、经费保障等方面予以倾斜，鼓励法治人才队伍多渠道提高专业能力和业务水平，夯实基层法治力量</w:t>
      </w:r>
      <w:r>
        <w:rPr>
          <w:rFonts w:hint="eastAsia" w:ascii="仿宋_GB2312" w:hAnsi="宋体" w:eastAsia="仿宋_GB2312" w:cs="仿宋_GB2312"/>
          <w:color w:val="404040"/>
          <w:sz w:val="32"/>
          <w:szCs w:val="32"/>
          <w:shd w:val="clear" w:color="auto" w:fill="FFFFFF"/>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宋体" w:eastAsia="仿宋_GB2312" w:cs="仿宋_GB2312"/>
          <w:color w:val="404040"/>
          <w:sz w:val="32"/>
          <w:szCs w:val="32"/>
          <w:shd w:val="clear" w:color="auto" w:fill="FFFFFF"/>
        </w:rPr>
      </w:pPr>
      <w:r>
        <w:rPr>
          <w:rFonts w:hint="eastAsia" w:ascii="楷体_GB2312" w:hAnsi="楷体_GB2312" w:eastAsia="楷体_GB2312" w:cs="楷体_GB2312"/>
          <w:color w:val="404040"/>
          <w:sz w:val="32"/>
          <w:szCs w:val="32"/>
          <w:shd w:val="clear" w:color="auto" w:fill="FFFFFF"/>
        </w:rPr>
        <w:t>（三）加强党内法规制度建设。</w:t>
      </w:r>
      <w:r>
        <w:rPr>
          <w:rFonts w:hint="eastAsia" w:ascii="仿宋_GB2312" w:hAnsi="宋体" w:eastAsia="仿宋_GB2312" w:cs="仿宋_GB2312"/>
          <w:color w:val="404040"/>
          <w:sz w:val="32"/>
          <w:szCs w:val="32"/>
          <w:shd w:val="clear" w:color="auto" w:fill="FFFFFF"/>
        </w:rPr>
        <w:t>坚持全面从严治党、依规治党，形成坚持真理、修正错误，发现问题、纠正偏差的机制，以党内监督为主导，促进各类监督贯通协调，增强对“一把手”和领导班子监督实效，层层传导压力，压紧压实责任，各职能部门各负其责、各司其职共同推进法治政府建设。</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宋体" w:eastAsia="仿宋_GB2312" w:cs="仿宋_GB2312"/>
          <w:color w:val="404040"/>
          <w:sz w:val="32"/>
          <w:szCs w:val="32"/>
          <w:shd w:val="clear" w:color="auto" w:fill="FFFFFF"/>
        </w:rPr>
      </w:pPr>
      <w:r>
        <w:rPr>
          <w:rFonts w:hint="eastAsia" w:ascii="楷体_GB2312" w:hAnsi="楷体_GB2312" w:eastAsia="楷体_GB2312" w:cs="楷体_GB2312"/>
          <w:color w:val="404040"/>
          <w:sz w:val="32"/>
          <w:szCs w:val="32"/>
          <w:shd w:val="clear" w:color="auto" w:fill="FFFFFF"/>
        </w:rPr>
        <w:t>（四）转变政府职能，提升服务水平。</w:t>
      </w:r>
      <w:r>
        <w:rPr>
          <w:rFonts w:hint="eastAsia" w:ascii="仿宋_GB2312" w:hAnsi="宋体" w:eastAsia="仿宋_GB2312" w:cs="仿宋_GB2312"/>
          <w:color w:val="404040"/>
          <w:sz w:val="32"/>
          <w:szCs w:val="32"/>
          <w:shd w:val="clear" w:color="auto" w:fill="FFFFFF"/>
        </w:rPr>
        <w:t>优化政府职责体系，推进职能、权限、程序、责任法定化，提高行政效率和公信力。针对群众的急难愁盼问题，街道主要领导牵头组建精准治理工作专班，迅速建立机制、评估诉求，深入走访调查，开展综合诊断，不断提升为人民服务质量。</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黑体" w:hAnsi="黑体" w:eastAsia="黑体" w:cs="黑体"/>
          <w:color w:val="404040"/>
          <w:sz w:val="32"/>
          <w:szCs w:val="32"/>
          <w:shd w:val="clear" w:color="auto" w:fill="FFFFFF"/>
          <w:lang w:val="en-US" w:eastAsia="zh-CN"/>
        </w:rPr>
      </w:pPr>
      <w:r>
        <w:rPr>
          <w:rFonts w:hint="eastAsia" w:ascii="黑体" w:hAnsi="黑体" w:eastAsia="黑体" w:cs="黑体"/>
          <w:color w:val="404040"/>
          <w:sz w:val="32"/>
          <w:szCs w:val="32"/>
          <w:shd w:val="clear" w:color="auto" w:fill="FFFFFF"/>
          <w:lang w:eastAsia="zh-CN"/>
        </w:rPr>
        <w:t>四、</w:t>
      </w:r>
      <w:r>
        <w:rPr>
          <w:rFonts w:hint="eastAsia" w:ascii="黑体" w:hAnsi="黑体" w:eastAsia="黑体" w:cs="黑体"/>
          <w:color w:val="404040"/>
          <w:sz w:val="32"/>
          <w:szCs w:val="32"/>
          <w:shd w:val="clear" w:color="auto" w:fill="FFFFFF"/>
          <w:lang w:val="en-US" w:eastAsia="zh-CN"/>
        </w:rPr>
        <w:t>2024年推进法治政府建设的主要安排</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宋体" w:eastAsia="仿宋_GB2312" w:cs="仿宋_GB2312"/>
          <w:color w:val="404040"/>
          <w:sz w:val="32"/>
          <w:szCs w:val="32"/>
          <w:shd w:val="clear" w:color="auto" w:fill="FFFFFF"/>
          <w:lang w:val="en-US" w:eastAsia="zh-CN"/>
        </w:rPr>
      </w:pPr>
      <w:r>
        <w:rPr>
          <w:rFonts w:hint="eastAsia" w:ascii="仿宋_GB2312" w:hAnsi="宋体" w:eastAsia="仿宋_GB2312" w:cs="仿宋_GB2312"/>
          <w:color w:val="404040"/>
          <w:sz w:val="32"/>
          <w:szCs w:val="32"/>
          <w:shd w:val="clear" w:color="auto" w:fill="FFFFFF"/>
          <w:lang w:val="en-US" w:eastAsia="zh-CN"/>
        </w:rPr>
        <w:t>（一）2024年是全面贯彻落实党的二十大精神的关键之年，是深入实施“十四五”规划的攻坚之年。大峪街道将坚持以习近平法治思想为指导，深入贯彻落实习近平总书记在北京河北考察灾后恢复重建工作时的重要讲话精神，围绕法治政府建设重点任务，依法全面履行职能，不断提高运用法治思维和法治方式推动工作、依法决策的能力。</w:t>
      </w:r>
    </w:p>
    <w:p>
      <w:pPr>
        <w:keepNext w:val="0"/>
        <w:keepLines w:val="0"/>
        <w:pageBreakBefore w:val="0"/>
        <w:widowControl w:val="0"/>
        <w:numPr>
          <w:ilvl w:val="0"/>
          <w:numId w:val="4"/>
        </w:numPr>
        <w:kinsoku/>
        <w:wordWrap/>
        <w:overflowPunct/>
        <w:topLinePunct w:val="0"/>
        <w:autoSpaceDE/>
        <w:autoSpaceDN/>
        <w:bidi w:val="0"/>
        <w:adjustRightInd/>
        <w:snapToGrid/>
        <w:spacing w:beforeAutospacing="0" w:line="560" w:lineRule="exact"/>
        <w:ind w:left="0" w:leftChars="0" w:right="0" w:rightChars="0" w:firstLine="640" w:firstLineChars="200"/>
        <w:jc w:val="both"/>
        <w:textAlignment w:val="auto"/>
        <w:outlineLvl w:val="9"/>
        <w:rPr>
          <w:rFonts w:hint="eastAsia" w:ascii="仿宋_GB2312" w:hAnsi="宋体" w:eastAsia="仿宋_GB2312" w:cs="仿宋_GB2312"/>
          <w:color w:val="404040"/>
          <w:sz w:val="32"/>
          <w:szCs w:val="32"/>
          <w:shd w:val="clear" w:color="auto" w:fill="FFFFFF"/>
          <w:lang w:val="en-US" w:eastAsia="zh-CN"/>
        </w:rPr>
      </w:pPr>
      <w:r>
        <w:rPr>
          <w:rFonts w:hint="eastAsia" w:ascii="仿宋_GB2312" w:hAnsi="宋体" w:eastAsia="仿宋_GB2312" w:cs="仿宋_GB2312"/>
          <w:color w:val="404040"/>
          <w:sz w:val="32"/>
          <w:szCs w:val="32"/>
          <w:shd w:val="clear" w:color="auto" w:fill="FFFFFF"/>
          <w:lang w:val="en-US" w:eastAsia="zh-CN"/>
        </w:rPr>
        <w:t>持续加强法治培训，强化基层法治队伍建设。</w:t>
      </w:r>
      <w:r>
        <w:rPr>
          <w:rFonts w:hint="eastAsia" w:ascii="仿宋_GB2312" w:hAnsi="宋体" w:eastAsia="仿宋_GB2312" w:cs="仿宋_GB2312"/>
          <w:b/>
          <w:bCs/>
          <w:color w:val="404040"/>
          <w:sz w:val="32"/>
          <w:szCs w:val="32"/>
          <w:shd w:val="clear" w:color="auto" w:fill="FFFFFF"/>
          <w:lang w:val="en-US" w:eastAsia="zh-CN"/>
        </w:rPr>
        <w:t>一是</w:t>
      </w:r>
      <w:r>
        <w:rPr>
          <w:rFonts w:hint="eastAsia" w:ascii="仿宋_GB2312" w:hAnsi="宋体" w:eastAsia="仿宋_GB2312" w:cs="仿宋_GB2312"/>
          <w:b w:val="0"/>
          <w:bCs w:val="0"/>
          <w:color w:val="404040"/>
          <w:sz w:val="32"/>
          <w:szCs w:val="32"/>
          <w:shd w:val="clear" w:color="auto" w:fill="FFFFFF"/>
          <w:lang w:val="en-US" w:eastAsia="zh-CN"/>
        </w:rPr>
        <w:t>严格</w:t>
      </w:r>
      <w:r>
        <w:rPr>
          <w:rFonts w:hint="eastAsia" w:ascii="仿宋_GB2312" w:hAnsi="宋体" w:eastAsia="仿宋_GB2312" w:cs="仿宋_GB2312"/>
          <w:color w:val="404040"/>
          <w:sz w:val="32"/>
          <w:szCs w:val="32"/>
          <w:shd w:val="clear" w:color="auto" w:fill="FFFFFF"/>
          <w:lang w:val="en-US" w:eastAsia="zh-CN"/>
        </w:rPr>
        <w:t>落实领导干部学法用法制度，切实增强法治教育和学习，不断提高行政工作人员法律素质和依法行政能力。</w:t>
      </w:r>
      <w:r>
        <w:rPr>
          <w:rFonts w:hint="eastAsia" w:ascii="仿宋_GB2312" w:hAnsi="宋体" w:eastAsia="仿宋_GB2312" w:cs="仿宋_GB2312"/>
          <w:b/>
          <w:bCs/>
          <w:color w:val="404040"/>
          <w:sz w:val="32"/>
          <w:szCs w:val="32"/>
          <w:shd w:val="clear" w:color="auto" w:fill="FFFFFF"/>
          <w:lang w:val="en-US" w:eastAsia="zh-CN"/>
        </w:rPr>
        <w:t>二是</w:t>
      </w:r>
      <w:r>
        <w:rPr>
          <w:rFonts w:hint="eastAsia" w:ascii="仿宋_GB2312" w:hAnsi="宋体" w:eastAsia="仿宋_GB2312" w:cs="仿宋_GB2312"/>
          <w:color w:val="404040"/>
          <w:sz w:val="32"/>
          <w:szCs w:val="32"/>
          <w:shd w:val="clear" w:color="auto" w:fill="FFFFFF"/>
          <w:lang w:val="en-US" w:eastAsia="zh-CN"/>
        </w:rPr>
        <w:t>加强基层人民调解员培训工作，定期对街道人民调解员开展调解技能集中培训，从转作风、强本领入手，主动发现问题、解决问题，切实发挥人民调解参与接诉即办工作化解矛盾纠纷的作用。同时，积极探索多元化人民调解新型工作模式，发挥街道统筹协调作用，整合调解资源，深入推进多元调解工作。</w:t>
      </w:r>
      <w:r>
        <w:rPr>
          <w:rFonts w:hint="eastAsia" w:ascii="仿宋_GB2312" w:hAnsi="宋体" w:eastAsia="仿宋_GB2312" w:cs="仿宋_GB2312"/>
          <w:b/>
          <w:bCs/>
          <w:color w:val="404040"/>
          <w:sz w:val="32"/>
          <w:szCs w:val="32"/>
          <w:shd w:val="clear" w:color="auto" w:fill="FFFFFF"/>
          <w:lang w:val="en-US" w:eastAsia="zh-CN"/>
        </w:rPr>
        <w:t>三是</w:t>
      </w:r>
      <w:r>
        <w:rPr>
          <w:rFonts w:hint="eastAsia" w:ascii="仿宋_GB2312" w:hAnsi="宋体" w:eastAsia="仿宋_GB2312" w:cs="仿宋_GB2312"/>
          <w:color w:val="404040"/>
          <w:sz w:val="32"/>
          <w:szCs w:val="32"/>
          <w:shd w:val="clear" w:color="auto" w:fill="FFFFFF"/>
          <w:lang w:val="en-US" w:eastAsia="zh-CN"/>
        </w:rPr>
        <w:t>强化行政执法人员法律知识储备和应用能力，打造过硬的执法干部队伍。</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line="560" w:lineRule="exact"/>
        <w:ind w:left="0" w:leftChars="0" w:right="0" w:rightChars="0" w:firstLine="640" w:firstLineChars="200"/>
        <w:jc w:val="both"/>
        <w:textAlignment w:val="auto"/>
        <w:outlineLvl w:val="9"/>
        <w:rPr>
          <w:rFonts w:hint="eastAsia" w:ascii="仿宋_GB2312" w:hAnsi="宋体" w:eastAsia="仿宋_GB2312" w:cs="仿宋_GB2312"/>
          <w:color w:val="404040"/>
          <w:kern w:val="2"/>
          <w:sz w:val="32"/>
          <w:szCs w:val="32"/>
          <w:shd w:val="clear" w:color="auto" w:fill="FFFFFF"/>
          <w:lang w:val="en-US" w:eastAsia="zh-CN" w:bidi="ar-SA"/>
        </w:rPr>
      </w:pPr>
      <w:r>
        <w:rPr>
          <w:rFonts w:hint="eastAsia" w:ascii="仿宋_GB2312" w:hAnsi="宋体" w:eastAsia="仿宋_GB2312" w:cs="仿宋_GB2312"/>
          <w:color w:val="404040"/>
          <w:kern w:val="2"/>
          <w:sz w:val="32"/>
          <w:szCs w:val="32"/>
          <w:shd w:val="clear" w:color="auto" w:fill="FFFFFF"/>
          <w:lang w:val="en-US" w:eastAsia="zh-CN" w:bidi="ar-SA"/>
        </w:rPr>
        <w:t>（三）夯实法治文化阵地建设，提升普法宣传质效。坚持因地制宜、服务群众原则，建设特色鲜明、内涵丰富的法治文化阵地，在强化法治文化阵地建设中持续提升公民法治素养和惠民服务效能，为法治政府建设营造良好法治氛围。</w:t>
      </w:r>
    </w:p>
    <w:p>
      <w:pPr>
        <w:keepNext w:val="0"/>
        <w:keepLines w:val="0"/>
        <w:pageBreakBefore w:val="0"/>
        <w:widowControl w:val="0"/>
        <w:kinsoku/>
        <w:wordWrap/>
        <w:overflowPunct/>
        <w:topLinePunct w:val="0"/>
        <w:autoSpaceDE/>
        <w:autoSpaceDN/>
        <w:bidi w:val="0"/>
        <w:adjustRightInd/>
        <w:snapToGrid/>
        <w:spacing w:beforeAutospacing="0" w:line="560" w:lineRule="exact"/>
        <w:ind w:left="0" w:leftChars="0" w:right="0" w:rightChars="0" w:firstLine="640" w:firstLineChars="200"/>
        <w:jc w:val="both"/>
        <w:textAlignment w:val="auto"/>
        <w:outlineLvl w:val="9"/>
        <w:rPr>
          <w:rFonts w:hint="eastAsia" w:ascii="仿宋_GB2312" w:hAnsi="宋体" w:eastAsia="仿宋_GB2312" w:cs="仿宋_GB2312"/>
          <w:color w:val="404040"/>
          <w:sz w:val="32"/>
          <w:szCs w:val="32"/>
          <w:shd w:val="clear" w:color="auto" w:fill="FFFFFF"/>
          <w:lang w:val="en-US" w:eastAsia="zh-CN"/>
        </w:rPr>
      </w:pPr>
      <w:r>
        <w:rPr>
          <w:rFonts w:hint="eastAsia" w:ascii="仿宋_GB2312" w:hAnsi="宋体" w:eastAsia="仿宋_GB2312" w:cs="仿宋_GB2312"/>
          <w:color w:val="404040"/>
          <w:sz w:val="32"/>
          <w:szCs w:val="32"/>
          <w:shd w:val="clear" w:color="auto" w:fill="FFFFFF"/>
          <w:lang w:val="en-US" w:eastAsia="zh-CN"/>
        </w:rPr>
        <w:t>（四）围绕我区法治政府示范创建工作的指标要求，进一步查漏补缺，完善相关机制体制建设，切实提升大峪街道法治政府建设和依法治理水平。</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黑体" w:hAnsi="黑体" w:eastAsia="黑体" w:cs="黑体"/>
          <w:color w:val="404040"/>
          <w:sz w:val="32"/>
          <w:szCs w:val="32"/>
          <w:shd w:val="clear" w:color="auto" w:fill="FFFFFF"/>
          <w:lang w:val="en-US" w:eastAsia="zh-CN"/>
        </w:rPr>
      </w:pPr>
      <w:r>
        <w:rPr>
          <w:rFonts w:hint="eastAsia" w:ascii="黑体" w:hAnsi="黑体" w:eastAsia="黑体" w:cs="黑体"/>
          <w:color w:val="404040"/>
          <w:sz w:val="32"/>
          <w:szCs w:val="32"/>
          <w:shd w:val="clear" w:color="auto" w:fill="FFFFFF"/>
          <w:lang w:val="en-US" w:eastAsia="zh-CN"/>
        </w:rPr>
        <w:t>五、其他需要报告的情况</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宋体" w:eastAsia="仿宋_GB2312" w:cs="仿宋_GB2312"/>
          <w:color w:val="404040"/>
          <w:sz w:val="32"/>
          <w:szCs w:val="32"/>
          <w:shd w:val="clear" w:color="auto" w:fill="FFFFFF"/>
          <w:lang w:val="en-US" w:eastAsia="zh-CN"/>
        </w:rPr>
      </w:pPr>
      <w:r>
        <w:rPr>
          <w:rFonts w:hint="eastAsia" w:ascii="仿宋_GB2312" w:hAnsi="宋体" w:eastAsia="仿宋_GB2312" w:cs="仿宋_GB2312"/>
          <w:color w:val="404040"/>
          <w:sz w:val="32"/>
          <w:szCs w:val="32"/>
          <w:shd w:val="clear" w:color="auto" w:fill="FFFFFF"/>
          <w:lang w:val="en-US" w:eastAsia="zh-CN"/>
        </w:rPr>
        <w:t>无其他需要报告的情况。</w:t>
      </w:r>
    </w:p>
    <w:p>
      <w:pPr>
        <w:pStyle w:val="2"/>
        <w:rPr>
          <w:rFonts w:hint="eastAsia" w:ascii="仿宋_GB2312" w:hAnsi="宋体" w:eastAsia="仿宋_GB2312" w:cs="仿宋_GB2312"/>
          <w:color w:val="404040"/>
          <w:sz w:val="32"/>
          <w:szCs w:val="32"/>
          <w:shd w:val="clear" w:color="auto" w:fill="FFFFFF"/>
          <w:lang w:val="en-US" w:eastAsia="zh-CN"/>
        </w:rPr>
      </w:pPr>
    </w:p>
    <w:p>
      <w:pPr>
        <w:pStyle w:val="2"/>
        <w:keepNext w:val="0"/>
        <w:keepLines w:val="0"/>
        <w:pageBreakBefore w:val="0"/>
        <w:widowControl w:val="0"/>
        <w:kinsoku/>
        <w:wordWrap/>
        <w:overflowPunct/>
        <w:topLinePunct w:val="0"/>
        <w:autoSpaceDE/>
        <w:autoSpaceDN/>
        <w:bidi w:val="0"/>
        <w:adjustRightInd/>
        <w:snapToGrid/>
        <w:spacing w:before="100" w:beforeAutospacing="1" w:after="120" w:line="560" w:lineRule="exact"/>
        <w:ind w:left="0" w:leftChars="0" w:right="0" w:rightChars="0" w:firstLine="0" w:firstLineChars="0"/>
        <w:jc w:val="right"/>
        <w:textAlignment w:val="auto"/>
        <w:outlineLvl w:val="9"/>
        <w:rPr>
          <w:rFonts w:hint="eastAsia" w:ascii="仿宋_GB2312" w:hAnsi="宋体" w:eastAsia="仿宋_GB2312" w:cs="仿宋_GB2312"/>
          <w:color w:val="404040"/>
          <w:kern w:val="2"/>
          <w:sz w:val="32"/>
          <w:szCs w:val="32"/>
          <w:shd w:val="clear" w:color="auto" w:fill="FFFFFF"/>
          <w:lang w:val="en-US" w:eastAsia="zh-CN" w:bidi="ar-SA"/>
        </w:rPr>
      </w:pPr>
    </w:p>
    <w:p>
      <w:pPr>
        <w:pStyle w:val="2"/>
        <w:keepNext w:val="0"/>
        <w:keepLines w:val="0"/>
        <w:pageBreakBefore w:val="0"/>
        <w:widowControl w:val="0"/>
        <w:kinsoku/>
        <w:wordWrap/>
        <w:overflowPunct/>
        <w:topLinePunct w:val="0"/>
        <w:autoSpaceDE/>
        <w:autoSpaceDN/>
        <w:bidi w:val="0"/>
        <w:adjustRightInd/>
        <w:snapToGrid/>
        <w:spacing w:before="100" w:beforeAutospacing="1" w:after="120" w:line="560" w:lineRule="exact"/>
        <w:ind w:left="0" w:leftChars="0" w:right="0" w:rightChars="0" w:firstLine="0" w:firstLineChars="0"/>
        <w:jc w:val="center"/>
        <w:textAlignment w:val="auto"/>
        <w:outlineLvl w:val="9"/>
        <w:rPr>
          <w:rFonts w:hint="eastAsia" w:ascii="仿宋_GB2312" w:hAnsi="宋体" w:eastAsia="仿宋_GB2312" w:cs="仿宋_GB2312"/>
          <w:color w:val="404040"/>
          <w:kern w:val="2"/>
          <w:sz w:val="32"/>
          <w:szCs w:val="32"/>
          <w:shd w:val="clear" w:color="auto" w:fill="FFFFFF"/>
          <w:lang w:val="en-US" w:eastAsia="zh-CN" w:bidi="ar-SA"/>
        </w:rPr>
      </w:pPr>
      <w:r>
        <w:rPr>
          <w:rFonts w:hint="eastAsia" w:ascii="仿宋_GB2312" w:hAnsi="宋体" w:eastAsia="仿宋_GB2312" w:cs="仿宋_GB2312"/>
          <w:color w:val="404040"/>
          <w:kern w:val="2"/>
          <w:sz w:val="32"/>
          <w:szCs w:val="32"/>
          <w:shd w:val="clear" w:color="auto" w:fill="FFFFFF"/>
          <w:lang w:val="en-US" w:eastAsia="zh-CN" w:bidi="ar-SA"/>
        </w:rPr>
        <w:t xml:space="preserve">                           </w:t>
      </w:r>
    </w:p>
    <w:sectPr>
      <w:footerReference r:id="rId3" w:type="default"/>
      <w:pgSz w:w="11906" w:h="16838"/>
      <w:pgMar w:top="2098" w:right="1474" w:bottom="1984"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DejaVu Sans">
    <w:altName w:val="Segoe Print"/>
    <w:panose1 w:val="020B0603030804020204"/>
    <w:charset w:val="00"/>
    <w:family w:val="auto"/>
    <w:pitch w:val="default"/>
    <w:sig w:usb0="00000000" w:usb1="00000000" w:usb2="0A246029" w:usb3="0400200C" w:csb0="600001FF" w:csb1="DFFF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655DA9"/>
    <w:multiLevelType w:val="singleLevel"/>
    <w:tmpl w:val="65655DA9"/>
    <w:lvl w:ilvl="0" w:tentative="0">
      <w:start w:val="1"/>
      <w:numFmt w:val="chineseCounting"/>
      <w:suff w:val="nothing"/>
      <w:lvlText w:val="（%1）"/>
      <w:lvlJc w:val="left"/>
    </w:lvl>
  </w:abstractNum>
  <w:abstractNum w:abstractNumId="1">
    <w:nsid w:val="6565A568"/>
    <w:multiLevelType w:val="singleLevel"/>
    <w:tmpl w:val="6565A568"/>
    <w:lvl w:ilvl="0" w:tentative="0">
      <w:start w:val="5"/>
      <w:numFmt w:val="chineseCounting"/>
      <w:suff w:val="nothing"/>
      <w:lvlText w:val="（%1）"/>
      <w:lvlJc w:val="left"/>
    </w:lvl>
  </w:abstractNum>
  <w:abstractNum w:abstractNumId="2">
    <w:nsid w:val="65669395"/>
    <w:multiLevelType w:val="singleLevel"/>
    <w:tmpl w:val="65669395"/>
    <w:lvl w:ilvl="0" w:tentative="0">
      <w:start w:val="7"/>
      <w:numFmt w:val="chineseCounting"/>
      <w:suff w:val="nothing"/>
      <w:lvlText w:val="（%1）"/>
      <w:lvlJc w:val="left"/>
    </w:lvl>
  </w:abstractNum>
  <w:abstractNum w:abstractNumId="3">
    <w:nsid w:val="65E9603F"/>
    <w:multiLevelType w:val="singleLevel"/>
    <w:tmpl w:val="65E9603F"/>
    <w:lvl w:ilvl="0" w:tentative="0">
      <w:start w:val="2"/>
      <w:numFmt w:val="chineseCounting"/>
      <w:suff w:val="nothing"/>
      <w:lvlText w:val="（%1）"/>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603559D"/>
    <w:rsid w:val="002463C6"/>
    <w:rsid w:val="00AB2891"/>
    <w:rsid w:val="00D33037"/>
    <w:rsid w:val="00DC401A"/>
    <w:rsid w:val="03D627F2"/>
    <w:rsid w:val="069F418B"/>
    <w:rsid w:val="0B91010C"/>
    <w:rsid w:val="0FA01A57"/>
    <w:rsid w:val="106220BD"/>
    <w:rsid w:val="12C20604"/>
    <w:rsid w:val="13D978A9"/>
    <w:rsid w:val="144661A9"/>
    <w:rsid w:val="1603559D"/>
    <w:rsid w:val="17FE2919"/>
    <w:rsid w:val="27F43341"/>
    <w:rsid w:val="2C9948DB"/>
    <w:rsid w:val="2CFC043E"/>
    <w:rsid w:val="345A348A"/>
    <w:rsid w:val="494E7A3C"/>
    <w:rsid w:val="5BF21346"/>
    <w:rsid w:val="5C3B02D1"/>
    <w:rsid w:val="740E2724"/>
    <w:rsid w:val="7FB7C6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qFormat="1"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unhideWhenUsed/>
    <w:uiPriority w:val="1"/>
  </w:style>
  <w:style w:type="table" w:default="1" w:styleId="9">
    <w:name w:val="Normal Table"/>
    <w:unhideWhenUsed/>
    <w:uiPriority w:val="99"/>
    <w:tblPr>
      <w:tblLayout w:type="fixed"/>
      <w:tblCellMar>
        <w:top w:w="0" w:type="dxa"/>
        <w:left w:w="108" w:type="dxa"/>
        <w:bottom w:w="0" w:type="dxa"/>
        <w:right w:w="108" w:type="dxa"/>
      </w:tblCellMar>
    </w:tblPr>
  </w:style>
  <w:style w:type="paragraph" w:styleId="2">
    <w:name w:val="Body Text"/>
    <w:basedOn w:val="1"/>
    <w:qFormat/>
    <w:uiPriority w:val="0"/>
    <w:pPr>
      <w:spacing w:before="100" w:beforeAutospacing="1" w:after="120"/>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index 9"/>
    <w:basedOn w:val="1"/>
    <w:next w:val="1"/>
    <w:qFormat/>
    <w:uiPriority w:val="0"/>
    <w:pPr>
      <w:ind w:left="1600" w:leftChars="1600"/>
    </w:pPr>
    <w:rPr>
      <w:rFonts w:ascii="Times New Roman" w:hAnsi="Times New Roman" w:eastAsia="宋体" w:cs="Times New Roman"/>
      <w:szCs w:val="22"/>
    </w:rPr>
  </w:style>
  <w:style w:type="paragraph" w:styleId="6">
    <w:name w:val="Normal (Web)"/>
    <w:basedOn w:val="1"/>
    <w:qFormat/>
    <w:uiPriority w:val="0"/>
    <w:pPr>
      <w:spacing w:beforeAutospacing="1" w:afterAutospacing="1"/>
      <w:jc w:val="left"/>
    </w:pPr>
    <w:rPr>
      <w:rFonts w:cs="Times New Roman"/>
      <w:kern w:val="0"/>
      <w:sz w:val="24"/>
    </w:rPr>
  </w:style>
  <w:style w:type="character" w:styleId="8">
    <w:name w:val="Strong"/>
    <w:basedOn w:val="7"/>
    <w:qFormat/>
    <w:uiPriority w:val="0"/>
    <w:rPr>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区司法局</Company>
  <Pages>3</Pages>
  <Words>463</Words>
  <Characters>2643</Characters>
  <Lines>22</Lines>
  <Paragraphs>6</Paragraphs>
  <TotalTime>0</TotalTime>
  <ScaleCrop>false</ScaleCrop>
  <LinksUpToDate>false</LinksUpToDate>
  <CharactersWithSpaces>3100</CharactersWithSpaces>
  <Application>WPS Office_10.8.0.6370_F1E327BC-269C-435d-A152-05C5408002CA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2023-11-28T10:16:00Z</dcterms:created>
  <dc:creator>user</dc:creator>
  <cp:lastModifiedBy>user</cp:lastModifiedBy>
  <cp:lastPrinted>2024-03-11T14:51:00Z</cp:lastPrinted>
  <dcterms:modified xsi:type="dcterms:W3CDTF">2024-03-18T07:35:01Z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2052-10.8.0.6370</vt:lpwstr>
  </property>
  <property fmtid="{D5CDD505-2E9C-101B-9397-08002B2CF9AE}" pid="3" name="ICV">
    <vt:lpwstr>54CEC48E3DF1885BA315F465A6E8F8D5</vt:lpwstr>
  </property>
</Properties>
</file>