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36"/>
          <w:szCs w:val="36"/>
          <w:lang w:eastAsia="zh-CN"/>
        </w:rPr>
      </w:pPr>
      <w:r>
        <w:rPr>
          <w:rFonts w:hint="eastAsia"/>
          <w:b/>
          <w:bCs/>
          <w:sz w:val="36"/>
          <w:szCs w:val="36"/>
          <w:lang w:eastAsia="zh-CN"/>
        </w:rPr>
        <w:t>目录</w:t>
      </w:r>
    </w:p>
    <w:tbl>
      <w:tblPr>
        <w:tblStyle w:val="4"/>
        <w:tblW w:w="13294" w:type="dxa"/>
        <w:jc w:val="center"/>
        <w:tblInd w:w="-4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3015"/>
        <w:gridCol w:w="1770"/>
        <w:gridCol w:w="1710"/>
        <w:gridCol w:w="4575"/>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55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p>
        </w:tc>
        <w:tc>
          <w:tcPr>
            <w:tcW w:w="30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发文单位</w:t>
            </w:r>
          </w:p>
        </w:tc>
        <w:tc>
          <w:tcPr>
            <w:tcW w:w="177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文号</w:t>
            </w:r>
          </w:p>
        </w:tc>
        <w:tc>
          <w:tcPr>
            <w:tcW w:w="171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下发时间</w:t>
            </w:r>
          </w:p>
        </w:tc>
        <w:tc>
          <w:tcPr>
            <w:tcW w:w="457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名称</w:t>
            </w:r>
          </w:p>
        </w:tc>
        <w:tc>
          <w:tcPr>
            <w:tcW w:w="166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转发文号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55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b/>
                <w:bCs/>
                <w:sz w:val="24"/>
                <w:szCs w:val="24"/>
                <w:vertAlign w:val="baseline"/>
                <w:lang w:val="en-US" w:eastAsia="zh-CN"/>
              </w:rPr>
            </w:pPr>
            <w:r>
              <w:rPr>
                <w:rFonts w:hint="eastAsia" w:ascii="仿宋" w:hAnsi="仿宋" w:eastAsia="仿宋" w:cs="仿宋"/>
                <w:sz w:val="24"/>
                <w:szCs w:val="24"/>
                <w:lang w:val="en-US" w:eastAsia="zh-CN"/>
              </w:rPr>
              <w:t>1</w:t>
            </w:r>
          </w:p>
        </w:tc>
        <w:tc>
          <w:tcPr>
            <w:tcW w:w="30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b/>
                <w:bCs/>
                <w:sz w:val="24"/>
                <w:szCs w:val="24"/>
                <w:vertAlign w:val="baseline"/>
                <w:lang w:eastAsia="zh-CN"/>
              </w:rPr>
            </w:pPr>
            <w:r>
              <w:rPr>
                <w:rFonts w:hint="eastAsia" w:ascii="仿宋" w:hAnsi="仿宋" w:eastAsia="仿宋" w:cs="仿宋"/>
                <w:sz w:val="24"/>
                <w:szCs w:val="24"/>
                <w:lang w:eastAsia="zh-CN"/>
              </w:rPr>
              <w:t>国务院应对新冠肺炎联防联控机制</w:t>
            </w:r>
          </w:p>
        </w:tc>
        <w:tc>
          <w:tcPr>
            <w:tcW w:w="177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b/>
                <w:bCs/>
                <w:sz w:val="24"/>
                <w:szCs w:val="24"/>
                <w:vertAlign w:val="baseline"/>
                <w:lang w:eastAsia="zh-CN"/>
              </w:rPr>
            </w:pPr>
            <w:r>
              <w:rPr>
                <w:rFonts w:hint="eastAsia" w:ascii="仿宋" w:hAnsi="仿宋" w:eastAsia="仿宋" w:cs="仿宋"/>
                <w:sz w:val="24"/>
                <w:szCs w:val="24"/>
                <w:lang w:val="en-US" w:eastAsia="zh-CN"/>
              </w:rPr>
              <w:t>肺炎机制发2020.15号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2020.1.30</w:t>
            </w:r>
          </w:p>
        </w:tc>
        <w:tc>
          <w:tcPr>
            <w:tcW w:w="457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b/>
                <w:bCs/>
                <w:sz w:val="24"/>
                <w:szCs w:val="24"/>
                <w:vertAlign w:val="baseline"/>
                <w:lang w:eastAsia="zh-CN"/>
              </w:rPr>
            </w:pPr>
            <w:r>
              <w:rPr>
                <w:rFonts w:hint="eastAsia" w:ascii="仿宋" w:hAnsi="仿宋" w:eastAsia="仿宋" w:cs="仿宋"/>
                <w:sz w:val="24"/>
                <w:szCs w:val="24"/>
                <w:lang w:eastAsia="zh-CN"/>
              </w:rPr>
              <w:t>公共场所新型冠状病毒感染的肺炎卫生防护指南</w:t>
            </w:r>
          </w:p>
        </w:tc>
        <w:tc>
          <w:tcPr>
            <w:tcW w:w="166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b/>
                <w:bCs/>
                <w:sz w:val="24"/>
                <w:szCs w:val="24"/>
                <w:vertAlign w:val="baseline"/>
                <w:lang w:eastAsia="zh-CN"/>
              </w:rPr>
            </w:pPr>
            <w:r>
              <w:rPr>
                <w:rFonts w:hint="eastAsia" w:ascii="仿宋" w:hAnsi="仿宋" w:eastAsia="仿宋" w:cs="仿宋"/>
                <w:sz w:val="24"/>
                <w:szCs w:val="24"/>
                <w:lang w:eastAsia="zh-CN"/>
              </w:rPr>
              <w:t>门卫指办字〔2020〕9号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55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30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b/>
                <w:bCs/>
                <w:sz w:val="24"/>
                <w:szCs w:val="24"/>
                <w:vertAlign w:val="baseline"/>
                <w:lang w:eastAsia="zh-CN"/>
              </w:rPr>
            </w:pPr>
            <w:r>
              <w:rPr>
                <w:rFonts w:hint="eastAsia" w:ascii="仿宋" w:hAnsi="仿宋" w:eastAsia="仿宋" w:cs="仿宋"/>
                <w:sz w:val="24"/>
                <w:szCs w:val="24"/>
                <w:lang w:eastAsia="zh-CN"/>
              </w:rPr>
              <w:t>国务院应对新冠肺炎联防联控机制（疫情防控组）</w:t>
            </w:r>
          </w:p>
        </w:tc>
        <w:tc>
          <w:tcPr>
            <w:tcW w:w="177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b/>
                <w:bCs/>
                <w:sz w:val="24"/>
                <w:szCs w:val="24"/>
                <w:vertAlign w:val="baseline"/>
                <w:lang w:eastAsia="zh-CN"/>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2020.1.28</w:t>
            </w:r>
          </w:p>
        </w:tc>
        <w:tc>
          <w:tcPr>
            <w:tcW w:w="457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b/>
                <w:bCs/>
                <w:sz w:val="24"/>
                <w:szCs w:val="24"/>
                <w:vertAlign w:val="baseline"/>
                <w:lang w:eastAsia="zh-CN"/>
              </w:rPr>
            </w:pPr>
            <w:r>
              <w:rPr>
                <w:rFonts w:hint="eastAsia" w:ascii="仿宋" w:hAnsi="仿宋" w:eastAsia="仿宋" w:cs="仿宋"/>
                <w:sz w:val="24"/>
                <w:szCs w:val="24"/>
                <w:lang w:eastAsia="zh-CN"/>
              </w:rPr>
              <w:t>新型冠状病毒感染的肺炎公众预防指南</w:t>
            </w:r>
          </w:p>
        </w:tc>
        <w:tc>
          <w:tcPr>
            <w:tcW w:w="166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b/>
                <w:bCs/>
                <w:sz w:val="24"/>
                <w:szCs w:val="24"/>
                <w:vertAlign w:val="baseline"/>
                <w:lang w:eastAsia="zh-CN"/>
              </w:rPr>
            </w:pPr>
            <w:r>
              <w:rPr>
                <w:rFonts w:hint="eastAsia" w:ascii="仿宋" w:hAnsi="仿宋" w:eastAsia="仿宋" w:cs="仿宋"/>
                <w:sz w:val="24"/>
                <w:szCs w:val="24"/>
                <w:lang w:eastAsia="zh-CN"/>
              </w:rPr>
              <w:t>门卫指办字〔2020〕9号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55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30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b/>
                <w:bCs/>
                <w:sz w:val="24"/>
                <w:szCs w:val="24"/>
                <w:vertAlign w:val="baseline"/>
                <w:lang w:eastAsia="zh-CN"/>
              </w:rPr>
            </w:pPr>
            <w:r>
              <w:rPr>
                <w:rFonts w:hint="eastAsia" w:ascii="仿宋" w:hAnsi="仿宋" w:eastAsia="仿宋" w:cs="仿宋"/>
                <w:sz w:val="24"/>
                <w:szCs w:val="24"/>
                <w:lang w:eastAsia="zh-CN"/>
              </w:rPr>
              <w:t>国务院应对新冠肺炎联防联控机制（疫情防控组）</w:t>
            </w:r>
          </w:p>
        </w:tc>
        <w:tc>
          <w:tcPr>
            <w:tcW w:w="177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b/>
                <w:bCs/>
                <w:sz w:val="24"/>
                <w:szCs w:val="24"/>
                <w:vertAlign w:val="baseline"/>
                <w:lang w:eastAsia="zh-CN"/>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2020.1.30</w:t>
            </w:r>
          </w:p>
        </w:tc>
        <w:tc>
          <w:tcPr>
            <w:tcW w:w="457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b/>
                <w:bCs/>
                <w:sz w:val="24"/>
                <w:szCs w:val="24"/>
                <w:vertAlign w:val="baseline"/>
                <w:lang w:eastAsia="zh-CN"/>
              </w:rPr>
            </w:pPr>
            <w:r>
              <w:rPr>
                <w:rFonts w:hint="eastAsia" w:ascii="仿宋" w:hAnsi="仿宋" w:eastAsia="仿宋" w:cs="仿宋"/>
                <w:sz w:val="24"/>
                <w:szCs w:val="24"/>
                <w:lang w:eastAsia="zh-CN"/>
              </w:rPr>
              <w:t>新型冠状病毒感染防护指南和预防新型冠状病毒感染的肺炎口罩使用指南</w:t>
            </w:r>
          </w:p>
        </w:tc>
        <w:tc>
          <w:tcPr>
            <w:tcW w:w="166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b/>
                <w:bCs/>
                <w:sz w:val="24"/>
                <w:szCs w:val="24"/>
                <w:vertAlign w:val="baseline"/>
                <w:lang w:eastAsia="zh-CN"/>
              </w:rPr>
            </w:pPr>
            <w:r>
              <w:rPr>
                <w:rFonts w:hint="eastAsia" w:ascii="仿宋" w:hAnsi="仿宋" w:eastAsia="仿宋" w:cs="仿宋"/>
                <w:sz w:val="24"/>
                <w:szCs w:val="24"/>
                <w:lang w:eastAsia="zh-CN"/>
              </w:rPr>
              <w:t>门卫指办字〔2020〕9号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55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30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国务院应对新冠肺炎联防联控机制</w:t>
            </w:r>
          </w:p>
        </w:tc>
        <w:tc>
          <w:tcPr>
            <w:tcW w:w="177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肺炎机制发</w:t>
            </w:r>
            <w:r>
              <w:rPr>
                <w:rFonts w:hint="eastAsia" w:ascii="仿宋" w:hAnsi="仿宋" w:eastAsia="仿宋" w:cs="仿宋"/>
                <w:sz w:val="24"/>
                <w:szCs w:val="24"/>
                <w:lang w:val="en-US" w:eastAsia="zh-CN"/>
              </w:rPr>
              <w:t>2020.13号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2020.1.29</w:t>
            </w:r>
          </w:p>
        </w:tc>
        <w:tc>
          <w:tcPr>
            <w:tcW w:w="457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公共交通工具消毒操作技术指南</w:t>
            </w:r>
          </w:p>
        </w:tc>
        <w:tc>
          <w:tcPr>
            <w:tcW w:w="166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门卫指办字〔2020〕9号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55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30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国务院应对新冠肺炎联防联控机制</w:t>
            </w:r>
          </w:p>
        </w:tc>
        <w:tc>
          <w:tcPr>
            <w:tcW w:w="177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肺炎机制发</w:t>
            </w:r>
            <w:r>
              <w:rPr>
                <w:rFonts w:hint="eastAsia" w:ascii="仿宋" w:hAnsi="仿宋" w:eastAsia="仿宋" w:cs="仿宋"/>
                <w:sz w:val="24"/>
                <w:szCs w:val="24"/>
                <w:lang w:val="en-US" w:eastAsia="zh-CN"/>
              </w:rPr>
              <w:t>2020.</w:t>
            </w:r>
            <w:r>
              <w:rPr>
                <w:rFonts w:hint="eastAsia" w:ascii="仿宋" w:hAnsi="仿宋" w:eastAsia="仿宋" w:cs="仿宋"/>
                <w:sz w:val="24"/>
                <w:szCs w:val="24"/>
                <w:lang w:eastAsia="zh-CN"/>
              </w:rPr>
              <w:t>20号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2020.2.4</w:t>
            </w:r>
          </w:p>
        </w:tc>
        <w:tc>
          <w:tcPr>
            <w:tcW w:w="457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不同人群预防新型冠状病毒感染口罩选择与使用技术指引</w:t>
            </w:r>
          </w:p>
        </w:tc>
        <w:tc>
          <w:tcPr>
            <w:tcW w:w="166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55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30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国家卫生健康委办公厅</w:t>
            </w:r>
          </w:p>
        </w:tc>
        <w:tc>
          <w:tcPr>
            <w:tcW w:w="177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国卫办医函2020.106号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2020.2.4</w:t>
            </w:r>
          </w:p>
        </w:tc>
        <w:tc>
          <w:tcPr>
            <w:tcW w:w="457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新冠肺炎防控中居家隔离医学观察感染防控指引（试行）</w:t>
            </w:r>
          </w:p>
        </w:tc>
        <w:tc>
          <w:tcPr>
            <w:tcW w:w="166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36"/>
          <w:szCs w:val="36"/>
          <w:lang w:eastAsia="zh-CN"/>
        </w:rPr>
      </w:pPr>
      <w:r>
        <w:rPr>
          <w:rFonts w:hint="eastAsia"/>
          <w:b/>
          <w:bCs/>
          <w:sz w:val="36"/>
          <w:szCs w:val="36"/>
          <w:lang w:eastAsia="zh-CN"/>
        </w:rPr>
        <w:t>目录</w:t>
      </w:r>
    </w:p>
    <w:tbl>
      <w:tblPr>
        <w:tblStyle w:val="4"/>
        <w:tblW w:w="13294" w:type="dxa"/>
        <w:jc w:val="center"/>
        <w:tblInd w:w="-4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3015"/>
        <w:gridCol w:w="1770"/>
        <w:gridCol w:w="1710"/>
        <w:gridCol w:w="4575"/>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55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30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国家卫生健康委办公厅</w:t>
            </w:r>
          </w:p>
        </w:tc>
        <w:tc>
          <w:tcPr>
            <w:tcW w:w="177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国卫办医函2020.75号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2020.1.26</w:t>
            </w:r>
          </w:p>
        </w:tc>
        <w:tc>
          <w:tcPr>
            <w:tcW w:w="457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新型冠状病毒感染的肺炎防控中常见医用防护用品使用范围指引（试行）</w:t>
            </w:r>
          </w:p>
        </w:tc>
        <w:tc>
          <w:tcPr>
            <w:tcW w:w="166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55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30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国务院应对新冠肺炎联防联控机制</w:t>
            </w:r>
          </w:p>
        </w:tc>
        <w:tc>
          <w:tcPr>
            <w:tcW w:w="177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肺炎机制综发2020.50号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2020.2.12</w:t>
            </w:r>
          </w:p>
        </w:tc>
        <w:tc>
          <w:tcPr>
            <w:tcW w:w="457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新冠肺炎流行期间办公场所和公共场所空调通风系统运行管理指南</w:t>
            </w:r>
          </w:p>
        </w:tc>
        <w:tc>
          <w:tcPr>
            <w:tcW w:w="166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门卫指办字〔2020〕45号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55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30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国务院应对新冠肺炎联防联控机制</w:t>
            </w:r>
          </w:p>
        </w:tc>
        <w:tc>
          <w:tcPr>
            <w:tcW w:w="177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肺炎机制综发2020.60号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2020.2.14</w:t>
            </w:r>
          </w:p>
        </w:tc>
        <w:tc>
          <w:tcPr>
            <w:tcW w:w="457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新型冠状病毒肺炎流行期间商场和超市卫生防护指南</w:t>
            </w:r>
          </w:p>
        </w:tc>
        <w:tc>
          <w:tcPr>
            <w:tcW w:w="166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门卫指办字〔2020〕54号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55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p>
        </w:tc>
        <w:tc>
          <w:tcPr>
            <w:tcW w:w="30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p>
        </w:tc>
        <w:tc>
          <w:tcPr>
            <w:tcW w:w="177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p>
        </w:tc>
        <w:tc>
          <w:tcPr>
            <w:tcW w:w="171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p>
        </w:tc>
        <w:tc>
          <w:tcPr>
            <w:tcW w:w="457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p>
        </w:tc>
        <w:tc>
          <w:tcPr>
            <w:tcW w:w="166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55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0" w:rightChars="0"/>
              <w:jc w:val="center"/>
              <w:textAlignment w:val="auto"/>
              <w:outlineLvl w:val="9"/>
              <w:rPr>
                <w:rFonts w:hint="eastAsia"/>
                <w:b/>
                <w:bCs/>
                <w:sz w:val="24"/>
                <w:szCs w:val="24"/>
                <w:vertAlign w:val="baseline"/>
                <w:lang w:eastAsia="zh-CN"/>
              </w:rPr>
            </w:pPr>
          </w:p>
        </w:tc>
        <w:tc>
          <w:tcPr>
            <w:tcW w:w="30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0" w:rightChars="0"/>
              <w:jc w:val="center"/>
              <w:textAlignment w:val="auto"/>
              <w:outlineLvl w:val="9"/>
              <w:rPr>
                <w:rFonts w:hint="eastAsia" w:ascii="仿宋" w:hAnsi="仿宋" w:eastAsia="仿宋" w:cs="仿宋"/>
                <w:sz w:val="24"/>
                <w:szCs w:val="24"/>
                <w:lang w:eastAsia="zh-CN"/>
              </w:rPr>
            </w:pPr>
          </w:p>
        </w:tc>
        <w:tc>
          <w:tcPr>
            <w:tcW w:w="177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0" w:rightChars="0"/>
              <w:jc w:val="center"/>
              <w:textAlignment w:val="auto"/>
              <w:outlineLvl w:val="9"/>
              <w:rPr>
                <w:rFonts w:hint="eastAsia" w:ascii="仿宋" w:hAnsi="仿宋" w:eastAsia="仿宋" w:cs="仿宋"/>
                <w:sz w:val="24"/>
                <w:szCs w:val="24"/>
                <w:lang w:val="en-US" w:eastAsia="zh-CN"/>
              </w:rPr>
            </w:pPr>
          </w:p>
        </w:tc>
        <w:tc>
          <w:tcPr>
            <w:tcW w:w="171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0" w:rightChars="0"/>
              <w:jc w:val="center"/>
              <w:textAlignment w:val="auto"/>
              <w:outlineLvl w:val="9"/>
              <w:rPr>
                <w:rFonts w:hint="eastAsia" w:ascii="仿宋" w:hAnsi="仿宋" w:eastAsia="仿宋" w:cs="仿宋"/>
                <w:sz w:val="24"/>
                <w:szCs w:val="24"/>
                <w:lang w:val="en-US" w:eastAsia="zh-CN"/>
              </w:rPr>
            </w:pPr>
          </w:p>
        </w:tc>
        <w:tc>
          <w:tcPr>
            <w:tcW w:w="457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0" w:rightChars="0"/>
              <w:jc w:val="center"/>
              <w:textAlignment w:val="auto"/>
              <w:outlineLvl w:val="9"/>
              <w:rPr>
                <w:rFonts w:hint="eastAsia" w:ascii="仿宋" w:hAnsi="仿宋" w:eastAsia="仿宋" w:cs="仿宋"/>
                <w:sz w:val="24"/>
                <w:szCs w:val="24"/>
                <w:lang w:val="en-US" w:eastAsia="zh-CN"/>
              </w:rPr>
            </w:pPr>
          </w:p>
        </w:tc>
        <w:tc>
          <w:tcPr>
            <w:tcW w:w="1667"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0" w:rightChars="0"/>
              <w:jc w:val="center"/>
              <w:textAlignment w:val="auto"/>
              <w:outlineLvl w:val="9"/>
              <w:rPr>
                <w:rFonts w:hint="eastAsia" w:ascii="仿宋" w:hAnsi="仿宋" w:eastAsia="仿宋" w:cs="仿宋"/>
                <w:sz w:val="24"/>
                <w:szCs w:val="24"/>
                <w:lang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eastAsia"/>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0"/>
          <w:szCs w:val="30"/>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0"/>
          <w:szCs w:val="30"/>
          <w:lang w:val="en-US" w:eastAsia="zh-CN"/>
        </w:rPr>
      </w:pPr>
    </w:p>
    <w:sectPr>
      <w:pgSz w:w="16838" w:h="11906" w:orient="landscape"/>
      <w:pgMar w:top="1417" w:right="1440" w:bottom="1417"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04C000" w:usb3="00000000" w:csb0="00000001" w:csb1="4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836DC"/>
    <w:rsid w:val="01AC6FD5"/>
    <w:rsid w:val="02C24B06"/>
    <w:rsid w:val="06C8022E"/>
    <w:rsid w:val="3B3C3831"/>
    <w:rsid w:val="3C065CEC"/>
    <w:rsid w:val="3E054C9E"/>
    <w:rsid w:val="40E71928"/>
    <w:rsid w:val="4361538A"/>
    <w:rsid w:val="45652DD0"/>
    <w:rsid w:val="5D39116F"/>
    <w:rsid w:val="615836DC"/>
    <w:rsid w:val="697C2D92"/>
    <w:rsid w:val="6A4837A7"/>
    <w:rsid w:val="6BB22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区卫计委</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2020-02-15T08:26:00Z</dcterms:created>
  <dc:creator>wjw813</dc:creator>
  <cp:lastModifiedBy>wjw813</cp:lastModifiedBy>
  <cp:lastPrinted>2020-02-17T07:43:00Z</cp:lastPrinted>
  <dcterms:modified xsi:type="dcterms:W3CDTF">2020-02-18T03:25:10Z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