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FB" w:rsidRDefault="00506BDB" w:rsidP="00CA6F64">
      <w:pPr>
        <w:widowControl w:val="0"/>
        <w:adjustRightInd/>
        <w:snapToGrid/>
        <w:spacing w:after="0" w:line="560" w:lineRule="exact"/>
        <w:jc w:val="center"/>
        <w:rPr>
          <w:rFonts w:ascii="方正小标宋简体" w:eastAsia="方正小标宋简体" w:hAnsi="仿宋" w:cs="Times New Roman"/>
          <w:bCs/>
          <w:color w:val="000000"/>
          <w:kern w:val="2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bCs/>
          <w:color w:val="000000"/>
          <w:kern w:val="2"/>
          <w:sz w:val="44"/>
          <w:szCs w:val="44"/>
        </w:rPr>
        <w:t>门头沟区2019年度绩效管理工作报告</w:t>
      </w:r>
    </w:p>
    <w:p w:rsidR="00587CFB" w:rsidRDefault="00587CFB" w:rsidP="00CA6F64">
      <w:pPr>
        <w:widowControl w:val="0"/>
        <w:adjustRightInd/>
        <w:snapToGrid/>
        <w:spacing w:after="0" w:line="560" w:lineRule="exact"/>
        <w:jc w:val="both"/>
        <w:rPr>
          <w:rFonts w:ascii="仿宋_GB2312" w:eastAsia="仿宋_GB2312" w:hAnsi="仿宋" w:cs="Times New Roman"/>
          <w:bCs/>
          <w:color w:val="000000"/>
          <w:kern w:val="2"/>
          <w:sz w:val="32"/>
          <w:szCs w:val="32"/>
        </w:rPr>
      </w:pPr>
    </w:p>
    <w:p w:rsidR="00003B1F" w:rsidRDefault="00506BDB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仿宋_GB2312" w:eastAsia="仿宋_GB2312" w:hAnsi="仿宋" w:cs="Times New Roman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color w:val="000000"/>
          <w:kern w:val="2"/>
          <w:sz w:val="32"/>
          <w:szCs w:val="32"/>
        </w:rPr>
        <w:t>按照《2019年度市政府绩效管理年终考评工作实施方案》要求，门头沟区</w:t>
      </w:r>
      <w:r>
        <w:rPr>
          <w:rFonts w:ascii="仿宋_GB2312" w:eastAsia="仿宋_GB2312" w:hAnsi="仿宋" w:cs="Times New Roman"/>
          <w:bCs/>
          <w:color w:val="000000"/>
          <w:kern w:val="2"/>
          <w:sz w:val="32"/>
          <w:szCs w:val="32"/>
        </w:rPr>
        <w:t>对承担的</w:t>
      </w:r>
      <w:r>
        <w:rPr>
          <w:rFonts w:ascii="仿宋_GB2312" w:eastAsia="仿宋_GB2312" w:hAnsi="仿宋" w:cs="Times New Roman" w:hint="eastAsia"/>
          <w:bCs/>
          <w:color w:val="000000"/>
          <w:kern w:val="2"/>
          <w:sz w:val="32"/>
          <w:szCs w:val="32"/>
        </w:rPr>
        <w:t>年度市级</w:t>
      </w:r>
      <w:r>
        <w:rPr>
          <w:rFonts w:ascii="仿宋_GB2312" w:eastAsia="仿宋_GB2312" w:hAnsi="仿宋" w:cs="Times New Roman"/>
          <w:bCs/>
          <w:color w:val="000000"/>
          <w:kern w:val="2"/>
          <w:sz w:val="32"/>
          <w:szCs w:val="32"/>
        </w:rPr>
        <w:t>绩效任务和</w:t>
      </w:r>
      <w:r>
        <w:rPr>
          <w:rFonts w:ascii="仿宋_GB2312" w:eastAsia="仿宋_GB2312" w:hAnsi="仿宋" w:cs="Times New Roman" w:hint="eastAsia"/>
          <w:bCs/>
          <w:color w:val="000000"/>
          <w:kern w:val="2"/>
          <w:sz w:val="32"/>
          <w:szCs w:val="32"/>
        </w:rPr>
        <w:t>工作</w:t>
      </w:r>
      <w:r>
        <w:rPr>
          <w:rFonts w:ascii="仿宋_GB2312" w:eastAsia="仿宋_GB2312" w:hAnsi="仿宋" w:cs="Times New Roman"/>
          <w:bCs/>
          <w:color w:val="000000"/>
          <w:kern w:val="2"/>
          <w:sz w:val="32"/>
          <w:szCs w:val="32"/>
        </w:rPr>
        <w:t>指标完成情况进行了全面</w:t>
      </w:r>
      <w:r>
        <w:rPr>
          <w:rFonts w:ascii="仿宋_GB2312" w:eastAsia="仿宋_GB2312" w:hAnsi="仿宋" w:cs="Times New Roman" w:hint="eastAsia"/>
          <w:bCs/>
          <w:color w:val="000000"/>
          <w:kern w:val="2"/>
          <w:sz w:val="32"/>
          <w:szCs w:val="32"/>
        </w:rPr>
        <w:t>梳理</w:t>
      </w:r>
      <w:r>
        <w:rPr>
          <w:rFonts w:ascii="仿宋_GB2312" w:eastAsia="仿宋_GB2312" w:hAnsi="仿宋" w:cs="Times New Roman"/>
          <w:bCs/>
          <w:color w:val="000000"/>
          <w:kern w:val="2"/>
          <w:sz w:val="32"/>
          <w:szCs w:val="32"/>
        </w:rPr>
        <w:t>自查</w:t>
      </w:r>
      <w:r>
        <w:rPr>
          <w:rFonts w:ascii="仿宋_GB2312" w:eastAsia="仿宋_GB2312" w:hAnsi="仿宋" w:cs="Times New Roman" w:hint="eastAsia"/>
          <w:bCs/>
          <w:color w:val="000000"/>
          <w:kern w:val="2"/>
          <w:sz w:val="32"/>
          <w:szCs w:val="32"/>
        </w:rPr>
        <w:t>。</w:t>
      </w:r>
      <w:r>
        <w:rPr>
          <w:rFonts w:ascii="仿宋_GB2312" w:eastAsia="仿宋_GB2312" w:hAnsi="仿宋" w:cs="Times New Roman"/>
          <w:bCs/>
          <w:color w:val="000000"/>
          <w:kern w:val="2"/>
          <w:sz w:val="32"/>
          <w:szCs w:val="32"/>
        </w:rPr>
        <w:t>现将情况报告如下：</w:t>
      </w:r>
    </w:p>
    <w:p w:rsidR="00003B1F" w:rsidRDefault="00506BDB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黑体" w:eastAsia="黑体" w:hAnsi="黑体" w:cs="Times New Roman"/>
          <w:bCs/>
          <w:color w:val="000000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/>
          <w:kern w:val="2"/>
          <w:sz w:val="32"/>
          <w:szCs w:val="32"/>
        </w:rPr>
        <w:t>一、总体情况</w:t>
      </w:r>
    </w:p>
    <w:p w:rsidR="00003B1F" w:rsidRDefault="00506BDB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color w:val="000000"/>
          <w:kern w:val="2"/>
          <w:sz w:val="32"/>
          <w:szCs w:val="32"/>
        </w:rPr>
        <w:t>2019年，</w:t>
      </w:r>
      <w:bookmarkStart w:id="0" w:name="_GoBack"/>
      <w:bookmarkEnd w:id="0"/>
      <w:r>
        <w:rPr>
          <w:rFonts w:ascii="仿宋_GB2312" w:eastAsia="仿宋_GB2312" w:hAnsi="仿宋" w:cs="Times New Roman" w:hint="eastAsia"/>
          <w:bCs/>
          <w:color w:val="000000"/>
          <w:kern w:val="2"/>
          <w:sz w:val="32"/>
          <w:szCs w:val="32"/>
        </w:rPr>
        <w:t>在市委市政府的坚强领导下，门头沟区坚持以习近平新时代中国特色社会主义思想为指引，认真贯彻落实党的十九大和历次全会精神、北京市第十二次党代会和历次全会决策部署，全面贯彻中央、市委关于统筹规范督查检</w:t>
      </w:r>
      <w:proofErr w:type="gramStart"/>
      <w:r>
        <w:rPr>
          <w:rFonts w:ascii="仿宋_GB2312" w:eastAsia="仿宋_GB2312" w:hAnsi="仿宋" w:cs="Times New Roman" w:hint="eastAsia"/>
          <w:bCs/>
          <w:color w:val="000000"/>
          <w:kern w:val="2"/>
          <w:sz w:val="32"/>
          <w:szCs w:val="32"/>
        </w:rPr>
        <w:t>查考核</w:t>
      </w:r>
      <w:proofErr w:type="gramEnd"/>
      <w:r>
        <w:rPr>
          <w:rFonts w:ascii="仿宋_GB2312" w:eastAsia="仿宋_GB2312" w:hAnsi="仿宋" w:cs="Times New Roman" w:hint="eastAsia"/>
          <w:bCs/>
          <w:color w:val="000000"/>
          <w:kern w:val="2"/>
          <w:sz w:val="32"/>
          <w:szCs w:val="32"/>
        </w:rPr>
        <w:t>工作和解决形式主义突出问题为基层减负的有关精神，以新中国成立70周年庆祝活动为纲，按照“绿色发展、生态富民、弘扬文化、文明首善、团结稳定”的区域发展总原则，</w:t>
      </w: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高质量发展、高效率落实、高效能管理、</w:t>
      </w:r>
      <w:r>
        <w:rPr>
          <w:rFonts w:ascii="仿宋_GB2312" w:eastAsia="仿宋_GB2312" w:cs="Times New Roman" w:hint="eastAsia"/>
          <w:sz w:val="32"/>
          <w:szCs w:val="32"/>
        </w:rPr>
        <w:t>高水平服务等方面精准发力并取得新突破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总体来看，</w:t>
      </w:r>
      <w:r>
        <w:rPr>
          <w:rFonts w:ascii="仿宋_GB2312" w:eastAsia="仿宋_GB2312" w:cs="Times New Roman" w:hint="eastAsia"/>
          <w:sz w:val="32"/>
          <w:szCs w:val="32"/>
        </w:rPr>
        <w:t>全年承担的162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项</w:t>
      </w: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市级绩效任务均能够顺利</w:t>
      </w:r>
      <w:r w:rsidR="00262E8D" w:rsidRPr="00262E8D"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完成</w:t>
      </w: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年度任务目标。</w:t>
      </w:r>
    </w:p>
    <w:p w:rsidR="00003B1F" w:rsidRDefault="00506BDB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二、主要做法和工作成效</w:t>
      </w:r>
    </w:p>
    <w:p w:rsidR="00003B1F" w:rsidRDefault="00506BDB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楷体_GB2312" w:eastAsia="楷体_GB2312" w:cs="仿宋_GB2312"/>
          <w:bCs/>
          <w:sz w:val="32"/>
          <w:szCs w:val="32"/>
        </w:rPr>
      </w:pPr>
      <w:r>
        <w:rPr>
          <w:rFonts w:ascii="楷体_GB2312" w:eastAsia="楷体_GB2312" w:cs="仿宋_GB2312" w:hint="eastAsia"/>
          <w:bCs/>
          <w:sz w:val="32"/>
          <w:szCs w:val="32"/>
        </w:rPr>
        <w:t>（一）以高效率落实，推动地区高质量发展</w:t>
      </w:r>
    </w:p>
    <w:p w:rsidR="00003B1F" w:rsidRDefault="00506BDB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仿宋_GB2312" w:eastAsia="仿宋_GB2312" w:hAnsi="仿宋" w:cs="Times New Roman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color w:val="000000"/>
          <w:kern w:val="2"/>
          <w:sz w:val="32"/>
          <w:szCs w:val="32"/>
        </w:rPr>
        <w:t>全年预计实现地区生产总值200亿元，剔除传统资源型产业退出影响因素同比增长10%以上；一般公共预算收入33.63亿元，同比增长6.5%；建安投资85亿元，同比增长8%；社会消费品零售额</w:t>
      </w:r>
      <w:r w:rsidR="00A97ADB">
        <w:rPr>
          <w:rFonts w:ascii="仿宋_GB2312" w:eastAsia="仿宋_GB2312" w:hAnsi="仿宋" w:cs="Times New Roman" w:hint="eastAsia"/>
          <w:bCs/>
          <w:color w:val="000000"/>
          <w:kern w:val="2"/>
          <w:sz w:val="32"/>
          <w:szCs w:val="32"/>
        </w:rPr>
        <w:t>74</w:t>
      </w:r>
      <w:r>
        <w:rPr>
          <w:rFonts w:ascii="仿宋_GB2312" w:eastAsia="仿宋_GB2312" w:hAnsi="仿宋" w:cs="Times New Roman" w:hint="eastAsia"/>
          <w:bCs/>
          <w:color w:val="000000"/>
          <w:kern w:val="2"/>
          <w:sz w:val="32"/>
          <w:szCs w:val="32"/>
        </w:rPr>
        <w:t>亿元，同比增长</w:t>
      </w:r>
      <w:r w:rsidR="00A97ADB">
        <w:rPr>
          <w:rFonts w:ascii="仿宋_GB2312" w:eastAsia="仿宋_GB2312" w:hAnsi="仿宋" w:cs="Times New Roman" w:hint="eastAsia"/>
          <w:bCs/>
          <w:color w:val="000000"/>
          <w:kern w:val="2"/>
          <w:sz w:val="32"/>
          <w:szCs w:val="32"/>
        </w:rPr>
        <w:t>6</w:t>
      </w:r>
      <w:r>
        <w:rPr>
          <w:rFonts w:ascii="仿宋_GB2312" w:eastAsia="仿宋_GB2312" w:hAnsi="仿宋" w:cs="Times New Roman" w:hint="eastAsia"/>
          <w:bCs/>
          <w:color w:val="000000"/>
          <w:kern w:val="2"/>
          <w:sz w:val="32"/>
          <w:szCs w:val="32"/>
        </w:rPr>
        <w:t>%</w:t>
      </w:r>
      <w:r w:rsidR="00A97ADB">
        <w:rPr>
          <w:rFonts w:ascii="仿宋_GB2312" w:eastAsia="仿宋_GB2312" w:hAnsi="仿宋" w:cs="Times New Roman" w:hint="eastAsia"/>
          <w:bCs/>
          <w:color w:val="000000"/>
          <w:kern w:val="2"/>
          <w:sz w:val="32"/>
          <w:szCs w:val="32"/>
        </w:rPr>
        <w:t>左右</w:t>
      </w:r>
      <w:r>
        <w:rPr>
          <w:rFonts w:ascii="仿宋_GB2312" w:eastAsia="仿宋_GB2312" w:hAnsi="仿宋" w:cs="Times New Roman" w:hint="eastAsia"/>
          <w:bCs/>
          <w:color w:val="000000"/>
          <w:kern w:val="2"/>
          <w:sz w:val="32"/>
          <w:szCs w:val="32"/>
        </w:rPr>
        <w:t>；全体居民人均可支配收入达到53500元，同比增长8.5%以上，绝对值居生态涵养区首位。</w:t>
      </w:r>
      <w:r w:rsidR="00587CFB">
        <w:rPr>
          <w:rFonts w:ascii="仿宋_GB2312" w:eastAsia="仿宋_GB2312" w:cs="仿宋_GB2312" w:hint="eastAsia"/>
          <w:sz w:val="32"/>
          <w:szCs w:val="32"/>
          <w:lang w:val="zh-TW"/>
        </w:rPr>
        <w:t>预计全区常住人口</w:t>
      </w:r>
      <w:r w:rsidR="00262E8D" w:rsidRPr="00262E8D">
        <w:rPr>
          <w:rFonts w:ascii="仿宋_GB2312" w:eastAsia="仿宋_GB2312" w:cs="仿宋_GB2312" w:hint="eastAsia"/>
          <w:sz w:val="32"/>
          <w:szCs w:val="32"/>
          <w:lang w:val="zh-TW"/>
        </w:rPr>
        <w:t>规模</w:t>
      </w:r>
      <w:r w:rsidR="00587CFB">
        <w:rPr>
          <w:rFonts w:ascii="仿宋_GB2312" w:eastAsia="仿宋_GB2312" w:cs="仿宋_GB2312" w:hint="eastAsia"/>
          <w:sz w:val="32"/>
          <w:szCs w:val="32"/>
          <w:lang w:val="zh-TW"/>
        </w:rPr>
        <w:t>可</w:t>
      </w:r>
      <w:r w:rsidR="00262E8D" w:rsidRPr="00262E8D">
        <w:rPr>
          <w:rFonts w:ascii="仿宋_GB2312" w:eastAsia="仿宋_GB2312" w:cs="仿宋_GB2312" w:hint="eastAsia"/>
          <w:sz w:val="32"/>
          <w:szCs w:val="32"/>
          <w:lang w:val="zh-TW"/>
        </w:rPr>
        <w:t>完成年度调控目标</w:t>
      </w:r>
      <w:r w:rsidR="00587CFB">
        <w:rPr>
          <w:rFonts w:ascii="仿宋_GB2312" w:eastAsia="仿宋_GB2312" w:cs="仿宋_GB2312" w:hint="eastAsia"/>
          <w:sz w:val="32"/>
          <w:szCs w:val="32"/>
          <w:lang w:val="zh-TW"/>
        </w:rPr>
        <w:t>，人口变动趋势处于可控</w:t>
      </w:r>
      <w:r w:rsidR="00587CFB">
        <w:rPr>
          <w:rFonts w:ascii="仿宋_GB2312" w:eastAsia="仿宋_GB2312" w:cs="仿宋_GB2312" w:hint="eastAsia"/>
          <w:sz w:val="32"/>
          <w:szCs w:val="32"/>
          <w:lang w:val="zh-TW"/>
        </w:rPr>
        <w:lastRenderedPageBreak/>
        <w:t>区间</w:t>
      </w:r>
      <w:r w:rsidR="00BC7B03">
        <w:rPr>
          <w:rFonts w:ascii="仿宋_GB2312" w:eastAsia="仿宋_GB2312" w:cs="仿宋_GB2312" w:hint="eastAsia"/>
          <w:sz w:val="32"/>
          <w:szCs w:val="32"/>
          <w:lang w:val="zh-TW"/>
        </w:rPr>
        <w:t>;</w:t>
      </w:r>
      <w:r>
        <w:rPr>
          <w:rFonts w:ascii="仿宋_GB2312" w:eastAsia="仿宋_GB2312" w:hAnsi="仿宋" w:cs="Times New Roman" w:hint="eastAsia"/>
          <w:bCs/>
          <w:kern w:val="2"/>
          <w:sz w:val="32"/>
          <w:szCs w:val="32"/>
        </w:rPr>
        <w:t>能源消耗总量控制在63</w:t>
      </w:r>
      <w:r w:rsidR="00A97ADB">
        <w:rPr>
          <w:rFonts w:ascii="仿宋_GB2312" w:eastAsia="仿宋_GB2312" w:hAnsi="仿宋" w:cs="Times New Roman" w:hint="eastAsia"/>
          <w:bCs/>
          <w:kern w:val="2"/>
          <w:sz w:val="32"/>
          <w:szCs w:val="32"/>
        </w:rPr>
        <w:t>.3</w:t>
      </w:r>
      <w:r>
        <w:rPr>
          <w:rFonts w:ascii="仿宋_GB2312" w:eastAsia="仿宋_GB2312" w:hAnsi="仿宋" w:cs="Times New Roman" w:hint="eastAsia"/>
          <w:bCs/>
          <w:kern w:val="2"/>
          <w:sz w:val="32"/>
          <w:szCs w:val="32"/>
        </w:rPr>
        <w:t>万吨标准煤以内，万元地区生产总值能耗同比下降2.5%</w:t>
      </w:r>
      <w:r w:rsidR="002C6750">
        <w:rPr>
          <w:rFonts w:ascii="仿宋_GB2312" w:eastAsia="仿宋_GB2312" w:hAnsi="仿宋" w:cs="Times New Roman" w:hint="eastAsia"/>
          <w:bCs/>
          <w:kern w:val="2"/>
          <w:sz w:val="32"/>
          <w:szCs w:val="32"/>
        </w:rPr>
        <w:t>以上</w:t>
      </w:r>
      <w:r w:rsidR="00BC7B03">
        <w:rPr>
          <w:rFonts w:ascii="仿宋_GB2312" w:eastAsia="仿宋_GB2312" w:hAnsi="仿宋" w:cs="Times New Roman" w:hint="eastAsia"/>
          <w:bCs/>
          <w:kern w:val="2"/>
          <w:sz w:val="32"/>
          <w:szCs w:val="32"/>
        </w:rPr>
        <w:t>;</w:t>
      </w:r>
      <w:r>
        <w:rPr>
          <w:rFonts w:ascii="仿宋_GB2312" w:eastAsia="仿宋_GB2312" w:hAnsi="仿宋" w:cs="Times New Roman" w:hint="eastAsia"/>
          <w:bCs/>
          <w:color w:val="000000"/>
          <w:kern w:val="2"/>
          <w:sz w:val="32"/>
          <w:szCs w:val="32"/>
        </w:rPr>
        <w:t>城乡建设用地实际减量220.21公顷，净减量约70公顷</w:t>
      </w:r>
      <w:r w:rsidR="00BC7B03">
        <w:rPr>
          <w:rFonts w:ascii="仿宋_GB2312" w:eastAsia="仿宋_GB2312" w:hAnsi="仿宋" w:cs="Times New Roman" w:hint="eastAsia"/>
          <w:bCs/>
          <w:color w:val="000000"/>
          <w:kern w:val="2"/>
          <w:sz w:val="32"/>
          <w:szCs w:val="32"/>
        </w:rPr>
        <w:t>。预计</w:t>
      </w:r>
      <w:r>
        <w:rPr>
          <w:rFonts w:ascii="仿宋_GB2312" w:eastAsia="仿宋_GB2312" w:hAnsi="华文中宋" w:hint="eastAsia"/>
          <w:sz w:val="32"/>
          <w:szCs w:val="32"/>
        </w:rPr>
        <w:t>挥发性有机物减排55.99吨，削减19.5%；氮氧化物减排92.61吨，削减7%；化学需氧量减排105.1吨；氨氮减排13吨，均超额完成指标任务。</w:t>
      </w:r>
      <w:r>
        <w:rPr>
          <w:rFonts w:ascii="仿宋_GB2312" w:eastAsia="仿宋_GB2312" w:hAnsi="仿宋" w:cs="Times New Roman" w:hint="eastAsia"/>
          <w:bCs/>
          <w:kern w:val="2"/>
          <w:sz w:val="32"/>
          <w:szCs w:val="32"/>
        </w:rPr>
        <w:t>全年新水用量可严格控制在5000万立方米以内。实施造林绿化4</w:t>
      </w:r>
      <w:r w:rsidR="00A97ADB">
        <w:rPr>
          <w:rFonts w:ascii="仿宋_GB2312" w:eastAsia="仿宋_GB2312" w:hAnsi="仿宋" w:cs="Times New Roman" w:hint="eastAsia"/>
          <w:bCs/>
          <w:kern w:val="2"/>
          <w:sz w:val="32"/>
          <w:szCs w:val="32"/>
        </w:rPr>
        <w:t>.</w:t>
      </w:r>
      <w:r>
        <w:rPr>
          <w:rFonts w:ascii="仿宋_GB2312" w:eastAsia="仿宋_GB2312" w:hAnsi="仿宋" w:cs="Times New Roman" w:hint="eastAsia"/>
          <w:bCs/>
          <w:kern w:val="2"/>
          <w:sz w:val="32"/>
          <w:szCs w:val="32"/>
        </w:rPr>
        <w:t>15</w:t>
      </w:r>
      <w:r w:rsidR="00A97ADB">
        <w:rPr>
          <w:rFonts w:ascii="仿宋_GB2312" w:eastAsia="仿宋_GB2312" w:hAnsi="仿宋" w:cs="Times New Roman" w:hint="eastAsia"/>
          <w:bCs/>
          <w:kern w:val="2"/>
          <w:sz w:val="32"/>
          <w:szCs w:val="32"/>
        </w:rPr>
        <w:t>万</w:t>
      </w:r>
      <w:r>
        <w:rPr>
          <w:rFonts w:ascii="仿宋_GB2312" w:eastAsia="仿宋_GB2312" w:hAnsi="仿宋" w:cs="Times New Roman" w:hint="eastAsia"/>
          <w:bCs/>
          <w:kern w:val="2"/>
          <w:sz w:val="32"/>
          <w:szCs w:val="32"/>
        </w:rPr>
        <w:t>亩，超额完成市级任务指标。圆</w:t>
      </w:r>
      <w:r>
        <w:rPr>
          <w:rFonts w:ascii="仿宋_GB2312" w:eastAsia="仿宋_GB2312" w:hAnsi="仿宋" w:cs="Times New Roman" w:hint="eastAsia"/>
          <w:bCs/>
          <w:color w:val="000000"/>
          <w:kern w:val="2"/>
          <w:sz w:val="32"/>
          <w:szCs w:val="32"/>
        </w:rPr>
        <w:t>满完成新中国成立70周年服务保障工作任务。</w:t>
      </w:r>
    </w:p>
    <w:p w:rsidR="00003B1F" w:rsidRDefault="00506BDB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1.立足区域功能定位，坚持绿色发展理念</w:t>
      </w:r>
    </w:p>
    <w:p w:rsidR="00003B1F" w:rsidRDefault="00262E8D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仿宋_GB2312" w:eastAsia="仿宋_GB2312" w:cs="仿宋_GB2312"/>
          <w:sz w:val="32"/>
          <w:szCs w:val="32"/>
          <w:lang w:val="zh-TW"/>
        </w:rPr>
      </w:pPr>
      <w:r w:rsidRPr="00262E8D">
        <w:rPr>
          <w:rFonts w:ascii="仿宋_GB2312" w:eastAsia="仿宋_GB2312" w:hAnsi="仿宋" w:cs="Times New Roman" w:hint="eastAsia"/>
          <w:b/>
          <w:color w:val="000000"/>
          <w:kern w:val="2"/>
          <w:sz w:val="32"/>
          <w:szCs w:val="32"/>
        </w:rPr>
        <w:t>新版北京城市总体规划深入落实。</w:t>
      </w:r>
      <w:r w:rsidR="00506BDB">
        <w:rPr>
          <w:rFonts w:ascii="仿宋_GB2312" w:eastAsia="仿宋_GB2312" w:hAnsi="仿宋" w:cs="Times New Roman" w:hint="eastAsia"/>
          <w:bCs/>
          <w:color w:val="000000"/>
          <w:kern w:val="2"/>
          <w:sz w:val="32"/>
          <w:szCs w:val="32"/>
        </w:rPr>
        <w:t>建立完善国土空间规划体系，分区规划已获市政府批复，</w:t>
      </w:r>
      <w:r w:rsidR="00506BDB">
        <w:rPr>
          <w:rFonts w:ascii="仿宋_GB2312" w:eastAsia="仿宋_GB2312" w:cs="仿宋_GB2312" w:hint="eastAsia"/>
          <w:sz w:val="32"/>
          <w:szCs w:val="32"/>
          <w:lang w:val="zh-TW"/>
        </w:rPr>
        <w:t>初步完成分区规划数据库建设。启动新城控制性详细规划（街区层面）及镇域国土空间规划编制工作，</w:t>
      </w:r>
      <w:r w:rsidR="003F1E1C" w:rsidRPr="007359DB">
        <w:rPr>
          <w:rFonts w:ascii="仿宋_GB2312" w:eastAsia="仿宋_GB2312" w:cs="仿宋_GB2312" w:hint="eastAsia"/>
          <w:sz w:val="32"/>
          <w:szCs w:val="32"/>
          <w:lang w:val="zh-TW"/>
        </w:rPr>
        <w:t>开展城市体检评估，坚决落实减量发展</w:t>
      </w:r>
      <w:r w:rsidR="00506BDB" w:rsidRPr="007359DB">
        <w:rPr>
          <w:rFonts w:ascii="仿宋_GB2312" w:eastAsia="仿宋_GB2312" w:cs="仿宋_GB2312" w:hint="eastAsia"/>
          <w:sz w:val="32"/>
          <w:szCs w:val="32"/>
          <w:lang w:val="zh-TW"/>
        </w:rPr>
        <w:t>。</w:t>
      </w:r>
      <w:r w:rsidR="00506BDB">
        <w:rPr>
          <w:rFonts w:ascii="仿宋_GB2312" w:eastAsia="仿宋_GB2312" w:cs="仿宋_GB2312" w:hint="eastAsia"/>
          <w:sz w:val="32"/>
          <w:szCs w:val="32"/>
          <w:lang w:val="zh-TW"/>
        </w:rPr>
        <w:t>创新提出“点状供地”试点研究，推动集体土地利用审批创新。开展历史文化名城保护工作，制定《门头沟区传统村落内危房改造指导意见》，强化传统村落保护机制研究。</w:t>
      </w:r>
    </w:p>
    <w:p w:rsidR="00003B1F" w:rsidRDefault="00506BDB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仿宋_GB2312" w:eastAsia="仿宋_GB2312" w:cs="仿宋_GB2312"/>
          <w:sz w:val="32"/>
          <w:szCs w:val="32"/>
          <w:lang w:val="zh-TW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  <w:lang w:val="zh-TW"/>
        </w:rPr>
        <w:t>污染防治攻坚战成效显著。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大气、水、土壤污染防治三大行动计划有效落实。打赢蓝天保卫战，坚持“抠0.1微克”治理PM2.5，</w:t>
      </w:r>
      <w:r w:rsidRPr="00E311E6">
        <w:rPr>
          <w:rFonts w:ascii="仿宋_GB2312" w:eastAsia="仿宋_GB2312" w:cs="仿宋_GB2312" w:hint="eastAsia"/>
          <w:sz w:val="32"/>
          <w:szCs w:val="32"/>
          <w:lang w:val="zh-TW"/>
        </w:rPr>
        <w:t>截至</w:t>
      </w:r>
      <w:r w:rsidR="005F3925">
        <w:rPr>
          <w:rFonts w:ascii="仿宋_GB2312" w:eastAsia="仿宋_GB2312" w:cs="仿宋_GB2312" w:hint="eastAsia"/>
          <w:sz w:val="32"/>
          <w:szCs w:val="32"/>
          <w:lang w:val="zh-TW"/>
        </w:rPr>
        <w:t>目前</w:t>
      </w:r>
      <w:r w:rsidRPr="00E311E6">
        <w:rPr>
          <w:rFonts w:ascii="仿宋_GB2312" w:eastAsia="仿宋_GB2312" w:cs="仿宋_GB2312" w:hint="eastAsia"/>
          <w:sz w:val="32"/>
          <w:szCs w:val="32"/>
          <w:lang w:val="zh-TW"/>
        </w:rPr>
        <w:t>，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地区PM2.5</w:t>
      </w:r>
      <w:r w:rsidR="005D2808" w:rsidRPr="005D2808">
        <w:rPr>
          <w:rFonts w:ascii="仿宋_GB2312" w:eastAsia="仿宋_GB2312" w:cs="仿宋_GB2312" w:hint="eastAsia"/>
          <w:sz w:val="32"/>
          <w:szCs w:val="32"/>
          <w:lang w:val="zh-TW"/>
        </w:rPr>
        <w:t>累计浓度低于年度目标12微克</w:t>
      </w:r>
      <w:r w:rsidR="005D2808">
        <w:rPr>
          <w:rFonts w:ascii="微软雅黑" w:hAnsi="微软雅黑" w:hint="eastAsia"/>
          <w:color w:val="646060"/>
          <w:spacing w:val="8"/>
          <w:sz w:val="26"/>
          <w:szCs w:val="26"/>
          <w:shd w:val="clear" w:color="auto" w:fill="FFFFFF"/>
        </w:rPr>
        <w:t>，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平均浓度为36微克/立方米，同比下降25%，</w:t>
      </w:r>
      <w:r w:rsidR="001368A7" w:rsidRPr="008B7C08">
        <w:rPr>
          <w:rFonts w:ascii="仿宋_GB2312" w:eastAsia="仿宋_GB2312" w:cs="仿宋_GB2312" w:hint="eastAsia"/>
          <w:sz w:val="32"/>
          <w:szCs w:val="32"/>
          <w:lang w:val="zh-TW"/>
        </w:rPr>
        <w:t>持续位居全市前列</w:t>
      </w:r>
      <w:r w:rsidR="00D74F17" w:rsidRPr="008B7C08">
        <w:rPr>
          <w:rFonts w:ascii="仿宋_GB2312" w:eastAsia="仿宋_GB2312" w:cs="仿宋_GB2312" w:hint="eastAsia"/>
          <w:sz w:val="32"/>
          <w:szCs w:val="32"/>
          <w:lang w:val="zh-TW"/>
        </w:rPr>
        <w:t>。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全面加强水源地保护工作，实施年度永定河生态补水，编制完成永定河山峡段综合治理及生态修复工程项目实施方案初稿，重拳治理永定河山峡段和斋堂水库保护范围污染源及违法建设。全面落实河长制，深化“清河行动”，三家店等3个水断面水质达标。加强建设用地风险管控，推进污染地块修复工作，污染地块安全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lastRenderedPageBreak/>
        <w:t>利用率为100%。</w:t>
      </w:r>
      <w:r w:rsidR="00F20BB0">
        <w:rPr>
          <w:rFonts w:ascii="仿宋_GB2312" w:eastAsia="仿宋_GB2312" w:cs="仿宋_GB2312" w:hint="eastAsia"/>
          <w:sz w:val="32"/>
          <w:szCs w:val="32"/>
          <w:lang w:val="zh-TW"/>
        </w:rPr>
        <w:t>坚决</w:t>
      </w:r>
      <w:proofErr w:type="gramStart"/>
      <w:r w:rsidR="00F20BB0">
        <w:rPr>
          <w:rFonts w:ascii="仿宋_GB2312" w:eastAsia="仿宋_GB2312" w:cs="仿宋_GB2312" w:hint="eastAsia"/>
          <w:sz w:val="32"/>
          <w:szCs w:val="32"/>
          <w:lang w:val="zh-TW"/>
        </w:rPr>
        <w:t>支持京煤集团</w:t>
      </w:r>
      <w:proofErr w:type="gramEnd"/>
      <w:r w:rsidR="00F20BB0">
        <w:rPr>
          <w:rFonts w:ascii="仿宋_GB2312" w:eastAsia="仿宋_GB2312" w:cs="仿宋_GB2312" w:hint="eastAsia"/>
          <w:sz w:val="32"/>
          <w:szCs w:val="32"/>
          <w:lang w:val="zh-TW"/>
        </w:rPr>
        <w:t>关停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大台煤矿，彻底终结门头沟区千年采煤史。</w:t>
      </w:r>
    </w:p>
    <w:p w:rsidR="00003B1F" w:rsidRDefault="00506BDB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  <w:lang w:val="zh-TW"/>
        </w:rPr>
        <w:t>“疏整促”任务全面完成。</w:t>
      </w:r>
      <w:proofErr w:type="gramStart"/>
      <w:r>
        <w:rPr>
          <w:rFonts w:ascii="仿宋_GB2312" w:eastAsia="仿宋_GB2312" w:cs="仿宋_GB2312" w:hint="eastAsia"/>
          <w:sz w:val="32"/>
          <w:szCs w:val="32"/>
          <w:lang w:val="zh-TW"/>
        </w:rPr>
        <w:t>疏整促</w:t>
      </w:r>
      <w:proofErr w:type="gramEnd"/>
      <w:r>
        <w:rPr>
          <w:rFonts w:ascii="仿宋_GB2312" w:eastAsia="仿宋_GB2312" w:cs="仿宋_GB2312" w:hint="eastAsia"/>
          <w:sz w:val="32"/>
          <w:szCs w:val="32"/>
          <w:lang w:val="zh-TW"/>
        </w:rPr>
        <w:t>专项行动全年13项任务提前超额完成，专项任务点位完成率位列全市生态涵养区第二。任务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完成情况总体呈现“一高两快双满意”。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“一高”</w:t>
      </w:r>
      <w:r>
        <w:rPr>
          <w:rFonts w:ascii="仿宋_GB2312" w:eastAsia="仿宋_GB2312" w:hAnsi="仿宋_GB2312" w:cs="仿宋_GB2312" w:hint="eastAsia"/>
          <w:sz w:val="32"/>
          <w:szCs w:val="32"/>
        </w:rPr>
        <w:t>是治理违法建设任务完成进度持续保持高位；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“两快”</w:t>
      </w:r>
      <w:r>
        <w:rPr>
          <w:rFonts w:ascii="仿宋_GB2312" w:eastAsia="仿宋_GB2312" w:hAnsi="仿宋_GB2312" w:cs="仿宋_GB2312" w:hint="eastAsia"/>
          <w:sz w:val="32"/>
          <w:szCs w:val="32"/>
        </w:rPr>
        <w:t>是占道经营整治、“开墙打洞”整治、棚户区改造等疏解整治类任务和“留白增绿”、市场提升、便民服务网点建设等提升类任务完成进度较快；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“双满意”</w:t>
      </w:r>
      <w:r>
        <w:rPr>
          <w:rFonts w:ascii="仿宋_GB2312" w:eastAsia="仿宋_GB2312" w:hAnsi="仿宋_GB2312" w:cs="仿宋_GB2312" w:hint="eastAsia"/>
          <w:sz w:val="32"/>
          <w:szCs w:val="32"/>
        </w:rPr>
        <w:t>是工作满意度及成效好评度得到认可。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疏整促效果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民意调查显示，我区居民对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疏整促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工作总体满意度为97.3%，位列全市第三位；</w:t>
      </w:r>
      <w:r w:rsidR="0009518E">
        <w:rPr>
          <w:rFonts w:ascii="仿宋_GB2312" w:eastAsia="仿宋_GB2312" w:hAnsi="仿宋_GB2312" w:cs="仿宋_GB2312" w:hint="eastAsia"/>
          <w:sz w:val="32"/>
          <w:szCs w:val="32"/>
        </w:rPr>
        <w:t>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疏整促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工作成效好评度为96%，位列全市第二位。</w:t>
      </w:r>
    </w:p>
    <w:p w:rsidR="00003B1F" w:rsidRDefault="00506BDB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2.全力推进“六城联创”，带动地区转型升级</w:t>
      </w:r>
    </w:p>
    <w:p w:rsidR="00587CFB" w:rsidRPr="008F4FD1" w:rsidRDefault="00003B1F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仿宋_GB2312" w:eastAsia="仿宋_GB2312" w:cs="仿宋_GB2312"/>
          <w:sz w:val="32"/>
          <w:szCs w:val="32"/>
          <w:lang w:val="zh-TW"/>
        </w:rPr>
      </w:pPr>
      <w:r>
        <w:rPr>
          <w:rFonts w:ascii="仿宋_GB2312" w:eastAsia="仿宋_GB2312" w:hint="eastAsia"/>
          <w:b/>
          <w:sz w:val="32"/>
          <w:szCs w:val="32"/>
        </w:rPr>
        <w:t>“</w:t>
      </w:r>
      <w:r>
        <w:rPr>
          <w:rFonts w:ascii="仿宋_GB2312" w:eastAsia="仿宋_GB2312"/>
          <w:b/>
          <w:sz w:val="32"/>
          <w:szCs w:val="32"/>
        </w:rPr>
        <w:t>六城联创</w:t>
      </w:r>
      <w:r>
        <w:rPr>
          <w:rFonts w:ascii="仿宋_GB2312" w:eastAsia="仿宋_GB2312" w:hint="eastAsia"/>
          <w:b/>
          <w:sz w:val="32"/>
          <w:szCs w:val="32"/>
        </w:rPr>
        <w:t>”</w:t>
      </w:r>
      <w:r w:rsidR="00506BDB">
        <w:rPr>
          <w:rFonts w:ascii="仿宋_GB2312" w:eastAsia="仿宋_GB2312"/>
          <w:b/>
          <w:sz w:val="32"/>
          <w:szCs w:val="32"/>
        </w:rPr>
        <w:t>工作成果丰硕</w:t>
      </w:r>
      <w:r w:rsidR="00506BDB">
        <w:rPr>
          <w:rFonts w:ascii="仿宋_GB2312" w:eastAsia="仿宋_GB2312"/>
          <w:b/>
          <w:sz w:val="32"/>
          <w:szCs w:val="32"/>
          <w:lang w:val="zh-TW"/>
        </w:rPr>
        <w:t>。</w:t>
      </w:r>
      <w:r w:rsidR="00506BDB">
        <w:rPr>
          <w:rFonts w:ascii="仿宋_GB2312" w:eastAsia="仿宋_GB2312" w:cs="仿宋_GB2312"/>
          <w:sz w:val="32"/>
          <w:szCs w:val="32"/>
          <w:lang w:val="zh-TW"/>
        </w:rPr>
        <w:t>推进</w:t>
      </w:r>
      <w:r>
        <w:rPr>
          <w:rFonts w:ascii="仿宋_GB2312" w:eastAsia="仿宋_GB2312" w:cs="仿宋_GB2312" w:hint="eastAsia"/>
          <w:b/>
          <w:sz w:val="32"/>
          <w:szCs w:val="32"/>
          <w:lang w:val="zh-TW"/>
        </w:rPr>
        <w:t>“</w:t>
      </w:r>
      <w:r>
        <w:rPr>
          <w:rFonts w:ascii="仿宋_GB2312" w:eastAsia="仿宋_GB2312" w:cs="仿宋_GB2312"/>
          <w:b/>
          <w:sz w:val="32"/>
          <w:szCs w:val="32"/>
          <w:lang w:val="zh-TW" w:eastAsia="zh-TW"/>
        </w:rPr>
        <w:t>全国文明城区</w:t>
      </w:r>
      <w:r>
        <w:rPr>
          <w:rFonts w:ascii="仿宋_GB2312" w:eastAsia="仿宋_GB2312" w:cs="仿宋_GB2312" w:hint="eastAsia"/>
          <w:b/>
          <w:sz w:val="32"/>
          <w:szCs w:val="32"/>
          <w:lang w:val="zh-TW"/>
        </w:rPr>
        <w:t>”</w:t>
      </w:r>
      <w:r w:rsidR="00506BDB">
        <w:rPr>
          <w:rFonts w:ascii="仿宋_GB2312" w:eastAsia="仿宋_GB2312" w:cs="仿宋_GB2312"/>
          <w:sz w:val="32"/>
          <w:szCs w:val="32"/>
          <w:lang w:val="zh-TW" w:eastAsia="zh-TW"/>
        </w:rPr>
        <w:t>创建，</w:t>
      </w:r>
      <w:r w:rsidR="007F6D6D">
        <w:rPr>
          <w:rFonts w:ascii="仿宋_GB2312" w:eastAsia="仿宋_GB2312" w:cs="仿宋_GB2312"/>
          <w:sz w:val="32"/>
          <w:szCs w:val="32"/>
          <w:lang w:val="zh-TW"/>
        </w:rPr>
        <w:t>在</w:t>
      </w:r>
      <w:r w:rsidR="00506BDB">
        <w:rPr>
          <w:rFonts w:ascii="仿宋_GB2312" w:eastAsia="仿宋_GB2312" w:cs="仿宋_GB2312"/>
          <w:sz w:val="32"/>
          <w:szCs w:val="32"/>
          <w:lang w:val="zh-TW" w:eastAsia="zh-TW"/>
        </w:rPr>
        <w:t>2019年度市级创</w:t>
      </w:r>
      <w:r w:rsidR="00506BDB">
        <w:rPr>
          <w:rFonts w:ascii="仿宋_GB2312" w:eastAsia="仿宋_GB2312" w:cs="仿宋_GB2312"/>
          <w:sz w:val="32"/>
          <w:szCs w:val="32"/>
          <w:lang w:val="zh-TW"/>
        </w:rPr>
        <w:t>建全国文明</w:t>
      </w:r>
      <w:r w:rsidR="00506BDB">
        <w:rPr>
          <w:rFonts w:ascii="仿宋_GB2312" w:eastAsia="仿宋_GB2312" w:cs="仿宋_GB2312"/>
          <w:sz w:val="32"/>
          <w:szCs w:val="32"/>
          <w:lang w:val="zh-TW" w:eastAsia="zh-TW"/>
        </w:rPr>
        <w:t>城</w:t>
      </w:r>
      <w:r w:rsidR="00506BDB">
        <w:rPr>
          <w:rFonts w:ascii="仿宋_GB2312" w:eastAsia="仿宋_GB2312" w:cs="仿宋_GB2312"/>
          <w:sz w:val="32"/>
          <w:szCs w:val="32"/>
          <w:lang w:val="zh-TW"/>
        </w:rPr>
        <w:t>区</w:t>
      </w:r>
      <w:r w:rsidR="007F6D6D">
        <w:rPr>
          <w:rFonts w:ascii="仿宋_GB2312" w:eastAsia="仿宋_GB2312" w:cs="仿宋_GB2312"/>
          <w:sz w:val="32"/>
          <w:szCs w:val="32"/>
          <w:lang w:val="zh-TW"/>
        </w:rPr>
        <w:t>检查中排名全市第一</w:t>
      </w:r>
      <w:r w:rsidR="00506BDB">
        <w:rPr>
          <w:rFonts w:ascii="仿宋_GB2312" w:eastAsia="仿宋_GB2312" w:cs="仿宋_GB2312"/>
          <w:sz w:val="32"/>
          <w:szCs w:val="32"/>
          <w:lang w:val="zh-TW" w:eastAsia="zh-TW"/>
        </w:rPr>
        <w:t>。积极开展</w:t>
      </w:r>
      <w:r w:rsidR="0090631E">
        <w:rPr>
          <w:rFonts w:ascii="仿宋_GB2312" w:eastAsia="仿宋_GB2312" w:cs="仿宋_GB2312" w:hint="eastAsia"/>
          <w:sz w:val="32"/>
          <w:szCs w:val="32"/>
          <w:lang w:val="zh-TW"/>
        </w:rPr>
        <w:t>“</w:t>
      </w:r>
      <w:r w:rsidR="0090631E">
        <w:rPr>
          <w:rFonts w:ascii="仿宋_GB2312" w:eastAsia="仿宋_GB2312" w:cs="仿宋_GB2312"/>
          <w:sz w:val="32"/>
          <w:szCs w:val="32"/>
          <w:lang w:val="zh-TW" w:eastAsia="zh-TW"/>
        </w:rPr>
        <w:t>大棚房</w:t>
      </w:r>
      <w:r w:rsidR="0090631E">
        <w:rPr>
          <w:rFonts w:ascii="仿宋_GB2312" w:eastAsia="仿宋_GB2312" w:cs="仿宋_GB2312" w:hint="eastAsia"/>
          <w:sz w:val="32"/>
          <w:szCs w:val="32"/>
          <w:lang w:val="zh-TW"/>
        </w:rPr>
        <w:t>”</w:t>
      </w:r>
      <w:r w:rsidR="00506BDB">
        <w:rPr>
          <w:rFonts w:ascii="仿宋_GB2312" w:eastAsia="仿宋_GB2312" w:cs="仿宋_GB2312"/>
          <w:sz w:val="32"/>
          <w:szCs w:val="32"/>
          <w:lang w:val="zh-TW" w:eastAsia="zh-TW"/>
        </w:rPr>
        <w:t>清理整治专项行动，完成新一轮浅山区违法占地违法建设专项治理</w:t>
      </w:r>
      <w:r w:rsidR="00506BDB">
        <w:rPr>
          <w:rFonts w:ascii="仿宋_GB2312" w:eastAsia="仿宋_GB2312" w:cs="仿宋_GB2312"/>
          <w:sz w:val="32"/>
          <w:szCs w:val="32"/>
          <w:lang w:val="zh-TW"/>
        </w:rPr>
        <w:t>；</w:t>
      </w:r>
      <w:r w:rsidR="00506BDB">
        <w:rPr>
          <w:rFonts w:ascii="仿宋_GB2312" w:eastAsia="仿宋_GB2312" w:cs="仿宋_GB2312"/>
          <w:sz w:val="32"/>
          <w:szCs w:val="32"/>
          <w:lang w:val="zh-TW" w:eastAsia="zh-TW"/>
        </w:rPr>
        <w:t>打响拆违70天大会战，</w:t>
      </w:r>
      <w:r w:rsidR="007B0B25" w:rsidRPr="007B0B25">
        <w:rPr>
          <w:rFonts w:ascii="仿宋_GB2312" w:eastAsia="仿宋_GB2312" w:cs="仿宋_GB2312"/>
          <w:sz w:val="32"/>
          <w:szCs w:val="32"/>
          <w:lang w:val="zh-TW"/>
        </w:rPr>
        <w:t>成功创建</w:t>
      </w:r>
      <w:r w:rsidR="00506BDB" w:rsidRPr="007B0B25">
        <w:rPr>
          <w:rFonts w:ascii="仿宋_GB2312" w:eastAsia="仿宋_GB2312" w:cs="仿宋_GB2312"/>
          <w:sz w:val="32"/>
          <w:szCs w:val="32"/>
          <w:lang w:val="zh-TW"/>
        </w:rPr>
        <w:t>全市第一个</w:t>
      </w:r>
      <w:r w:rsidRPr="00C25F56">
        <w:rPr>
          <w:rFonts w:ascii="仿宋_GB2312" w:eastAsia="仿宋_GB2312" w:cs="仿宋_GB2312" w:hint="eastAsia"/>
          <w:sz w:val="32"/>
          <w:szCs w:val="32"/>
          <w:lang w:val="zh-TW"/>
        </w:rPr>
        <w:t>“</w:t>
      </w:r>
      <w:r w:rsidR="00C25F56" w:rsidRPr="00C25F56">
        <w:rPr>
          <w:rFonts w:ascii="仿宋_GB2312" w:eastAsia="仿宋_GB2312" w:cs="仿宋_GB2312" w:hint="eastAsia"/>
          <w:sz w:val="32"/>
          <w:szCs w:val="32"/>
          <w:lang w:val="zh-TW"/>
        </w:rPr>
        <w:t>9041版</w:t>
      </w:r>
      <w:r w:rsidRPr="00C25F56">
        <w:rPr>
          <w:rFonts w:ascii="仿宋_GB2312" w:eastAsia="仿宋_GB2312" w:cs="仿宋_GB2312" w:hint="eastAsia"/>
          <w:sz w:val="32"/>
          <w:szCs w:val="32"/>
          <w:lang w:val="zh-TW"/>
        </w:rPr>
        <w:t>”</w:t>
      </w:r>
      <w:r w:rsidR="00C25F56" w:rsidRPr="007B0B25">
        <w:rPr>
          <w:rFonts w:ascii="仿宋_GB2312" w:eastAsia="仿宋_GB2312" w:cs="仿宋_GB2312"/>
          <w:b/>
          <w:sz w:val="32"/>
          <w:szCs w:val="32"/>
          <w:lang w:val="zh-TW"/>
        </w:rPr>
        <w:t>基本无违建区</w:t>
      </w:r>
      <w:r w:rsidR="00506BDB" w:rsidRPr="007B0B25">
        <w:rPr>
          <w:rFonts w:ascii="仿宋_GB2312" w:eastAsia="仿宋_GB2312" w:cs="仿宋_GB2312"/>
          <w:sz w:val="32"/>
          <w:szCs w:val="32"/>
          <w:lang w:val="zh-TW"/>
        </w:rPr>
        <w:t>。</w:t>
      </w:r>
      <w:r w:rsidR="00506BDB">
        <w:rPr>
          <w:rFonts w:ascii="仿宋_GB2312" w:eastAsia="仿宋_GB2312" w:cs="仿宋_GB2312"/>
          <w:sz w:val="32"/>
          <w:szCs w:val="32"/>
          <w:lang w:val="zh-TW" w:eastAsia="zh-TW"/>
        </w:rPr>
        <w:t>持续推进</w:t>
      </w:r>
      <w:r>
        <w:rPr>
          <w:rFonts w:ascii="仿宋_GB2312" w:eastAsia="仿宋_GB2312" w:cs="仿宋_GB2312" w:hint="eastAsia"/>
          <w:b/>
          <w:sz w:val="32"/>
          <w:szCs w:val="32"/>
          <w:lang w:val="zh-TW"/>
        </w:rPr>
        <w:t>“</w:t>
      </w:r>
      <w:r>
        <w:rPr>
          <w:rFonts w:ascii="仿宋_GB2312" w:eastAsia="仿宋_GB2312" w:cs="仿宋_GB2312"/>
          <w:b/>
          <w:sz w:val="32"/>
          <w:szCs w:val="32"/>
          <w:lang w:val="zh-TW" w:eastAsia="zh-TW"/>
        </w:rPr>
        <w:t>国家森林城市</w:t>
      </w:r>
      <w:r>
        <w:rPr>
          <w:rFonts w:ascii="仿宋_GB2312" w:eastAsia="仿宋_GB2312" w:cs="仿宋_GB2312" w:hint="eastAsia"/>
          <w:b/>
          <w:sz w:val="32"/>
          <w:szCs w:val="32"/>
          <w:lang w:val="zh-TW"/>
        </w:rPr>
        <w:t>”</w:t>
      </w:r>
      <w:r w:rsidR="00506BDB">
        <w:rPr>
          <w:rFonts w:ascii="仿宋_GB2312" w:eastAsia="仿宋_GB2312" w:cs="仿宋_GB2312"/>
          <w:sz w:val="32"/>
          <w:szCs w:val="32"/>
          <w:lang w:val="zh-TW" w:eastAsia="zh-TW"/>
        </w:rPr>
        <w:t>创建，完成年度新一轮百万亩造林绿化、京津风沙源治理，永定河滨水森林公园、绿海运动公园等建设工程，洪水口村获评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“</w:t>
      </w:r>
      <w:r>
        <w:rPr>
          <w:rFonts w:ascii="仿宋_GB2312" w:eastAsia="仿宋_GB2312" w:cs="仿宋_GB2312"/>
          <w:sz w:val="32"/>
          <w:szCs w:val="32"/>
          <w:lang w:val="zh-TW" w:eastAsia="zh-TW"/>
        </w:rPr>
        <w:t>国家森林乡村创建工作样板村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”</w:t>
      </w:r>
      <w:r w:rsidR="00506BDB">
        <w:rPr>
          <w:rFonts w:ascii="仿宋_GB2312" w:eastAsia="仿宋_GB2312" w:cs="仿宋_GB2312"/>
          <w:sz w:val="32"/>
          <w:szCs w:val="32"/>
          <w:lang w:val="zh-TW" w:eastAsia="zh-TW"/>
        </w:rPr>
        <w:t>。高标准通过</w:t>
      </w:r>
      <w:r>
        <w:rPr>
          <w:rFonts w:ascii="仿宋_GB2312" w:eastAsia="仿宋_GB2312" w:cs="仿宋_GB2312" w:hint="eastAsia"/>
          <w:b/>
          <w:sz w:val="32"/>
          <w:szCs w:val="32"/>
          <w:lang w:val="zh-TW"/>
        </w:rPr>
        <w:t>“</w:t>
      </w:r>
      <w:r>
        <w:rPr>
          <w:rFonts w:ascii="仿宋_GB2312" w:eastAsia="仿宋_GB2312" w:cs="仿宋_GB2312"/>
          <w:b/>
          <w:sz w:val="32"/>
          <w:szCs w:val="32"/>
          <w:lang w:val="zh-TW" w:eastAsia="zh-TW"/>
        </w:rPr>
        <w:t>国家卫生区</w:t>
      </w:r>
      <w:r>
        <w:rPr>
          <w:rFonts w:ascii="仿宋_GB2312" w:eastAsia="仿宋_GB2312" w:cs="仿宋_GB2312" w:hint="eastAsia"/>
          <w:b/>
          <w:sz w:val="32"/>
          <w:szCs w:val="32"/>
          <w:lang w:val="zh-TW"/>
        </w:rPr>
        <w:t>”</w:t>
      </w:r>
      <w:r w:rsidR="00506BDB">
        <w:rPr>
          <w:rFonts w:ascii="仿宋_GB2312" w:eastAsia="仿宋_GB2312" w:cs="仿宋_GB2312"/>
          <w:sz w:val="32"/>
          <w:szCs w:val="32"/>
          <w:lang w:val="zh-TW" w:eastAsia="zh-TW"/>
        </w:rPr>
        <w:t>复审。防范化解各类食品药品安全风险隐患，</w:t>
      </w:r>
      <w:r w:rsidR="001368A7" w:rsidRPr="008B7C08">
        <w:rPr>
          <w:rFonts w:ascii="仿宋_GB2312" w:eastAsia="仿宋_GB2312" w:cs="仿宋_GB2312"/>
          <w:sz w:val="32"/>
          <w:szCs w:val="32"/>
          <w:lang w:val="zh-TW" w:eastAsia="zh-TW"/>
        </w:rPr>
        <w:t>北京市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“</w:t>
      </w:r>
      <w:r w:rsidRPr="008B7C08">
        <w:rPr>
          <w:rFonts w:ascii="仿宋_GB2312" w:eastAsia="仿宋_GB2312" w:cs="仿宋_GB2312"/>
          <w:sz w:val="32"/>
          <w:szCs w:val="32"/>
          <w:lang w:val="zh-TW" w:eastAsia="zh-TW"/>
        </w:rPr>
        <w:t>食品安全示范区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”</w:t>
      </w:r>
      <w:r w:rsidR="001368A7" w:rsidRPr="008B7C08">
        <w:rPr>
          <w:rFonts w:ascii="仿宋_GB2312" w:eastAsia="仿宋_GB2312" w:cs="仿宋_GB2312"/>
          <w:sz w:val="32"/>
          <w:szCs w:val="32"/>
          <w:lang w:val="zh-TW" w:eastAsia="zh-TW"/>
        </w:rPr>
        <w:t>创建进入收官阶段</w:t>
      </w:r>
      <w:r w:rsidR="001368A7" w:rsidRPr="008B7C08">
        <w:rPr>
          <w:rFonts w:ascii="仿宋_GB2312" w:eastAsia="仿宋_GB2312" w:cs="仿宋_GB2312"/>
          <w:sz w:val="32"/>
          <w:szCs w:val="32"/>
          <w:lang w:val="zh-TW"/>
        </w:rPr>
        <w:t>。</w:t>
      </w:r>
      <w:r w:rsidR="00506BDB">
        <w:rPr>
          <w:rFonts w:ascii="仿宋_GB2312" w:eastAsia="仿宋_GB2312" w:cs="仿宋_GB2312"/>
          <w:sz w:val="32"/>
          <w:szCs w:val="32"/>
          <w:lang w:val="zh-TW" w:eastAsia="zh-TW"/>
        </w:rPr>
        <w:t>建立退役军人三级服务保障体系，</w:t>
      </w:r>
      <w:r w:rsidR="008F4FD1" w:rsidRPr="008F4FD1">
        <w:rPr>
          <w:rFonts w:ascii="仿宋_GB2312" w:eastAsia="仿宋_GB2312" w:cs="仿宋_GB2312"/>
          <w:sz w:val="32"/>
          <w:szCs w:val="32"/>
          <w:lang w:val="zh-TW"/>
        </w:rPr>
        <w:t>顺利</w:t>
      </w:r>
      <w:r w:rsidR="008F4FD1" w:rsidRPr="008F4FD1">
        <w:rPr>
          <w:rFonts w:ascii="仿宋_GB2312" w:eastAsia="仿宋_GB2312" w:cs="仿宋_GB2312"/>
          <w:sz w:val="32"/>
          <w:szCs w:val="32"/>
          <w:lang w:val="zh-TW" w:eastAsia="zh-TW"/>
        </w:rPr>
        <w:t>通过北京市双拥模范城实地考核</w:t>
      </w:r>
      <w:r w:rsidR="008F4FD1" w:rsidRPr="008F4FD1">
        <w:rPr>
          <w:rFonts w:ascii="仿宋_GB2312" w:eastAsia="仿宋_GB2312" w:cs="仿宋_GB2312"/>
          <w:sz w:val="32"/>
          <w:szCs w:val="32"/>
          <w:lang w:val="zh-TW"/>
        </w:rPr>
        <w:t>，努力争创</w:t>
      </w:r>
      <w:r>
        <w:rPr>
          <w:rFonts w:ascii="仿宋_GB2312" w:eastAsia="仿宋_GB2312" w:cs="仿宋_GB2312" w:hint="eastAsia"/>
          <w:b/>
          <w:bCs/>
          <w:sz w:val="32"/>
          <w:szCs w:val="32"/>
          <w:lang w:val="zh-TW"/>
        </w:rPr>
        <w:t>“</w:t>
      </w:r>
      <w:r w:rsidRPr="008F4FD1">
        <w:rPr>
          <w:rFonts w:ascii="仿宋_GB2312" w:eastAsia="仿宋_GB2312" w:cs="仿宋_GB2312"/>
          <w:b/>
          <w:bCs/>
          <w:sz w:val="32"/>
          <w:szCs w:val="32"/>
          <w:lang w:val="zh-TW" w:eastAsia="zh-TW"/>
        </w:rPr>
        <w:t>全国双拥模范城</w:t>
      </w:r>
      <w:r>
        <w:rPr>
          <w:rFonts w:ascii="仿宋_GB2312" w:eastAsia="仿宋_GB2312" w:cs="仿宋_GB2312" w:hint="eastAsia"/>
          <w:b/>
          <w:bCs/>
          <w:sz w:val="32"/>
          <w:szCs w:val="32"/>
          <w:lang w:val="zh-TW"/>
        </w:rPr>
        <w:t>”</w:t>
      </w:r>
      <w:r w:rsidR="008F4FD1" w:rsidRPr="008F4FD1">
        <w:rPr>
          <w:rFonts w:ascii="仿宋_GB2312" w:eastAsia="仿宋_GB2312" w:cs="仿宋_GB2312"/>
          <w:sz w:val="32"/>
          <w:szCs w:val="32"/>
          <w:lang w:val="zh-TW" w:eastAsia="zh-TW"/>
        </w:rPr>
        <w:t>四连冠</w:t>
      </w:r>
      <w:r w:rsidR="008F4FD1" w:rsidRPr="008F4FD1">
        <w:rPr>
          <w:rFonts w:ascii="仿宋_GB2312" w:eastAsia="仿宋_GB2312" w:cs="仿宋_GB2312"/>
          <w:sz w:val="32"/>
          <w:szCs w:val="32"/>
          <w:lang w:val="zh-TW"/>
        </w:rPr>
        <w:t>。</w:t>
      </w:r>
    </w:p>
    <w:p w:rsidR="00587CFB" w:rsidRPr="00294CE3" w:rsidRDefault="00506BDB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仿宋_GB2312" w:eastAsia="仿宋_GB2312" w:cs="仿宋_GB2312"/>
          <w:sz w:val="32"/>
          <w:szCs w:val="32"/>
          <w:lang w:val="zh-TW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高精尖产业加速集聚。</w:t>
      </w:r>
      <w:r w:rsidRPr="008B7C08">
        <w:rPr>
          <w:rFonts w:ascii="仿宋_GB2312" w:eastAsia="仿宋_GB2312" w:cs="仿宋_GB2312" w:hint="eastAsia"/>
          <w:sz w:val="32"/>
          <w:szCs w:val="32"/>
        </w:rPr>
        <w:t>中关村门头沟园</w:t>
      </w:r>
      <w:r w:rsidR="00D74F17" w:rsidRPr="008B7C08">
        <w:rPr>
          <w:rFonts w:ascii="仿宋_GB2312" w:eastAsia="仿宋_GB2312" w:cs="仿宋_GB2312" w:hint="eastAsia"/>
          <w:sz w:val="32"/>
          <w:szCs w:val="32"/>
        </w:rPr>
        <w:t>发展迅猛，</w:t>
      </w:r>
      <w:r>
        <w:rPr>
          <w:rFonts w:ascii="仿宋_GB2312" w:eastAsia="仿宋_GB2312" w:cs="仿宋_GB2312" w:hint="eastAsia"/>
          <w:sz w:val="32"/>
          <w:szCs w:val="32"/>
        </w:rPr>
        <w:t>园区地均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产出率、劳均产出率在生态涵养区排名第一。</w:t>
      </w:r>
      <w:r w:rsidR="00B912D2">
        <w:rPr>
          <w:rFonts w:ascii="仿宋_GB2312" w:eastAsia="仿宋_GB2312" w:cs="仿宋_GB2312" w:hint="eastAsia"/>
          <w:sz w:val="32"/>
          <w:szCs w:val="32"/>
        </w:rPr>
        <w:t>完成加强全国科技创新中心建设任务</w:t>
      </w:r>
      <w:r w:rsidR="00616326">
        <w:rPr>
          <w:rFonts w:ascii="仿宋_GB2312" w:eastAsia="仿宋_GB2312" w:cs="仿宋_GB2312" w:hint="eastAsia"/>
          <w:sz w:val="32"/>
          <w:szCs w:val="32"/>
        </w:rPr>
        <w:t>，</w:t>
      </w:r>
      <w:r w:rsidR="0091420D">
        <w:rPr>
          <w:rFonts w:ascii="仿宋_GB2312" w:eastAsia="仿宋_GB2312" w:cs="仿宋_GB2312" w:hint="eastAsia"/>
          <w:sz w:val="32"/>
          <w:szCs w:val="32"/>
        </w:rPr>
        <w:t>石龙五期人工智能科技</w:t>
      </w:r>
      <w:proofErr w:type="gramStart"/>
      <w:r w:rsidR="0091420D">
        <w:rPr>
          <w:rFonts w:ascii="仿宋_GB2312" w:eastAsia="仿宋_GB2312" w:cs="仿宋_GB2312" w:hint="eastAsia"/>
          <w:sz w:val="32"/>
          <w:szCs w:val="32"/>
        </w:rPr>
        <w:t>园基本</w:t>
      </w:r>
      <w:proofErr w:type="gramEnd"/>
      <w:r w:rsidR="0091420D">
        <w:rPr>
          <w:rFonts w:ascii="仿宋_GB2312" w:eastAsia="仿宋_GB2312" w:cs="仿宋_GB2312" w:hint="eastAsia"/>
          <w:sz w:val="32"/>
          <w:szCs w:val="32"/>
        </w:rPr>
        <w:t>具备入市交易条件。</w:t>
      </w:r>
      <w:r w:rsidR="00B912D2" w:rsidRPr="00B912D2">
        <w:rPr>
          <w:rFonts w:ascii="仿宋_GB2312" w:eastAsia="仿宋_GB2312" w:cs="仿宋_GB2312" w:hint="eastAsia"/>
          <w:sz w:val="32"/>
          <w:szCs w:val="32"/>
        </w:rPr>
        <w:t>完成工业研发用地（</w:t>
      </w:r>
      <w:proofErr w:type="gramStart"/>
      <w:r w:rsidR="00B912D2" w:rsidRPr="00B912D2">
        <w:rPr>
          <w:rFonts w:ascii="仿宋_GB2312" w:eastAsia="仿宋_GB2312" w:cs="仿宋_GB2312" w:hint="eastAsia"/>
          <w:sz w:val="32"/>
          <w:szCs w:val="32"/>
        </w:rPr>
        <w:t>安普公司</w:t>
      </w:r>
      <w:proofErr w:type="gramEnd"/>
      <w:r w:rsidR="00B912D2" w:rsidRPr="00B912D2">
        <w:rPr>
          <w:rFonts w:ascii="仿宋_GB2312" w:eastAsia="仿宋_GB2312" w:cs="仿宋_GB2312" w:hint="eastAsia"/>
          <w:sz w:val="32"/>
          <w:szCs w:val="32"/>
        </w:rPr>
        <w:t>）属地政府优先回购全部股权和社会投资“简易低风险”建设项目（利德衡）两个全市首例全流程案例。</w:t>
      </w:r>
      <w:r>
        <w:rPr>
          <w:rFonts w:ascii="仿宋_GB2312" w:eastAsia="仿宋_GB2312" w:cs="仿宋_GB2312" w:hint="eastAsia"/>
          <w:sz w:val="32"/>
          <w:szCs w:val="32"/>
        </w:rPr>
        <w:t>打造精品旅游，国家级全域旅游示范区、旅游业改革创新先行区“双区”创建</w:t>
      </w:r>
      <w:r w:rsidR="00A35A58">
        <w:rPr>
          <w:rFonts w:ascii="仿宋_GB2312" w:eastAsia="仿宋_GB2312" w:cs="仿宋_GB2312" w:hint="eastAsia"/>
          <w:sz w:val="32"/>
          <w:szCs w:val="32"/>
        </w:rPr>
        <w:t>进展顺利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 w:rsidR="00191CCC" w:rsidRPr="00191CCC">
        <w:rPr>
          <w:rFonts w:ascii="仿宋_GB2312" w:eastAsia="仿宋_GB2312" w:cs="仿宋_GB2312" w:hint="eastAsia"/>
          <w:sz w:val="32"/>
          <w:szCs w:val="32"/>
        </w:rPr>
        <w:t>与西城区共同设立</w:t>
      </w:r>
      <w:r w:rsidR="00191CCC">
        <w:rPr>
          <w:rFonts w:ascii="仿宋_GB2312" w:eastAsia="仿宋_GB2312" w:hAnsi="仿宋_GB2312" w:cs="仿宋_GB2312" w:hint="eastAsia"/>
          <w:sz w:val="32"/>
          <w:szCs w:val="32"/>
        </w:rPr>
        <w:t>8亿元的乡村振兴绿色产业发展</w:t>
      </w:r>
      <w:r w:rsidR="00191CCC" w:rsidRPr="00191CCC">
        <w:rPr>
          <w:rFonts w:ascii="仿宋_GB2312" w:eastAsia="仿宋_GB2312" w:cs="仿宋_GB2312" w:hint="eastAsia"/>
          <w:sz w:val="32"/>
          <w:szCs w:val="32"/>
        </w:rPr>
        <w:t>专项资金支持精品民宿发展</w:t>
      </w:r>
      <w:r w:rsidR="0016068D">
        <w:rPr>
          <w:rFonts w:ascii="仿宋_GB2312" w:eastAsia="仿宋_GB2312" w:cs="仿宋_GB2312" w:hint="eastAsia"/>
          <w:sz w:val="32"/>
          <w:szCs w:val="32"/>
        </w:rPr>
        <w:t>，盘活闲置农宅300余套，地区精品民宿接待能力显著提升</w:t>
      </w:r>
      <w:r w:rsidR="00457C2D">
        <w:rPr>
          <w:rFonts w:ascii="仿宋_GB2312" w:eastAsia="仿宋_GB2312" w:cs="仿宋_GB2312" w:hint="eastAsia"/>
          <w:sz w:val="32"/>
          <w:szCs w:val="32"/>
        </w:rPr>
        <w:t>。</w:t>
      </w:r>
      <w:proofErr w:type="gramStart"/>
      <w:r w:rsidR="00294CE3" w:rsidRPr="009D4FE3">
        <w:rPr>
          <w:rFonts w:ascii="仿宋_GB2312" w:eastAsia="仿宋_GB2312" w:cs="仿宋_GB2312" w:hint="eastAsia"/>
          <w:sz w:val="32"/>
          <w:szCs w:val="32"/>
          <w:lang w:val="zh-TW"/>
        </w:rPr>
        <w:t>发展文旅休闲</w:t>
      </w:r>
      <w:proofErr w:type="gramEnd"/>
      <w:r w:rsidR="00294CE3" w:rsidRPr="009D4FE3">
        <w:rPr>
          <w:rFonts w:ascii="仿宋_GB2312" w:eastAsia="仿宋_GB2312" w:cs="仿宋_GB2312" w:hint="eastAsia"/>
          <w:sz w:val="32"/>
          <w:szCs w:val="32"/>
          <w:lang w:val="zh-TW"/>
        </w:rPr>
        <w:t>等“绿色GDP”，被</w:t>
      </w:r>
      <w:r w:rsidR="0016068D">
        <w:rPr>
          <w:rFonts w:ascii="仿宋_GB2312" w:eastAsia="仿宋_GB2312" w:cs="仿宋_GB2312" w:hint="eastAsia"/>
          <w:sz w:val="32"/>
          <w:szCs w:val="32"/>
          <w:lang w:val="zh-TW"/>
        </w:rPr>
        <w:t>生态环境部命名为</w:t>
      </w:r>
      <w:r w:rsidR="00294CE3" w:rsidRPr="009D4FE3">
        <w:rPr>
          <w:rFonts w:ascii="仿宋_GB2312" w:eastAsia="仿宋_GB2312" w:cs="仿宋_GB2312" w:hint="eastAsia"/>
          <w:sz w:val="32"/>
          <w:szCs w:val="32"/>
          <w:lang w:val="zh-TW"/>
        </w:rPr>
        <w:t>“绿水青山就是金山银山”实践创新基地</w:t>
      </w:r>
      <w:r w:rsidR="0016068D">
        <w:rPr>
          <w:rFonts w:ascii="仿宋_GB2312" w:eastAsia="仿宋_GB2312" w:cs="仿宋_GB2312" w:hint="eastAsia"/>
          <w:sz w:val="32"/>
          <w:szCs w:val="32"/>
          <w:lang w:val="zh-TW"/>
        </w:rPr>
        <w:t>，“绿水青山门头沟”品牌优势逐步显现</w:t>
      </w:r>
      <w:r w:rsidR="00294CE3">
        <w:rPr>
          <w:rFonts w:ascii="仿宋_GB2312" w:eastAsia="仿宋_GB2312" w:cs="仿宋_GB2312" w:hint="eastAsia"/>
          <w:sz w:val="32"/>
          <w:szCs w:val="32"/>
          <w:lang w:val="zh-TW"/>
        </w:rPr>
        <w:t>。</w:t>
      </w:r>
    </w:p>
    <w:p w:rsidR="00587CFB" w:rsidRDefault="00506BDB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3.积极完善社会事业，持续增进民生福祉</w:t>
      </w:r>
    </w:p>
    <w:p w:rsidR="00587CFB" w:rsidRDefault="00506BDB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仿宋_GB2312" w:eastAsia="仿宋_GB2312" w:cs="仿宋_GB2312"/>
          <w:sz w:val="32"/>
          <w:szCs w:val="32"/>
          <w:lang w:val="zh-TW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  <w:lang w:val="zh-TW"/>
        </w:rPr>
        <w:t>乡村振兴战略加快实施。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完成176个村集体经济组织换届选举，推动农民专业合作社“空壳社”专项清理。全面完成农村集体资产清产核资工作，开展</w:t>
      </w:r>
      <w:proofErr w:type="gramStart"/>
      <w:r>
        <w:rPr>
          <w:rFonts w:ascii="仿宋_GB2312" w:eastAsia="仿宋_GB2312" w:cs="仿宋_GB2312" w:hint="eastAsia"/>
          <w:sz w:val="32"/>
          <w:szCs w:val="32"/>
          <w:lang w:val="zh-TW"/>
        </w:rPr>
        <w:t>扶持壮大</w:t>
      </w:r>
      <w:proofErr w:type="gramEnd"/>
      <w:r>
        <w:rPr>
          <w:rFonts w:ascii="仿宋_GB2312" w:eastAsia="仿宋_GB2312" w:cs="仿宋_GB2312" w:hint="eastAsia"/>
          <w:sz w:val="32"/>
          <w:szCs w:val="32"/>
          <w:lang w:val="zh-TW"/>
        </w:rPr>
        <w:t>村级集体经济试点工作。扎实推进农村</w:t>
      </w:r>
      <w:proofErr w:type="gramStart"/>
      <w:r>
        <w:rPr>
          <w:rFonts w:ascii="仿宋_GB2312" w:eastAsia="仿宋_GB2312" w:cs="仿宋_GB2312" w:hint="eastAsia"/>
          <w:sz w:val="32"/>
          <w:szCs w:val="32"/>
          <w:lang w:val="zh-TW"/>
        </w:rPr>
        <w:t>煤改清洁</w:t>
      </w:r>
      <w:proofErr w:type="gramEnd"/>
      <w:r>
        <w:rPr>
          <w:rFonts w:ascii="仿宋_GB2312" w:eastAsia="仿宋_GB2312" w:cs="仿宋_GB2312" w:hint="eastAsia"/>
          <w:sz w:val="32"/>
          <w:szCs w:val="32"/>
          <w:lang w:val="zh-TW"/>
        </w:rPr>
        <w:t>能源，完成斋堂</w:t>
      </w:r>
      <w:proofErr w:type="gramStart"/>
      <w:r>
        <w:rPr>
          <w:rFonts w:ascii="仿宋_GB2312" w:eastAsia="仿宋_GB2312" w:cs="仿宋_GB2312" w:hint="eastAsia"/>
          <w:sz w:val="32"/>
          <w:szCs w:val="32"/>
          <w:lang w:val="zh-TW"/>
        </w:rPr>
        <w:t>镇柏峪村</w:t>
      </w:r>
      <w:proofErr w:type="gramEnd"/>
      <w:r>
        <w:rPr>
          <w:rFonts w:ascii="仿宋_GB2312" w:eastAsia="仿宋_GB2312" w:cs="仿宋_GB2312" w:hint="eastAsia"/>
          <w:sz w:val="32"/>
          <w:szCs w:val="32"/>
          <w:lang w:val="zh-TW"/>
        </w:rPr>
        <w:t>、雁翅</w:t>
      </w:r>
      <w:proofErr w:type="gramStart"/>
      <w:r>
        <w:rPr>
          <w:rFonts w:ascii="仿宋_GB2312" w:eastAsia="仿宋_GB2312" w:cs="仿宋_GB2312" w:hint="eastAsia"/>
          <w:sz w:val="32"/>
          <w:szCs w:val="32"/>
          <w:lang w:val="zh-TW"/>
        </w:rPr>
        <w:t>镇珠窝</w:t>
      </w:r>
      <w:proofErr w:type="gramEnd"/>
      <w:r>
        <w:rPr>
          <w:rFonts w:ascii="仿宋_GB2312" w:eastAsia="仿宋_GB2312" w:cs="仿宋_GB2312" w:hint="eastAsia"/>
          <w:sz w:val="32"/>
          <w:szCs w:val="32"/>
          <w:lang w:val="zh-TW"/>
        </w:rPr>
        <w:t>村等5个村取暖</w:t>
      </w:r>
      <w:proofErr w:type="gramStart"/>
      <w:r>
        <w:rPr>
          <w:rFonts w:ascii="仿宋_GB2312" w:eastAsia="仿宋_GB2312" w:cs="仿宋_GB2312" w:hint="eastAsia"/>
          <w:sz w:val="32"/>
          <w:szCs w:val="32"/>
          <w:lang w:val="zh-TW"/>
        </w:rPr>
        <w:t>煤改电</w:t>
      </w:r>
      <w:proofErr w:type="gramEnd"/>
      <w:r>
        <w:rPr>
          <w:rFonts w:ascii="仿宋_GB2312" w:eastAsia="仿宋_GB2312" w:cs="仿宋_GB2312" w:hint="eastAsia"/>
          <w:sz w:val="32"/>
          <w:szCs w:val="32"/>
          <w:lang w:val="zh-TW"/>
        </w:rPr>
        <w:t>。分类推进农村地区“厕所革命”，全面消灭农村旱厕，户厕普及率达到</w:t>
      </w:r>
      <w:r w:rsidR="002E042B">
        <w:rPr>
          <w:rFonts w:ascii="仿宋_GB2312" w:eastAsia="仿宋_GB2312" w:cs="仿宋_GB2312" w:hint="eastAsia"/>
          <w:sz w:val="32"/>
          <w:szCs w:val="32"/>
          <w:lang w:val="zh-TW"/>
        </w:rPr>
        <w:t>97.07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%。实现农村地区垃圾分类和资源化利用全覆盖</w:t>
      </w:r>
      <w:r w:rsidR="009E6D9C">
        <w:rPr>
          <w:rFonts w:ascii="仿宋_GB2312" w:eastAsia="仿宋_GB2312" w:cs="仿宋_GB2312" w:hint="eastAsia"/>
          <w:sz w:val="32"/>
          <w:szCs w:val="32"/>
          <w:lang w:val="zh-TW"/>
        </w:rPr>
        <w:t>。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完成</w:t>
      </w:r>
      <w:r>
        <w:rPr>
          <w:rFonts w:ascii="仿宋_GB2312" w:eastAsia="仿宋_GB2312" w:cs="仿宋_GB2312" w:hint="eastAsia"/>
          <w:sz w:val="32"/>
          <w:szCs w:val="32"/>
        </w:rPr>
        <w:t>138个村庄</w:t>
      </w:r>
      <w:r w:rsidR="00145500">
        <w:rPr>
          <w:rFonts w:ascii="仿宋_GB2312" w:eastAsia="仿宋_GB2312" w:cs="仿宋_GB2312" w:hint="eastAsia"/>
          <w:sz w:val="32"/>
          <w:szCs w:val="32"/>
        </w:rPr>
        <w:t>美丽乡村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规划编制，</w:t>
      </w:r>
      <w:r w:rsidR="002E042B" w:rsidRPr="008B7C08">
        <w:rPr>
          <w:rFonts w:ascii="仿宋_GB2312" w:eastAsia="仿宋_GB2312" w:cs="仿宋_GB2312" w:hint="eastAsia"/>
          <w:sz w:val="32"/>
          <w:szCs w:val="32"/>
        </w:rPr>
        <w:t>门头沟区村庄民宅风貌设计导则、炭厂村村庄规划被评为“2019年度北京市优秀城乡规划奖”一等奖，分区规划荣获特殊贡献奖</w:t>
      </w:r>
      <w:r w:rsidR="002E042B" w:rsidRPr="008B7C08">
        <w:rPr>
          <w:rFonts w:ascii="仿宋_GB2312" w:eastAsia="仿宋_GB2312" w:cs="仿宋_GB2312" w:hint="eastAsia"/>
          <w:sz w:val="32"/>
          <w:szCs w:val="32"/>
          <w:lang w:val="zh-TW"/>
        </w:rPr>
        <w:t>。</w:t>
      </w:r>
      <w:r w:rsidRPr="008B7C08">
        <w:rPr>
          <w:rFonts w:ascii="仿宋_GB2312" w:eastAsia="仿宋_GB2312" w:cs="仿宋_GB2312" w:hint="eastAsia"/>
          <w:sz w:val="32"/>
          <w:szCs w:val="32"/>
          <w:lang w:val="zh-TW"/>
        </w:rPr>
        <w:t>全力推动农村人居环境整治工作，</w:t>
      </w:r>
      <w:r w:rsidR="002E042B" w:rsidRPr="008B7C08">
        <w:rPr>
          <w:rFonts w:ascii="仿宋_GB2312" w:eastAsia="仿宋_GB2312" w:cs="仿宋_GB2312" w:hint="eastAsia"/>
          <w:sz w:val="32"/>
          <w:szCs w:val="32"/>
          <w:lang w:val="zh-TW"/>
        </w:rPr>
        <w:t>在2019年底农村人居环境考核验收中排名</w:t>
      </w:r>
      <w:r w:rsidR="00720244" w:rsidRPr="008B7C08">
        <w:rPr>
          <w:rFonts w:ascii="仿宋_GB2312" w:eastAsia="仿宋_GB2312" w:cs="仿宋_GB2312" w:hint="eastAsia"/>
          <w:sz w:val="32"/>
          <w:szCs w:val="32"/>
          <w:lang w:val="zh-TW"/>
        </w:rPr>
        <w:t>全市</w:t>
      </w:r>
      <w:r w:rsidR="002E042B" w:rsidRPr="008B7C08">
        <w:rPr>
          <w:rFonts w:ascii="仿宋_GB2312" w:eastAsia="仿宋_GB2312" w:cs="仿宋_GB2312" w:hint="eastAsia"/>
          <w:sz w:val="32"/>
          <w:szCs w:val="32"/>
          <w:lang w:val="zh-TW"/>
        </w:rPr>
        <w:t>第一</w:t>
      </w:r>
      <w:r w:rsidRPr="008B7C08">
        <w:rPr>
          <w:rFonts w:ascii="仿宋_GB2312" w:eastAsia="仿宋_GB2312" w:cs="仿宋_GB2312" w:hint="eastAsia"/>
          <w:sz w:val="32"/>
          <w:szCs w:val="32"/>
          <w:lang w:val="zh-TW"/>
        </w:rPr>
        <w:t>。</w:t>
      </w:r>
    </w:p>
    <w:p w:rsidR="00294CE3" w:rsidRDefault="00506BDB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仿宋_GB2312" w:eastAsia="仿宋_GB2312" w:cs="仿宋_GB2312"/>
          <w:sz w:val="32"/>
          <w:szCs w:val="32"/>
          <w:lang w:val="zh-TW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  <w:lang w:val="zh-TW"/>
        </w:rPr>
        <w:t>低收入精准帮扶有力推进。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实施低收入户动态精准管理，建立“一对一”精准帮扶</w:t>
      </w:r>
      <w:proofErr w:type="gramStart"/>
      <w:r>
        <w:rPr>
          <w:rFonts w:ascii="仿宋_GB2312" w:eastAsia="仿宋_GB2312" w:cs="仿宋_GB2312" w:hint="eastAsia"/>
          <w:sz w:val="32"/>
          <w:szCs w:val="32"/>
          <w:lang w:val="zh-TW"/>
        </w:rPr>
        <w:t>对接台</w:t>
      </w:r>
      <w:proofErr w:type="gramEnd"/>
      <w:r>
        <w:rPr>
          <w:rFonts w:ascii="仿宋_GB2312" w:eastAsia="仿宋_GB2312" w:cs="仿宋_GB2312" w:hint="eastAsia"/>
          <w:sz w:val="32"/>
          <w:szCs w:val="32"/>
          <w:lang w:val="zh-TW"/>
        </w:rPr>
        <w:t>账。完成低收入农户住宅鉴定，持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lastRenderedPageBreak/>
        <w:t>续推进农村4类重点对象和低收入群众危房改造工作，</w:t>
      </w:r>
      <w:r w:rsidR="00F961FB">
        <w:rPr>
          <w:rFonts w:ascii="仿宋_GB2312" w:eastAsia="仿宋_GB2312" w:cs="仿宋_GB2312" w:hint="eastAsia"/>
          <w:sz w:val="32"/>
          <w:szCs w:val="32"/>
          <w:lang w:val="zh-TW"/>
        </w:rPr>
        <w:t>282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户危房实现竣工。深挖农户就业岗位，实现低收入劳动力转移就业</w:t>
      </w:r>
      <w:r w:rsidR="00F961FB">
        <w:rPr>
          <w:rFonts w:ascii="仿宋_GB2312" w:eastAsia="仿宋_GB2312" w:cs="仿宋_GB2312" w:hint="eastAsia"/>
          <w:sz w:val="32"/>
          <w:szCs w:val="32"/>
          <w:lang w:val="zh-TW"/>
        </w:rPr>
        <w:t>3286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人，就业率达97.</w:t>
      </w:r>
      <w:r w:rsidR="00F961FB">
        <w:rPr>
          <w:rFonts w:ascii="仿宋_GB2312" w:eastAsia="仿宋_GB2312" w:cs="仿宋_GB2312" w:hint="eastAsia"/>
          <w:sz w:val="32"/>
          <w:szCs w:val="32"/>
          <w:lang w:val="zh-TW"/>
        </w:rPr>
        <w:t>68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%。出台《门头沟区2019-2020年低收入发展项目实施方案》，实施低收入发展项目47项，增收效果初步显现。我区低收入农户人均可支配收入预计实现14</w:t>
      </w:r>
      <w:r w:rsidR="00F961FB">
        <w:rPr>
          <w:rFonts w:ascii="仿宋_GB2312" w:eastAsia="仿宋_GB2312" w:cs="仿宋_GB2312" w:hint="eastAsia"/>
          <w:sz w:val="32"/>
          <w:szCs w:val="32"/>
          <w:lang w:val="zh-TW"/>
        </w:rPr>
        <w:t>6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00元，同比增长17</w:t>
      </w:r>
      <w:r w:rsidR="00F961FB">
        <w:rPr>
          <w:rFonts w:ascii="仿宋_GB2312" w:eastAsia="仿宋_GB2312" w:cs="仿宋_GB2312" w:hint="eastAsia"/>
          <w:sz w:val="32"/>
          <w:szCs w:val="32"/>
          <w:lang w:val="zh-TW"/>
        </w:rPr>
        <w:t>.5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%以上，高于全市平均增速，增幅位居各区前列。</w:t>
      </w:r>
    </w:p>
    <w:p w:rsidR="00587CFB" w:rsidRDefault="00506BDB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仿宋_GB2312" w:eastAsia="仿宋_GB2312" w:cs="仿宋_GB2312"/>
          <w:sz w:val="32"/>
          <w:szCs w:val="32"/>
          <w:lang w:val="zh-TW"/>
        </w:rPr>
      </w:pPr>
      <w:r>
        <w:rPr>
          <w:rFonts w:ascii="仿宋_GB2312" w:eastAsia="仿宋_GB2312" w:cs="仿宋_GB2312"/>
          <w:b/>
          <w:sz w:val="32"/>
          <w:szCs w:val="32"/>
          <w:lang w:val="zh-TW" w:eastAsia="zh-TW"/>
        </w:rPr>
        <w:t>基础设施承载能力显著</w:t>
      </w:r>
      <w:r>
        <w:rPr>
          <w:rFonts w:ascii="仿宋_GB2312" w:eastAsia="仿宋_GB2312" w:cs="仿宋_GB2312" w:hint="eastAsia"/>
          <w:b/>
          <w:sz w:val="32"/>
          <w:szCs w:val="32"/>
          <w:lang w:val="zh-TW"/>
        </w:rPr>
        <w:t>增强</w:t>
      </w:r>
      <w:r>
        <w:rPr>
          <w:rFonts w:ascii="仿宋_GB2312" w:eastAsia="仿宋_GB2312" w:cs="仿宋_GB2312"/>
          <w:b/>
          <w:sz w:val="32"/>
          <w:szCs w:val="32"/>
          <w:lang w:val="zh-TW" w:eastAsia="zh-TW"/>
        </w:rPr>
        <w:t>。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棚改攻坚战全面持续发力。</w:t>
      </w:r>
      <w:r w:rsidR="001C73E7" w:rsidRPr="001C73E7">
        <w:rPr>
          <w:rFonts w:ascii="仿宋_GB2312" w:eastAsia="仿宋_GB2312" w:cs="仿宋_GB2312" w:hint="eastAsia"/>
          <w:sz w:val="32"/>
          <w:szCs w:val="32"/>
          <w:lang w:val="zh-TW"/>
        </w:rPr>
        <w:t>完成3817套棚改安置房分户验收，即将实现</w:t>
      </w:r>
      <w:r w:rsidR="001C73E7" w:rsidRPr="001C73E7">
        <w:rPr>
          <w:rFonts w:ascii="仿宋_GB2312" w:eastAsia="仿宋_GB2312" w:cs="仿宋_GB2312" w:hint="eastAsia"/>
          <w:sz w:val="32"/>
          <w:szCs w:val="32"/>
        </w:rPr>
        <w:t>2500</w:t>
      </w:r>
      <w:r w:rsidR="001C73E7" w:rsidRPr="001C73E7">
        <w:rPr>
          <w:rFonts w:ascii="仿宋_GB2312" w:eastAsia="仿宋_GB2312" w:cs="仿宋_GB2312" w:hint="eastAsia"/>
          <w:sz w:val="32"/>
          <w:szCs w:val="32"/>
          <w:lang w:val="zh-TW"/>
        </w:rPr>
        <w:t>户居民搬迁上楼，累计建成安置房49492套。</w:t>
      </w:r>
      <w:r>
        <w:rPr>
          <w:rFonts w:ascii="仿宋_GB2312" w:eastAsia="仿宋_GB2312" w:cs="仿宋_GB2312"/>
          <w:sz w:val="32"/>
          <w:szCs w:val="32"/>
        </w:rPr>
        <w:t>保障房建设加快推进，完成筹集政策性租赁住房1543套、政策性产权住房新开工3067套，建成各类政策性住房10927套，超额完成保障房建设任务。</w:t>
      </w:r>
      <w:r>
        <w:rPr>
          <w:rFonts w:ascii="仿宋_GB2312" w:eastAsia="仿宋_GB2312" w:cs="仿宋_GB2312"/>
          <w:sz w:val="32"/>
          <w:szCs w:val="32"/>
          <w:lang w:val="zh-TW" w:eastAsia="zh-TW"/>
        </w:rPr>
        <w:t>加强与</w:t>
      </w:r>
      <w:r>
        <w:rPr>
          <w:rFonts w:ascii="仿宋_GB2312" w:eastAsia="仿宋_GB2312" w:cs="仿宋_GB2312" w:hint="eastAsia"/>
          <w:sz w:val="32"/>
          <w:szCs w:val="32"/>
          <w:lang w:val="zh-TW" w:eastAsia="zh-TW"/>
        </w:rPr>
        <w:t>城区</w:t>
      </w:r>
      <w:r>
        <w:rPr>
          <w:rFonts w:ascii="仿宋_GB2312" w:eastAsia="仿宋_GB2312" w:cs="仿宋_GB2312"/>
          <w:sz w:val="32"/>
          <w:szCs w:val="32"/>
          <w:lang w:val="zh-TW" w:eastAsia="zh-TW"/>
        </w:rPr>
        <w:t>大市政对接，长安街西延长线实现全线</w:t>
      </w:r>
      <w:r w:rsidR="00004B00">
        <w:rPr>
          <w:rFonts w:ascii="仿宋_GB2312" w:eastAsia="仿宋_GB2312" w:cs="仿宋_GB2312" w:hint="eastAsia"/>
          <w:sz w:val="32"/>
          <w:szCs w:val="32"/>
          <w:lang w:val="zh-TW"/>
        </w:rPr>
        <w:t>贯通</w:t>
      </w:r>
      <w:r>
        <w:rPr>
          <w:rFonts w:ascii="仿宋_GB2312" w:eastAsia="仿宋_GB2312" w:cs="仿宋_GB2312"/>
          <w:sz w:val="32"/>
          <w:szCs w:val="32"/>
          <w:lang w:val="zh-TW" w:eastAsia="zh-TW"/>
        </w:rPr>
        <w:t>，</w:t>
      </w:r>
      <w:r w:rsidR="00004B00" w:rsidRPr="00DD5890">
        <w:rPr>
          <w:rFonts w:ascii="仿宋_GB2312" w:eastAsia="仿宋_GB2312" w:cs="仿宋_GB2312" w:hint="eastAsia"/>
          <w:sz w:val="32"/>
          <w:szCs w:val="32"/>
          <w:lang w:val="zh-TW" w:eastAsia="zh-TW"/>
        </w:rPr>
        <w:t>新首钢大桥</w:t>
      </w:r>
      <w:r w:rsidR="00004B00" w:rsidRPr="00DD5890">
        <w:rPr>
          <w:rFonts w:ascii="仿宋_GB2312" w:eastAsia="仿宋_GB2312" w:cs="仿宋_GB2312" w:hint="eastAsia"/>
          <w:sz w:val="32"/>
          <w:szCs w:val="32"/>
          <w:lang w:val="zh-TW"/>
        </w:rPr>
        <w:t>建成通车，</w:t>
      </w:r>
      <w:r w:rsidR="00004B00" w:rsidRPr="00DD5890">
        <w:rPr>
          <w:rFonts w:ascii="仿宋_GB2312" w:eastAsia="仿宋_GB2312" w:cs="仿宋_GB2312"/>
          <w:sz w:val="32"/>
          <w:szCs w:val="32"/>
          <w:lang w:val="zh-TW" w:eastAsia="zh-TW"/>
        </w:rPr>
        <w:t>国道109新线高速</w:t>
      </w:r>
      <w:r w:rsidR="00004B00" w:rsidRPr="00DD5890">
        <w:rPr>
          <w:rFonts w:ascii="仿宋_GB2312" w:eastAsia="仿宋_GB2312" w:cs="仿宋_GB2312" w:hint="eastAsia"/>
          <w:sz w:val="32"/>
          <w:szCs w:val="32"/>
          <w:lang w:val="zh-TW"/>
        </w:rPr>
        <w:t>公</w:t>
      </w:r>
      <w:r w:rsidR="00004B00" w:rsidRPr="00DD5890">
        <w:rPr>
          <w:rFonts w:ascii="仿宋_GB2312" w:eastAsia="仿宋_GB2312" w:cs="仿宋_GB2312"/>
          <w:sz w:val="32"/>
          <w:szCs w:val="32"/>
          <w:lang w:val="zh-TW" w:eastAsia="zh-TW"/>
        </w:rPr>
        <w:t>路</w:t>
      </w:r>
      <w:r w:rsidR="00073616">
        <w:rPr>
          <w:rFonts w:ascii="仿宋_GB2312" w:eastAsia="仿宋_GB2312" w:cs="仿宋_GB2312" w:hint="eastAsia"/>
          <w:sz w:val="32"/>
          <w:szCs w:val="32"/>
          <w:lang w:val="zh-TW"/>
        </w:rPr>
        <w:t>建设</w:t>
      </w:r>
      <w:r w:rsidR="00DD5890" w:rsidRPr="00073616">
        <w:rPr>
          <w:rFonts w:ascii="仿宋_GB2312" w:eastAsia="仿宋_GB2312" w:cs="仿宋_GB2312" w:hint="eastAsia"/>
          <w:sz w:val="32"/>
          <w:szCs w:val="32"/>
        </w:rPr>
        <w:t>稳步推进</w:t>
      </w:r>
      <w:r w:rsidR="00073616"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/>
          <w:sz w:val="32"/>
          <w:szCs w:val="32"/>
          <w:lang w:val="zh-TW"/>
        </w:rPr>
        <w:t>潭</w:t>
      </w:r>
      <w:proofErr w:type="gramStart"/>
      <w:r>
        <w:rPr>
          <w:rFonts w:ascii="仿宋_GB2312" w:eastAsia="仿宋_GB2312" w:cs="仿宋_GB2312"/>
          <w:sz w:val="32"/>
          <w:szCs w:val="32"/>
          <w:lang w:val="zh-TW"/>
        </w:rPr>
        <w:t>柘</w:t>
      </w:r>
      <w:proofErr w:type="gramEnd"/>
      <w:r>
        <w:rPr>
          <w:rFonts w:ascii="仿宋_GB2312" w:eastAsia="仿宋_GB2312" w:cs="仿宋_GB2312"/>
          <w:sz w:val="32"/>
          <w:szCs w:val="32"/>
          <w:lang w:val="zh-TW"/>
        </w:rPr>
        <w:t>寺110KV输变电工程按期开工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，体育文化中心项目进展顺利</w:t>
      </w:r>
      <w:r>
        <w:rPr>
          <w:rFonts w:ascii="仿宋_GB2312" w:eastAsia="仿宋_GB2312" w:cs="仿宋_GB2312"/>
          <w:sz w:val="32"/>
          <w:szCs w:val="32"/>
          <w:lang w:val="zh-TW"/>
        </w:rPr>
        <w:t>。</w:t>
      </w:r>
    </w:p>
    <w:p w:rsidR="00587CFB" w:rsidRDefault="00506BDB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  <w:lang w:val="zh-TW"/>
        </w:rPr>
        <w:t>社会保障和公共服务水平不断提升。</w:t>
      </w:r>
      <w:r w:rsidR="0091420D">
        <w:rPr>
          <w:rFonts w:ascii="仿宋_GB2312" w:eastAsia="仿宋_GB2312" w:cs="仿宋_GB2312" w:hint="eastAsia"/>
          <w:sz w:val="32"/>
          <w:szCs w:val="32"/>
          <w:lang w:val="zh-TW" w:eastAsia="zh-TW"/>
        </w:rPr>
        <w:t>强化就业精准服务，全区城乡劳动力实现就业</w:t>
      </w:r>
      <w:r w:rsidR="0091420D">
        <w:rPr>
          <w:rFonts w:ascii="仿宋_GB2312" w:eastAsia="仿宋_GB2312" w:cs="仿宋_GB2312" w:hint="eastAsia"/>
          <w:sz w:val="32"/>
          <w:szCs w:val="32"/>
          <w:lang w:val="zh-TW"/>
        </w:rPr>
        <w:t>5683</w:t>
      </w:r>
      <w:r w:rsidR="0091420D">
        <w:rPr>
          <w:rFonts w:ascii="仿宋_GB2312" w:eastAsia="仿宋_GB2312" w:cs="仿宋_GB2312" w:hint="eastAsia"/>
          <w:sz w:val="32"/>
          <w:szCs w:val="32"/>
          <w:lang w:val="zh-TW" w:eastAsia="zh-TW"/>
        </w:rPr>
        <w:t>人，城镇登记失业率控制在3.</w:t>
      </w:r>
      <w:r w:rsidR="0091420D">
        <w:rPr>
          <w:rFonts w:ascii="仿宋_GB2312" w:eastAsia="仿宋_GB2312" w:cs="仿宋_GB2312" w:hint="eastAsia"/>
          <w:sz w:val="32"/>
          <w:szCs w:val="32"/>
          <w:lang w:val="zh-TW"/>
        </w:rPr>
        <w:t>28</w:t>
      </w:r>
      <w:r w:rsidR="0091420D">
        <w:rPr>
          <w:rFonts w:ascii="仿宋_GB2312" w:eastAsia="仿宋_GB2312" w:cs="仿宋_GB2312" w:hint="eastAsia"/>
          <w:sz w:val="32"/>
          <w:szCs w:val="32"/>
          <w:lang w:val="zh-TW" w:eastAsia="zh-TW"/>
        </w:rPr>
        <w:t>%左右。</w:t>
      </w:r>
      <w:r>
        <w:rPr>
          <w:rFonts w:ascii="仿宋_GB2312" w:eastAsia="仿宋_GB2312" w:cs="仿宋_GB2312" w:hint="eastAsia"/>
          <w:sz w:val="32"/>
          <w:szCs w:val="32"/>
          <w:lang w:val="zh-TW" w:eastAsia="zh-TW"/>
        </w:rPr>
        <w:t>社会保险覆盖范围持续扩大，各项社会保险待遇水平稳步提高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。</w:t>
      </w:r>
      <w:r>
        <w:rPr>
          <w:rFonts w:ascii="仿宋_GB2312" w:eastAsia="仿宋_GB2312" w:cs="仿宋_GB2312" w:hint="eastAsia"/>
          <w:sz w:val="32"/>
          <w:szCs w:val="32"/>
          <w:lang w:val="zh-TW" w:eastAsia="zh-TW"/>
        </w:rPr>
        <w:t>教育资源持续改善，普惠性幼儿园覆盖率达96.5%，全市排名第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二</w:t>
      </w:r>
      <w:r>
        <w:rPr>
          <w:rFonts w:ascii="仿宋_GB2312" w:eastAsia="仿宋_GB2312" w:cs="仿宋_GB2312" w:hint="eastAsia"/>
          <w:sz w:val="32"/>
          <w:szCs w:val="32"/>
          <w:lang w:val="zh-TW" w:eastAsia="zh-TW"/>
        </w:rPr>
        <w:t>，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区内</w:t>
      </w:r>
      <w:r>
        <w:rPr>
          <w:rFonts w:ascii="仿宋_GB2312" w:eastAsia="仿宋_GB2312" w:cs="仿宋_GB2312" w:hint="eastAsia"/>
          <w:sz w:val="32"/>
          <w:szCs w:val="32"/>
          <w:lang w:val="zh-TW" w:eastAsia="zh-TW"/>
        </w:rPr>
        <w:t>4所学校成为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国家级</w:t>
      </w:r>
      <w:r>
        <w:rPr>
          <w:rFonts w:ascii="仿宋_GB2312" w:eastAsia="仿宋_GB2312" w:cs="仿宋_GB2312" w:hint="eastAsia"/>
          <w:sz w:val="32"/>
          <w:szCs w:val="32"/>
          <w:lang w:val="zh-TW" w:eastAsia="zh-TW"/>
        </w:rPr>
        <w:t>冰雪运动特色学校。教育资源布局不断优化，持续推进“银龄计划”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，返聘特级教师实现资源共享</w:t>
      </w:r>
      <w:r>
        <w:rPr>
          <w:rFonts w:ascii="仿宋_GB2312" w:eastAsia="仿宋_GB2312" w:cs="仿宋_GB2312" w:hint="eastAsia"/>
          <w:sz w:val="32"/>
          <w:szCs w:val="32"/>
          <w:lang w:val="zh-TW" w:eastAsia="zh-TW"/>
        </w:rPr>
        <w:t>。编制《门头沟商业设施布局规划》，城镇社区便民商业网点覆盖率达到97.7%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。</w:t>
      </w:r>
      <w:r>
        <w:rPr>
          <w:rFonts w:ascii="仿宋_GB2312" w:eastAsia="仿宋_GB2312" w:cs="仿宋_GB2312" w:hint="eastAsia"/>
          <w:sz w:val="32"/>
          <w:szCs w:val="32"/>
          <w:lang w:val="zh-TW" w:eastAsia="zh-TW"/>
        </w:rPr>
        <w:t>积极推进街巷长制和小巷管家，处理各类事项</w:t>
      </w:r>
      <w:r>
        <w:rPr>
          <w:rFonts w:ascii="仿宋_GB2312" w:eastAsia="仿宋_GB2312" w:cs="仿宋_GB2312" w:hint="eastAsia"/>
          <w:sz w:val="32"/>
          <w:szCs w:val="32"/>
        </w:rPr>
        <w:t>5.1万</w:t>
      </w:r>
      <w:r>
        <w:rPr>
          <w:rFonts w:ascii="仿宋_GB2312" w:eastAsia="仿宋_GB2312" w:cs="仿宋_GB2312" w:hint="eastAsia"/>
          <w:sz w:val="32"/>
          <w:szCs w:val="32"/>
          <w:lang w:val="zh-TW" w:eastAsia="zh-TW"/>
        </w:rPr>
        <w:t>件。推动社区、停车管理企业探索共治共享管理模式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，实施</w:t>
      </w:r>
      <w:r>
        <w:rPr>
          <w:rFonts w:ascii="仿宋_GB2312" w:eastAsia="仿宋_GB2312" w:cs="仿宋_GB2312" w:hint="eastAsia"/>
          <w:sz w:val="32"/>
          <w:szCs w:val="32"/>
          <w:lang w:val="zh-TW" w:eastAsia="zh-TW"/>
        </w:rPr>
        <w:t>路侧停车电子收费。健全完善“接诉即办”机制，</w:t>
      </w:r>
      <w:r w:rsidR="00B828B2" w:rsidRPr="00B828B2">
        <w:rPr>
          <w:rFonts w:ascii="仿宋_GB2312" w:eastAsia="仿宋_GB2312" w:cs="仿宋_GB2312" w:hint="eastAsia"/>
          <w:bCs/>
          <w:sz w:val="32"/>
          <w:szCs w:val="32"/>
          <w:lang w:val="zh-TW" w:eastAsia="zh-TW"/>
        </w:rPr>
        <w:t>坚持民有</w:t>
      </w:r>
      <w:r w:rsidR="00B828B2" w:rsidRPr="00B828B2">
        <w:rPr>
          <w:rFonts w:ascii="仿宋_GB2312" w:eastAsia="仿宋_GB2312" w:cs="仿宋_GB2312" w:hint="eastAsia"/>
          <w:bCs/>
          <w:sz w:val="32"/>
          <w:szCs w:val="32"/>
          <w:lang w:val="zh-TW" w:eastAsia="zh-TW"/>
        </w:rPr>
        <w:lastRenderedPageBreak/>
        <w:t>所呼、我有所应</w:t>
      </w:r>
      <w:r w:rsidR="00B828B2">
        <w:rPr>
          <w:rFonts w:ascii="仿宋_GB2312" w:eastAsia="仿宋_GB2312" w:cs="仿宋_GB2312" w:hint="eastAsia"/>
          <w:bCs/>
          <w:sz w:val="32"/>
          <w:szCs w:val="32"/>
          <w:lang w:val="zh-TW"/>
        </w:rPr>
        <w:t>，</w:t>
      </w:r>
      <w:r>
        <w:rPr>
          <w:rFonts w:ascii="仿宋_GB2312" w:eastAsia="仿宋_GB2312" w:cs="仿宋_GB2312" w:hint="eastAsia"/>
          <w:sz w:val="32"/>
          <w:szCs w:val="32"/>
          <w:lang w:val="zh-TW" w:eastAsia="zh-TW"/>
        </w:rPr>
        <w:t>实行首派承办单位负责制，强化属地兜底机制，加强联合督办，累计受理群众诉求5万余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件</w:t>
      </w:r>
      <w:r>
        <w:rPr>
          <w:rFonts w:ascii="仿宋_GB2312" w:eastAsia="仿宋_GB2312" w:cs="仿宋_GB2312" w:hint="eastAsia"/>
          <w:sz w:val="32"/>
          <w:szCs w:val="32"/>
          <w:lang w:val="zh-TW" w:eastAsia="zh-TW"/>
        </w:rPr>
        <w:t>，响应率100%，解决率、满意率持续提升。</w:t>
      </w:r>
    </w:p>
    <w:p w:rsidR="00587CFB" w:rsidRDefault="00506BDB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（二）以高效能管理，提升政府高水平服务</w:t>
      </w:r>
    </w:p>
    <w:p w:rsidR="00587CFB" w:rsidRDefault="00506BDB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1.以主题教育为抓手，全面落实从严治党主体责任</w:t>
      </w:r>
    </w:p>
    <w:p w:rsidR="00587CFB" w:rsidRDefault="00506BDB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扎实开展“不忘初心、牢记使命”主题教育，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发挥好“红色门头沟”党建引领作用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。围绕群众和基层的痛点、难点、堵点问题，持续开展调查研究，主动查</w:t>
      </w:r>
      <w:proofErr w:type="gramStart"/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摆重点</w:t>
      </w:r>
      <w:proofErr w:type="gramEnd"/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历史遗留问题</w:t>
      </w:r>
      <w:r w:rsidR="00495DF2"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150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项，细化整改工作方案和三年行动计划，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推动全区历史遗留问题解决，切实维护好群众根本利益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。加大监督执纪问责力度，25名党员干部因工作履职不到位被问责追究。压实从严治党主体责任，进一步贯彻落实中央八项规定精神,持之以恒推进政府系统转变作风，严肃查处各类违法违纪案件。严格执行财经工作纪律，进一步压缩“三公”经费，严控行政运行成本。</w:t>
      </w:r>
    </w:p>
    <w:p w:rsidR="00587CFB" w:rsidRDefault="00506BDB" w:rsidP="00CA6F64">
      <w:pPr>
        <w:widowControl w:val="0"/>
        <w:adjustRightInd/>
        <w:snapToGrid/>
        <w:spacing w:after="0" w:line="560" w:lineRule="exact"/>
        <w:ind w:firstLine="720"/>
        <w:jc w:val="both"/>
        <w:rPr>
          <w:rFonts w:ascii="仿宋_GB2312" w:eastAsia="仿宋_GB2312" w:hAnsi="Arial Unicode MS" w:cs="仿宋_GB2312"/>
          <w:b/>
          <w:color w:val="000000"/>
          <w:kern w:val="2"/>
          <w:sz w:val="32"/>
          <w:szCs w:val="32"/>
        </w:rPr>
      </w:pPr>
      <w:r>
        <w:rPr>
          <w:rFonts w:ascii="仿宋_GB2312" w:eastAsia="仿宋_GB2312" w:hAnsi="Arial Unicode MS" w:cs="仿宋_GB2312" w:hint="eastAsia"/>
          <w:b/>
          <w:color w:val="000000"/>
          <w:kern w:val="2"/>
          <w:sz w:val="32"/>
          <w:szCs w:val="32"/>
        </w:rPr>
        <w:t>2.加强政府自身建设，全面深化改革持续深入</w:t>
      </w:r>
    </w:p>
    <w:p w:rsidR="00587CFB" w:rsidRDefault="00506BDB" w:rsidP="00CA6F64">
      <w:pPr>
        <w:widowControl w:val="0"/>
        <w:adjustRightInd/>
        <w:snapToGrid/>
        <w:spacing w:after="0" w:line="540" w:lineRule="exact"/>
        <w:ind w:firstLine="720"/>
        <w:jc w:val="both"/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持续优化营商环境，初步完成区级、镇街级、村居级三级政务服务体系建设，在全市率先实现“一窗通办”改革，率先实现企业开办“上门办”，推行“不见面审批”改革。全面推进政务公开工作，主动公开信息7723条，受理依申请公开4</w:t>
      </w:r>
      <w:r w:rsidR="00D6615B"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43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件。</w:t>
      </w:r>
      <w:r>
        <w:rPr>
          <w:rFonts w:ascii="仿宋_GB2312" w:eastAsia="仿宋_GB2312" w:hAnsi="仿宋" w:hint="eastAsia"/>
          <w:sz w:val="32"/>
          <w:szCs w:val="32"/>
        </w:rPr>
        <w:t>着力加快支出进度，避免资金闲置沉淀。</w:t>
      </w:r>
      <w:r w:rsidR="00575CD5" w:rsidRPr="00575CD5">
        <w:rPr>
          <w:rFonts w:ascii="仿宋_GB2312" w:eastAsia="仿宋_GB2312" w:hAnsi="仿宋" w:hint="eastAsia"/>
          <w:sz w:val="32"/>
          <w:szCs w:val="32"/>
        </w:rPr>
        <w:t>截至11月底，全区一般公共预算支出993,436万元，支出率为95.5%；年底累计盘活资金658,884万元，</w:t>
      </w:r>
      <w:proofErr w:type="gramStart"/>
      <w:r w:rsidR="00575CD5" w:rsidRPr="00575CD5">
        <w:rPr>
          <w:rFonts w:ascii="仿宋_GB2312" w:eastAsia="仿宋_GB2312" w:hAnsi="仿宋" w:hint="eastAsia"/>
          <w:sz w:val="32"/>
          <w:szCs w:val="32"/>
        </w:rPr>
        <w:t>盘活率</w:t>
      </w:r>
      <w:proofErr w:type="gramEnd"/>
      <w:r w:rsidR="00575CD5" w:rsidRPr="00575CD5">
        <w:rPr>
          <w:rFonts w:ascii="仿宋_GB2312" w:eastAsia="仿宋_GB2312" w:hAnsi="仿宋" w:hint="eastAsia"/>
          <w:sz w:val="32"/>
          <w:szCs w:val="32"/>
        </w:rPr>
        <w:t>为94.9%。</w:t>
      </w:r>
      <w:r>
        <w:rPr>
          <w:rFonts w:ascii="仿宋_GB2312" w:eastAsia="仿宋_GB2312" w:hAnsi="仿宋" w:hint="eastAsia"/>
          <w:sz w:val="32"/>
          <w:szCs w:val="32"/>
        </w:rPr>
        <w:t>动态监控全区及各债务单位的融资项目、贷款本息及债务变动风险等情况，</w:t>
      </w:r>
      <w:r>
        <w:rPr>
          <w:rFonts w:ascii="仿宋_GB2312" w:eastAsia="仿宋_GB2312" w:hint="eastAsia"/>
          <w:sz w:val="32"/>
          <w:szCs w:val="32"/>
        </w:rPr>
        <w:t>积极</w:t>
      </w:r>
      <w:r>
        <w:rPr>
          <w:rFonts w:ascii="仿宋_GB2312" w:eastAsia="仿宋_GB2312"/>
          <w:sz w:val="32"/>
          <w:szCs w:val="32"/>
        </w:rPr>
        <w:t>化解隐性债务存量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不断提高</w:t>
      </w:r>
      <w:r>
        <w:rPr>
          <w:rFonts w:ascii="仿宋_GB2312" w:eastAsia="仿宋_GB2312" w:hAnsi="仿宋"/>
          <w:sz w:val="32"/>
          <w:szCs w:val="32"/>
        </w:rPr>
        <w:t>债务管理</w:t>
      </w:r>
      <w:r>
        <w:rPr>
          <w:rFonts w:ascii="仿宋_GB2312" w:eastAsia="仿宋_GB2312" w:hAnsi="仿宋" w:hint="eastAsia"/>
          <w:sz w:val="32"/>
          <w:szCs w:val="32"/>
        </w:rPr>
        <w:t>水平。</w:t>
      </w:r>
      <w:r w:rsidR="00262E8D" w:rsidRPr="00262E8D"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深化国资国企改革，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清理29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lastRenderedPageBreak/>
        <w:t>家企业债务</w:t>
      </w:r>
      <w:r w:rsidRPr="00AA33AB"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。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深入推进</w:t>
      </w:r>
      <w:r w:rsidR="002A281D"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扶贫协作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，累计向涿鹿县、武川、察右后旗、堆龙德庆安排区级财政资金1100万元，支持公益岗位1830个，</w:t>
      </w:r>
      <w:r w:rsidR="002A281D" w:rsidRPr="008B7C08">
        <w:rPr>
          <w:rFonts w:ascii="仿宋_GB2312" w:eastAsia="仿宋_GB2312" w:hAnsi="Arial Unicode MS" w:cs="仿宋_GB2312" w:hint="eastAsia"/>
          <w:sz w:val="32"/>
          <w:szCs w:val="32"/>
        </w:rPr>
        <w:t>助力脱贫“摘帽”</w:t>
      </w:r>
      <w:r w:rsidRPr="008B7C08"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。</w:t>
      </w:r>
    </w:p>
    <w:p w:rsidR="00587CFB" w:rsidRDefault="00506BDB" w:rsidP="00CA6F64">
      <w:pPr>
        <w:widowControl w:val="0"/>
        <w:adjustRightInd/>
        <w:snapToGrid/>
        <w:spacing w:after="0" w:line="540" w:lineRule="exact"/>
        <w:ind w:firstLine="720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3.扎实推进法治政府建设，依法行政能力全面提升</w:t>
      </w:r>
    </w:p>
    <w:p w:rsidR="00587CFB" w:rsidRDefault="00506BDB" w:rsidP="00CA6F64">
      <w:pPr>
        <w:widowControl w:val="0"/>
        <w:adjustRightInd/>
        <w:snapToGrid/>
        <w:spacing w:after="0" w:line="540" w:lineRule="exact"/>
        <w:ind w:firstLine="720"/>
        <w:jc w:val="both"/>
        <w:rPr>
          <w:rFonts w:ascii="仿宋_GB2312" w:eastAsia="仿宋_GB2312" w:hAnsi="Arial Unicode MS" w:cs="仿宋_GB2312"/>
          <w:kern w:val="2"/>
          <w:sz w:val="32"/>
          <w:szCs w:val="32"/>
        </w:rPr>
      </w:pPr>
      <w:r>
        <w:rPr>
          <w:rFonts w:ascii="仿宋_GB2312" w:eastAsia="仿宋_GB2312" w:hAnsi="Arial Unicode MS" w:cs="仿宋_GB2312" w:hint="eastAsia"/>
          <w:kern w:val="2"/>
          <w:sz w:val="32"/>
          <w:szCs w:val="32"/>
        </w:rPr>
        <w:t>坚决执行区人大及其常委会决议，自觉接受人大监督，认真履行政府职责。创新协商民主形式，积极支持区政协履行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职能。全年办理人大代表建议70件、政协提案105件，办复率达到100%。坚持政府常务会议会前学法制度，全年学法6次，推行行政执法三项制度，全面推进依法治区。按要求开展法治宣传教育、人民调解、法律援助工作。全区各级调解组织共调解纠纷2018件，调解成功2011件，协议涉及金额3567.32万元；共受理法律援助案件1094件，已办结832件，挽回经济损失1148.8万元。扎实推</w:t>
      </w:r>
      <w:r>
        <w:rPr>
          <w:rFonts w:ascii="仿宋_GB2312" w:eastAsia="仿宋_GB2312" w:hAnsi="Arial Unicode MS" w:cs="仿宋_GB2312" w:hint="eastAsia"/>
          <w:kern w:val="2"/>
          <w:sz w:val="32"/>
          <w:szCs w:val="32"/>
        </w:rPr>
        <w:t>进法治建设，印发实施《门头沟区关于加强新时代法治建设的实施方案》。深入开展“七五”法治宣传教育，法律服务体系进一步完善。</w:t>
      </w:r>
    </w:p>
    <w:p w:rsidR="00587CFB" w:rsidRPr="00587CFB" w:rsidRDefault="00506BDB" w:rsidP="00CA6F64">
      <w:pPr>
        <w:widowControl w:val="0"/>
        <w:adjustRightInd/>
        <w:snapToGrid/>
        <w:spacing w:after="0" w:line="540" w:lineRule="exact"/>
        <w:ind w:firstLine="720"/>
        <w:jc w:val="both"/>
        <w:rPr>
          <w:rFonts w:ascii="仿宋_GB2312" w:eastAsia="仿宋_GB2312" w:cs="仿宋_GB2312"/>
          <w:b/>
          <w:bCs/>
          <w:sz w:val="32"/>
          <w:szCs w:val="32"/>
          <w:lang w:val="zh-TW"/>
        </w:rPr>
      </w:pPr>
      <w:r>
        <w:rPr>
          <w:rFonts w:ascii="仿宋_GB2312" w:eastAsia="仿宋_GB2312" w:hint="eastAsia"/>
          <w:b/>
          <w:sz w:val="32"/>
          <w:szCs w:val="32"/>
        </w:rPr>
        <w:t>4.持续推进平安门头沟建设，</w:t>
      </w:r>
      <w:r w:rsidR="00262E8D" w:rsidRPr="00262E8D">
        <w:rPr>
          <w:rFonts w:ascii="仿宋_GB2312" w:eastAsia="仿宋_GB2312" w:cs="仿宋_GB2312" w:hint="eastAsia"/>
          <w:b/>
          <w:bCs/>
          <w:sz w:val="32"/>
          <w:szCs w:val="32"/>
          <w:lang w:val="zh-TW" w:eastAsia="zh-TW"/>
        </w:rPr>
        <w:t>社会秩序</w:t>
      </w:r>
      <w:r w:rsidR="00262E8D" w:rsidRPr="00262E8D">
        <w:rPr>
          <w:rFonts w:ascii="仿宋_GB2312" w:eastAsia="仿宋_GB2312" w:cs="仿宋_GB2312" w:hint="eastAsia"/>
          <w:b/>
          <w:bCs/>
          <w:sz w:val="32"/>
          <w:szCs w:val="32"/>
          <w:lang w:val="zh-TW"/>
        </w:rPr>
        <w:t>保持</w:t>
      </w:r>
      <w:r w:rsidR="00262E8D" w:rsidRPr="00262E8D">
        <w:rPr>
          <w:rFonts w:ascii="仿宋_GB2312" w:eastAsia="仿宋_GB2312" w:cs="仿宋_GB2312" w:hint="eastAsia"/>
          <w:b/>
          <w:bCs/>
          <w:sz w:val="32"/>
          <w:szCs w:val="32"/>
          <w:lang w:val="zh-TW" w:eastAsia="zh-TW"/>
        </w:rPr>
        <w:t>和谐稳定</w:t>
      </w:r>
    </w:p>
    <w:p w:rsidR="00587CFB" w:rsidRDefault="00506BDB" w:rsidP="00CA6F64">
      <w:pPr>
        <w:widowControl w:val="0"/>
        <w:adjustRightInd/>
        <w:snapToGrid/>
        <w:spacing w:after="0" w:line="540" w:lineRule="exact"/>
        <w:ind w:firstLine="720"/>
        <w:jc w:val="both"/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圆满完成新中国成立70周年、第二届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“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一带一路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”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国际合作高峰论坛、北京世界园艺博览会、亚洲文明对话大会等系列重大活动安保服务工作，确保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“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西部无战事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”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。坚决开展扫黑除恶专项斗争，累计梳理涉</w:t>
      </w:r>
      <w:proofErr w:type="gramStart"/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黑涉恶</w:t>
      </w:r>
      <w:proofErr w:type="gramEnd"/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线索2</w:t>
      </w:r>
      <w:r w:rsidR="00AF25A0"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97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条，查办涉</w:t>
      </w:r>
      <w:proofErr w:type="gramStart"/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黑涉恶腐败</w:t>
      </w:r>
      <w:proofErr w:type="gramEnd"/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和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“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保护伞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”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案件6件。</w:t>
      </w:r>
      <w:r w:rsidRPr="00894FAA">
        <w:rPr>
          <w:rFonts w:ascii="仿宋_GB2312" w:eastAsia="仿宋_GB2312" w:hAnsi="仿宋_GB2312" w:cs="仿宋_GB2312" w:hint="eastAsia"/>
          <w:sz w:val="32"/>
          <w:szCs w:val="32"/>
        </w:rPr>
        <w:t>强化金融风险防范及监测预警，实现高风险企业全部销账。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开展重点地区综合整治，推进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“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雪亮工程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”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建设，各类案件发案数量持续下降，重点地区、重点行业场所重大刑事案件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“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零发生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”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。</w:t>
      </w:r>
      <w:r w:rsidR="00AF25A0" w:rsidRPr="00B5634E">
        <w:rPr>
          <w:rFonts w:ascii="仿宋_GB2312" w:eastAsia="仿宋_GB2312" w:cs="仿宋_GB2312" w:hint="eastAsia"/>
          <w:sz w:val="32"/>
          <w:szCs w:val="32"/>
          <w:lang w:val="zh-TW"/>
        </w:rPr>
        <w:t>区、镇街、村（社区）三级</w:t>
      </w:r>
      <w:r w:rsidR="00AF25A0" w:rsidRPr="00B5634E">
        <w:rPr>
          <w:rFonts w:ascii="仿宋_GB2312" w:eastAsia="仿宋_GB2312" w:cs="仿宋_GB2312" w:hint="eastAsia"/>
          <w:sz w:val="32"/>
          <w:szCs w:val="32"/>
          <w:lang w:val="zh-TW" w:eastAsia="zh-TW"/>
        </w:rPr>
        <w:t>综治中心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规范化建设</w:t>
      </w:r>
      <w:r w:rsidR="00B5634E"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全面完成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，解决各类问题1767件。深入推进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“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连民心恳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lastRenderedPageBreak/>
        <w:t>谈室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”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工作机制，及时就地化解矛盾。</w:t>
      </w:r>
      <w:r w:rsidRPr="005B25FF"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持续推进城市安全风险评估和风险管控，制定实施政府与重大风险源企业</w:t>
      </w:r>
      <w:r w:rsidRPr="005B25FF"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“</w:t>
      </w:r>
      <w:r w:rsidRPr="005B25FF"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一对一</w:t>
      </w:r>
      <w:r w:rsidRPr="005B25FF"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”</w:t>
      </w:r>
      <w:r w:rsidRPr="005B25FF"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应急预案。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深入开展城市安全隐患治理三年行动，全区安全生产形势总体平稳。</w:t>
      </w:r>
    </w:p>
    <w:p w:rsidR="00587CFB" w:rsidRDefault="00506BDB" w:rsidP="00CA6F64">
      <w:pPr>
        <w:widowControl w:val="0"/>
        <w:adjustRightInd/>
        <w:snapToGrid/>
        <w:spacing w:after="0" w:line="540" w:lineRule="exact"/>
        <w:ind w:firstLine="72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三、存在问题及改进措施</w:t>
      </w:r>
    </w:p>
    <w:p w:rsidR="00587CFB" w:rsidRDefault="00506BDB" w:rsidP="00CA6F64">
      <w:pPr>
        <w:widowControl w:val="0"/>
        <w:adjustRightInd/>
        <w:snapToGrid/>
        <w:spacing w:after="0" w:line="540" w:lineRule="exact"/>
        <w:ind w:firstLine="720"/>
        <w:jc w:val="both"/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通过自查，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我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区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清醒地认识到，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在推动</w:t>
      </w:r>
      <w:r>
        <w:rPr>
          <w:rFonts w:ascii="仿宋_GB2312" w:eastAsia="仿宋_GB2312" w:hAnsi="Arial Unicode MS" w:cs="仿宋_GB2312"/>
          <w:color w:val="000000"/>
          <w:kern w:val="2"/>
          <w:sz w:val="32"/>
          <w:szCs w:val="32"/>
        </w:rPr>
        <w:t>经济社会发展</w:t>
      </w: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方面还存在一些短板和不足，需要加以改进，主要是：</w:t>
      </w:r>
    </w:p>
    <w:p w:rsidR="00486C73" w:rsidRDefault="00506BDB" w:rsidP="00CA6F64">
      <w:pPr>
        <w:widowControl w:val="0"/>
        <w:adjustRightInd/>
        <w:snapToGrid/>
        <w:spacing w:after="0" w:line="540" w:lineRule="exact"/>
        <w:ind w:firstLine="720"/>
        <w:jc w:val="both"/>
        <w:rPr>
          <w:rFonts w:ascii="仿宋_GB2312" w:eastAsia="仿宋_GB2312" w:cs="仿宋_GB2312"/>
          <w:sz w:val="32"/>
          <w:szCs w:val="32"/>
          <w:lang w:val="zh-TW"/>
        </w:rPr>
      </w:pPr>
      <w:r>
        <w:rPr>
          <w:rFonts w:ascii="仿宋_GB2312" w:eastAsia="仿宋_GB2312" w:hAnsi="Arial Unicode MS" w:cs="仿宋_GB2312" w:hint="eastAsia"/>
          <w:color w:val="000000"/>
          <w:kern w:val="2"/>
          <w:sz w:val="32"/>
          <w:szCs w:val="32"/>
        </w:rPr>
        <w:t>一是生态建设任重道远。生态环境与区域功能定位要求还有一定差距，生态优势尚未得到充分发挥</w:t>
      </w:r>
      <w:r w:rsidR="00486C73">
        <w:rPr>
          <w:rFonts w:ascii="仿宋_GB2312" w:eastAsia="仿宋_GB2312" w:cs="仿宋_GB2312" w:hint="eastAsia"/>
          <w:sz w:val="32"/>
          <w:szCs w:val="32"/>
          <w:lang w:val="zh-TW"/>
        </w:rPr>
        <w:t>，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要</w:t>
      </w:r>
      <w:r w:rsidR="00486C73">
        <w:rPr>
          <w:rFonts w:ascii="仿宋_GB2312" w:eastAsia="仿宋_GB2312" w:hAnsi="Arial Unicode MS" w:cs="仿宋_GB2312" w:hint="eastAsia"/>
          <w:bCs/>
          <w:color w:val="000000"/>
          <w:kern w:val="2"/>
          <w:sz w:val="32"/>
          <w:szCs w:val="32"/>
        </w:rPr>
        <w:t>进一步</w:t>
      </w:r>
      <w:r w:rsidR="00486C73" w:rsidRPr="00486C73">
        <w:rPr>
          <w:rFonts w:ascii="仿宋_GB2312" w:eastAsia="仿宋_GB2312" w:hAnsi="Arial Unicode MS" w:cs="仿宋_GB2312" w:hint="eastAsia"/>
          <w:bCs/>
          <w:color w:val="000000"/>
          <w:kern w:val="2"/>
          <w:sz w:val="32"/>
          <w:szCs w:val="32"/>
        </w:rPr>
        <w:t>贯彻习近平生态文明思想，坚持把守护好绿水青山作为头等大事来抓，保持战略定力，抑制开发冲动，努力探索生态优先、绿色发展新</w:t>
      </w:r>
      <w:r w:rsidR="00575CD5">
        <w:rPr>
          <w:rFonts w:ascii="仿宋_GB2312" w:eastAsia="仿宋_GB2312" w:hAnsi="Arial Unicode MS" w:cs="仿宋_GB2312" w:hint="eastAsia"/>
          <w:bCs/>
          <w:color w:val="000000"/>
          <w:kern w:val="2"/>
          <w:sz w:val="32"/>
          <w:szCs w:val="32"/>
        </w:rPr>
        <w:t>路径</w:t>
      </w:r>
      <w:r w:rsidR="00486C73" w:rsidRPr="00486C73">
        <w:rPr>
          <w:rFonts w:ascii="仿宋_GB2312" w:eastAsia="仿宋_GB2312" w:hAnsi="Arial Unicode MS" w:cs="仿宋_GB2312" w:hint="eastAsia"/>
          <w:bCs/>
          <w:color w:val="000000"/>
          <w:kern w:val="2"/>
          <w:sz w:val="32"/>
          <w:szCs w:val="32"/>
        </w:rPr>
        <w:t>。</w:t>
      </w:r>
    </w:p>
    <w:p w:rsidR="00587CFB" w:rsidRDefault="00506BDB" w:rsidP="00CA6F64">
      <w:pPr>
        <w:widowControl w:val="0"/>
        <w:adjustRightInd/>
        <w:snapToGrid/>
        <w:spacing w:after="0" w:line="540" w:lineRule="exact"/>
        <w:ind w:firstLine="720"/>
        <w:jc w:val="both"/>
        <w:rPr>
          <w:rFonts w:ascii="仿宋_GB2312" w:eastAsia="仿宋_GB2312" w:cs="仿宋_GB2312"/>
          <w:sz w:val="32"/>
          <w:szCs w:val="32"/>
          <w:lang w:val="zh-TW"/>
        </w:rPr>
      </w:pPr>
      <w:r>
        <w:rPr>
          <w:rFonts w:ascii="仿宋_GB2312" w:eastAsia="仿宋_GB2312" w:cs="仿宋_GB2312" w:hint="eastAsia"/>
          <w:sz w:val="32"/>
          <w:szCs w:val="32"/>
          <w:lang w:val="zh-TW"/>
        </w:rPr>
        <w:t>二是转型发展任务依然艰巨。高精尖企业尚未形成持续集聚效应，支撑可持续发展的绿色产业体系尚未形成，地区营商环境总体竞争力不高，需要进一步提升经济总量和发展质量，优化产业结构。</w:t>
      </w:r>
    </w:p>
    <w:p w:rsidR="00587CFB" w:rsidRDefault="00506BDB" w:rsidP="00CA6F64">
      <w:pPr>
        <w:widowControl w:val="0"/>
        <w:adjustRightInd/>
        <w:snapToGrid/>
        <w:spacing w:after="0" w:line="540" w:lineRule="exact"/>
        <w:ind w:firstLine="720"/>
        <w:jc w:val="both"/>
        <w:rPr>
          <w:rFonts w:ascii="仿宋_GB2312" w:eastAsia="仿宋_GB2312" w:cs="仿宋_GB2312"/>
          <w:sz w:val="32"/>
          <w:szCs w:val="32"/>
          <w:lang w:val="zh-TW"/>
        </w:rPr>
      </w:pPr>
      <w:r>
        <w:rPr>
          <w:rFonts w:ascii="仿宋_GB2312" w:eastAsia="仿宋_GB2312" w:cs="仿宋_GB2312" w:hint="eastAsia"/>
          <w:sz w:val="32"/>
          <w:szCs w:val="32"/>
          <w:lang w:val="zh-TW"/>
        </w:rPr>
        <w:t>三是城乡发展不够均衡。城市功能还不完善，</w:t>
      </w:r>
      <w:r w:rsidR="00841CF3">
        <w:rPr>
          <w:rFonts w:ascii="仿宋_GB2312" w:eastAsia="仿宋_GB2312" w:cs="仿宋_GB2312" w:hint="eastAsia"/>
          <w:sz w:val="32"/>
          <w:szCs w:val="32"/>
          <w:lang w:val="zh-TW"/>
        </w:rPr>
        <w:t>背街小巷和城乡结合部等难点地区环境脏乱、城市乱停车和停车难等问题有反弹情况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，需要进一步提高城市精细化管理水平，进一步完善长效管理机制。</w:t>
      </w:r>
    </w:p>
    <w:p w:rsidR="00587CFB" w:rsidRDefault="00506BDB" w:rsidP="00CA6F64">
      <w:pPr>
        <w:widowControl w:val="0"/>
        <w:adjustRightInd/>
        <w:snapToGrid/>
        <w:spacing w:after="0" w:line="540" w:lineRule="exact"/>
        <w:ind w:firstLine="720"/>
        <w:jc w:val="both"/>
        <w:rPr>
          <w:rFonts w:ascii="仿宋_GB2312" w:eastAsia="仿宋_GB2312" w:cs="仿宋_GB2312"/>
          <w:sz w:val="32"/>
          <w:szCs w:val="32"/>
          <w:lang w:val="zh-TW"/>
        </w:rPr>
      </w:pPr>
      <w:r>
        <w:rPr>
          <w:rFonts w:ascii="仿宋_GB2312" w:eastAsia="仿宋_GB2312" w:cs="仿宋_GB2312" w:hint="eastAsia"/>
          <w:sz w:val="32"/>
          <w:szCs w:val="32"/>
          <w:lang w:val="zh-TW"/>
        </w:rPr>
        <w:t>四是民生领域还有不少短板。群众在教育、医疗、养老、住房等方面的操心事、烦心事还不少，需要对照“七有”要求“五性”需求，进一步提升地区公共服务水平，解决资源配置不平衡不充分问题，满足人民群众期盼。</w:t>
      </w:r>
    </w:p>
    <w:p w:rsidR="00587CFB" w:rsidRDefault="00506BDB" w:rsidP="00CA6F64">
      <w:pPr>
        <w:widowControl w:val="0"/>
        <w:adjustRightInd/>
        <w:snapToGrid/>
        <w:spacing w:after="0" w:line="540" w:lineRule="exact"/>
        <w:ind w:firstLine="720"/>
        <w:jc w:val="both"/>
        <w:rPr>
          <w:rFonts w:ascii="仿宋_GB2312" w:eastAsia="仿宋_GB2312" w:cs="仿宋_GB2312"/>
          <w:sz w:val="32"/>
          <w:szCs w:val="32"/>
          <w:lang w:val="zh-TW"/>
        </w:rPr>
      </w:pPr>
      <w:r>
        <w:rPr>
          <w:rFonts w:ascii="仿宋_GB2312" w:eastAsia="仿宋_GB2312" w:cs="仿宋_GB2312" w:hint="eastAsia"/>
          <w:sz w:val="32"/>
          <w:szCs w:val="32"/>
          <w:lang w:val="zh-TW"/>
        </w:rPr>
        <w:t>对于这些问题，</w:t>
      </w:r>
      <w:r w:rsidR="002B2E4F">
        <w:rPr>
          <w:rFonts w:ascii="仿宋_GB2312" w:eastAsia="仿宋_GB2312" w:cs="仿宋_GB2312" w:hint="eastAsia"/>
          <w:sz w:val="32"/>
          <w:szCs w:val="32"/>
          <w:lang w:val="zh-TW"/>
        </w:rPr>
        <w:t>我们将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坚持问题导向，下大力气解决，决不辜负全区人民的期望。</w:t>
      </w:r>
    </w:p>
    <w:sectPr w:rsidR="00587CFB" w:rsidSect="00587CFB"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542241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25" w:rsidRDefault="00D47125" w:rsidP="00587CFB">
      <w:pPr>
        <w:spacing w:after="0"/>
      </w:pPr>
      <w:r>
        <w:separator/>
      </w:r>
    </w:p>
  </w:endnote>
  <w:endnote w:type="continuationSeparator" w:id="0">
    <w:p w:rsidR="00D47125" w:rsidRDefault="00D47125" w:rsidP="00587C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3300"/>
    </w:sdtPr>
    <w:sdtContent>
      <w:p w:rsidR="00587CFB" w:rsidRDefault="001F1EAF">
        <w:pPr>
          <w:pStyle w:val="a5"/>
        </w:pPr>
        <w:r>
          <w:ptab w:relativeTo="margin" w:alignment="center" w:leader="none"/>
        </w:r>
        <w:r w:rsidR="005D5216" w:rsidRPr="005D5216">
          <w:fldChar w:fldCharType="begin"/>
        </w:r>
        <w:r w:rsidR="00506BDB">
          <w:instrText xml:space="preserve"> PAGE   \* MERGEFORMAT </w:instrText>
        </w:r>
        <w:r w:rsidR="005D5216" w:rsidRPr="005D5216">
          <w:fldChar w:fldCharType="separate"/>
        </w:r>
        <w:r w:rsidR="00C25F56" w:rsidRPr="00C25F56">
          <w:rPr>
            <w:noProof/>
            <w:lang w:val="zh-CN"/>
          </w:rPr>
          <w:t>3</w:t>
        </w:r>
        <w:r w:rsidR="005D5216">
          <w:rPr>
            <w:lang w:val="zh-CN"/>
          </w:rPr>
          <w:fldChar w:fldCharType="end"/>
        </w:r>
      </w:p>
    </w:sdtContent>
  </w:sdt>
  <w:p w:rsidR="00587CFB" w:rsidRDefault="00587C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25" w:rsidRDefault="00D47125" w:rsidP="00587CFB">
      <w:pPr>
        <w:spacing w:after="0"/>
      </w:pPr>
      <w:r>
        <w:separator/>
      </w:r>
    </w:p>
  </w:footnote>
  <w:footnote w:type="continuationSeparator" w:id="0">
    <w:p w:rsidR="00D47125" w:rsidRDefault="00D47125" w:rsidP="00587CFB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gf">
    <w15:presenceInfo w15:providerId="None" w15:userId="lgf"/>
  </w15:person>
  <w15:person w15:author=" 旋风">
    <w15:presenceInfo w15:providerId="WPS Office" w15:userId="15463146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7A0"/>
    <w:rsid w:val="00003B1F"/>
    <w:rsid w:val="00004B00"/>
    <w:rsid w:val="000174B1"/>
    <w:rsid w:val="0002320C"/>
    <w:rsid w:val="00031880"/>
    <w:rsid w:val="000322E2"/>
    <w:rsid w:val="000511B2"/>
    <w:rsid w:val="00073616"/>
    <w:rsid w:val="00077C39"/>
    <w:rsid w:val="0008540B"/>
    <w:rsid w:val="0009518E"/>
    <w:rsid w:val="000B0173"/>
    <w:rsid w:val="000B7668"/>
    <w:rsid w:val="000C1BF3"/>
    <w:rsid w:val="000D3797"/>
    <w:rsid w:val="000E2C07"/>
    <w:rsid w:val="000E5686"/>
    <w:rsid w:val="000F04A7"/>
    <w:rsid w:val="000F1750"/>
    <w:rsid w:val="000F75EC"/>
    <w:rsid w:val="0010325D"/>
    <w:rsid w:val="001108F8"/>
    <w:rsid w:val="001127C0"/>
    <w:rsid w:val="001146C3"/>
    <w:rsid w:val="00122B74"/>
    <w:rsid w:val="001239BF"/>
    <w:rsid w:val="001368A7"/>
    <w:rsid w:val="00143C1B"/>
    <w:rsid w:val="001447A6"/>
    <w:rsid w:val="00145500"/>
    <w:rsid w:val="0016068D"/>
    <w:rsid w:val="00162B62"/>
    <w:rsid w:val="00167441"/>
    <w:rsid w:val="00182A50"/>
    <w:rsid w:val="00191CCC"/>
    <w:rsid w:val="001B7D2C"/>
    <w:rsid w:val="001C73E7"/>
    <w:rsid w:val="001C7616"/>
    <w:rsid w:val="001D4D7C"/>
    <w:rsid w:val="001D711D"/>
    <w:rsid w:val="001E2F91"/>
    <w:rsid w:val="001E4DD8"/>
    <w:rsid w:val="001E6191"/>
    <w:rsid w:val="001F1EAF"/>
    <w:rsid w:val="001F2483"/>
    <w:rsid w:val="001F49AC"/>
    <w:rsid w:val="001F4C82"/>
    <w:rsid w:val="00217B27"/>
    <w:rsid w:val="00223051"/>
    <w:rsid w:val="002243A5"/>
    <w:rsid w:val="00227807"/>
    <w:rsid w:val="0024167F"/>
    <w:rsid w:val="00246876"/>
    <w:rsid w:val="0025741C"/>
    <w:rsid w:val="002627D9"/>
    <w:rsid w:val="00262E8D"/>
    <w:rsid w:val="00263C3F"/>
    <w:rsid w:val="002770A8"/>
    <w:rsid w:val="0028772D"/>
    <w:rsid w:val="00291098"/>
    <w:rsid w:val="00294CE3"/>
    <w:rsid w:val="002A281D"/>
    <w:rsid w:val="002A66B3"/>
    <w:rsid w:val="002B098A"/>
    <w:rsid w:val="002B2E4F"/>
    <w:rsid w:val="002C6750"/>
    <w:rsid w:val="002D06F0"/>
    <w:rsid w:val="002D1BEA"/>
    <w:rsid w:val="002D244C"/>
    <w:rsid w:val="002D428E"/>
    <w:rsid w:val="002E042B"/>
    <w:rsid w:val="002E2D29"/>
    <w:rsid w:val="002E5807"/>
    <w:rsid w:val="003003B9"/>
    <w:rsid w:val="003022E5"/>
    <w:rsid w:val="00322D7C"/>
    <w:rsid w:val="00323B43"/>
    <w:rsid w:val="00335142"/>
    <w:rsid w:val="00355F56"/>
    <w:rsid w:val="00361C37"/>
    <w:rsid w:val="00364A3A"/>
    <w:rsid w:val="00381104"/>
    <w:rsid w:val="00382048"/>
    <w:rsid w:val="0039403E"/>
    <w:rsid w:val="003959E6"/>
    <w:rsid w:val="003A72E8"/>
    <w:rsid w:val="003B077D"/>
    <w:rsid w:val="003B6801"/>
    <w:rsid w:val="003B7A0B"/>
    <w:rsid w:val="003C3BB2"/>
    <w:rsid w:val="003D272A"/>
    <w:rsid w:val="003D37D8"/>
    <w:rsid w:val="003D600E"/>
    <w:rsid w:val="003E5951"/>
    <w:rsid w:val="003F1E1C"/>
    <w:rsid w:val="003F4918"/>
    <w:rsid w:val="00402A6B"/>
    <w:rsid w:val="004178D4"/>
    <w:rsid w:val="004231B6"/>
    <w:rsid w:val="00426133"/>
    <w:rsid w:val="0043105D"/>
    <w:rsid w:val="0043193F"/>
    <w:rsid w:val="004337D8"/>
    <w:rsid w:val="004358AB"/>
    <w:rsid w:val="00453193"/>
    <w:rsid w:val="00453943"/>
    <w:rsid w:val="00457C2D"/>
    <w:rsid w:val="00480D45"/>
    <w:rsid w:val="00481ADE"/>
    <w:rsid w:val="00482D59"/>
    <w:rsid w:val="00484427"/>
    <w:rsid w:val="00485A9A"/>
    <w:rsid w:val="00486C73"/>
    <w:rsid w:val="00491973"/>
    <w:rsid w:val="00495DF2"/>
    <w:rsid w:val="004A4275"/>
    <w:rsid w:val="004A7E36"/>
    <w:rsid w:val="004B2B96"/>
    <w:rsid w:val="004D191D"/>
    <w:rsid w:val="004D229E"/>
    <w:rsid w:val="004D2557"/>
    <w:rsid w:val="004E3E87"/>
    <w:rsid w:val="004F0265"/>
    <w:rsid w:val="004F36A1"/>
    <w:rsid w:val="00506BDB"/>
    <w:rsid w:val="00526382"/>
    <w:rsid w:val="0054162D"/>
    <w:rsid w:val="00551BA7"/>
    <w:rsid w:val="00553467"/>
    <w:rsid w:val="00556C49"/>
    <w:rsid w:val="0056250C"/>
    <w:rsid w:val="00575CD5"/>
    <w:rsid w:val="00582977"/>
    <w:rsid w:val="005839F6"/>
    <w:rsid w:val="00587CFB"/>
    <w:rsid w:val="00593923"/>
    <w:rsid w:val="0059466C"/>
    <w:rsid w:val="0059602D"/>
    <w:rsid w:val="005A51FD"/>
    <w:rsid w:val="005A5668"/>
    <w:rsid w:val="005A57B0"/>
    <w:rsid w:val="005A73E1"/>
    <w:rsid w:val="005B25FF"/>
    <w:rsid w:val="005B3EFC"/>
    <w:rsid w:val="005B7211"/>
    <w:rsid w:val="005C04E9"/>
    <w:rsid w:val="005C13AD"/>
    <w:rsid w:val="005C5C4C"/>
    <w:rsid w:val="005C6541"/>
    <w:rsid w:val="005D2808"/>
    <w:rsid w:val="005D5216"/>
    <w:rsid w:val="005E50FC"/>
    <w:rsid w:val="005F3925"/>
    <w:rsid w:val="0060183D"/>
    <w:rsid w:val="006044D0"/>
    <w:rsid w:val="006053BF"/>
    <w:rsid w:val="00616326"/>
    <w:rsid w:val="00633EB1"/>
    <w:rsid w:val="00636516"/>
    <w:rsid w:val="00642B25"/>
    <w:rsid w:val="00644AE8"/>
    <w:rsid w:val="00652B96"/>
    <w:rsid w:val="00665226"/>
    <w:rsid w:val="00665E55"/>
    <w:rsid w:val="00670097"/>
    <w:rsid w:val="006721C8"/>
    <w:rsid w:val="006745BF"/>
    <w:rsid w:val="00677822"/>
    <w:rsid w:val="00680376"/>
    <w:rsid w:val="00680FCB"/>
    <w:rsid w:val="006A72C2"/>
    <w:rsid w:val="006B2C6A"/>
    <w:rsid w:val="006B5038"/>
    <w:rsid w:val="006B56BF"/>
    <w:rsid w:val="006C6C77"/>
    <w:rsid w:val="006D19CD"/>
    <w:rsid w:val="006E08B1"/>
    <w:rsid w:val="006E1C3F"/>
    <w:rsid w:val="006E4FE7"/>
    <w:rsid w:val="006F2358"/>
    <w:rsid w:val="006F4AED"/>
    <w:rsid w:val="006F7A70"/>
    <w:rsid w:val="00704721"/>
    <w:rsid w:val="00707E65"/>
    <w:rsid w:val="00711B0E"/>
    <w:rsid w:val="0071479C"/>
    <w:rsid w:val="00720244"/>
    <w:rsid w:val="007211D4"/>
    <w:rsid w:val="007246E8"/>
    <w:rsid w:val="007359DB"/>
    <w:rsid w:val="007569BE"/>
    <w:rsid w:val="00760BF7"/>
    <w:rsid w:val="00766B2C"/>
    <w:rsid w:val="007949B2"/>
    <w:rsid w:val="007A55F1"/>
    <w:rsid w:val="007B0B25"/>
    <w:rsid w:val="007B0D7D"/>
    <w:rsid w:val="007B44E0"/>
    <w:rsid w:val="007B4C93"/>
    <w:rsid w:val="007D1411"/>
    <w:rsid w:val="007D5312"/>
    <w:rsid w:val="007E1C51"/>
    <w:rsid w:val="007E42EA"/>
    <w:rsid w:val="007F37B2"/>
    <w:rsid w:val="007F6D6D"/>
    <w:rsid w:val="00800836"/>
    <w:rsid w:val="008028F7"/>
    <w:rsid w:val="008060AC"/>
    <w:rsid w:val="0080672C"/>
    <w:rsid w:val="00806B27"/>
    <w:rsid w:val="00807E0B"/>
    <w:rsid w:val="00817BE3"/>
    <w:rsid w:val="00820A9A"/>
    <w:rsid w:val="0083369E"/>
    <w:rsid w:val="00841408"/>
    <w:rsid w:val="00841CF3"/>
    <w:rsid w:val="008431B4"/>
    <w:rsid w:val="00852F93"/>
    <w:rsid w:val="00861AC6"/>
    <w:rsid w:val="008940F0"/>
    <w:rsid w:val="00894FAA"/>
    <w:rsid w:val="008A1F10"/>
    <w:rsid w:val="008B11F3"/>
    <w:rsid w:val="008B1717"/>
    <w:rsid w:val="008B1E29"/>
    <w:rsid w:val="008B5AFF"/>
    <w:rsid w:val="008B7726"/>
    <w:rsid w:val="008B7C08"/>
    <w:rsid w:val="008D2EDA"/>
    <w:rsid w:val="008E1699"/>
    <w:rsid w:val="008E45A9"/>
    <w:rsid w:val="008E7614"/>
    <w:rsid w:val="008F475F"/>
    <w:rsid w:val="008F4FD1"/>
    <w:rsid w:val="008F7B72"/>
    <w:rsid w:val="0090631E"/>
    <w:rsid w:val="009139AB"/>
    <w:rsid w:val="0091420D"/>
    <w:rsid w:val="00914263"/>
    <w:rsid w:val="00914920"/>
    <w:rsid w:val="00920A2C"/>
    <w:rsid w:val="00922DBA"/>
    <w:rsid w:val="00923DEA"/>
    <w:rsid w:val="009246C1"/>
    <w:rsid w:val="00925EAD"/>
    <w:rsid w:val="00953C13"/>
    <w:rsid w:val="009571D8"/>
    <w:rsid w:val="009942B6"/>
    <w:rsid w:val="009A19A2"/>
    <w:rsid w:val="009A5E00"/>
    <w:rsid w:val="009B0780"/>
    <w:rsid w:val="009B1EAA"/>
    <w:rsid w:val="009B3CDF"/>
    <w:rsid w:val="009D4FE3"/>
    <w:rsid w:val="009D7779"/>
    <w:rsid w:val="009E6D9C"/>
    <w:rsid w:val="00A0173C"/>
    <w:rsid w:val="00A133E7"/>
    <w:rsid w:val="00A2104A"/>
    <w:rsid w:val="00A3586F"/>
    <w:rsid w:val="00A35A58"/>
    <w:rsid w:val="00A44E8F"/>
    <w:rsid w:val="00A5175E"/>
    <w:rsid w:val="00A5423E"/>
    <w:rsid w:val="00A608CD"/>
    <w:rsid w:val="00A65E77"/>
    <w:rsid w:val="00A771FE"/>
    <w:rsid w:val="00A82D7E"/>
    <w:rsid w:val="00A95609"/>
    <w:rsid w:val="00A97ADB"/>
    <w:rsid w:val="00AA33AB"/>
    <w:rsid w:val="00AC068C"/>
    <w:rsid w:val="00AD5AAA"/>
    <w:rsid w:val="00AE63DB"/>
    <w:rsid w:val="00AF25A0"/>
    <w:rsid w:val="00AF3B05"/>
    <w:rsid w:val="00B17426"/>
    <w:rsid w:val="00B17530"/>
    <w:rsid w:val="00B2169B"/>
    <w:rsid w:val="00B21A9A"/>
    <w:rsid w:val="00B26473"/>
    <w:rsid w:val="00B326B2"/>
    <w:rsid w:val="00B36E49"/>
    <w:rsid w:val="00B43A55"/>
    <w:rsid w:val="00B5634E"/>
    <w:rsid w:val="00B56C92"/>
    <w:rsid w:val="00B62A52"/>
    <w:rsid w:val="00B67130"/>
    <w:rsid w:val="00B73D31"/>
    <w:rsid w:val="00B75DCD"/>
    <w:rsid w:val="00B825B9"/>
    <w:rsid w:val="00B828B2"/>
    <w:rsid w:val="00B87A7B"/>
    <w:rsid w:val="00B912D2"/>
    <w:rsid w:val="00BB34BF"/>
    <w:rsid w:val="00BB3A7E"/>
    <w:rsid w:val="00BC7B03"/>
    <w:rsid w:val="00BC7C26"/>
    <w:rsid w:val="00BD2DEB"/>
    <w:rsid w:val="00BD7D4A"/>
    <w:rsid w:val="00BE670E"/>
    <w:rsid w:val="00BF27A2"/>
    <w:rsid w:val="00BF3406"/>
    <w:rsid w:val="00BF5A2E"/>
    <w:rsid w:val="00BF68CC"/>
    <w:rsid w:val="00C15CD5"/>
    <w:rsid w:val="00C25F56"/>
    <w:rsid w:val="00C50C56"/>
    <w:rsid w:val="00C51BC4"/>
    <w:rsid w:val="00C54F1A"/>
    <w:rsid w:val="00C5559C"/>
    <w:rsid w:val="00C555E4"/>
    <w:rsid w:val="00C6416E"/>
    <w:rsid w:val="00C655DD"/>
    <w:rsid w:val="00C70991"/>
    <w:rsid w:val="00C77762"/>
    <w:rsid w:val="00C80784"/>
    <w:rsid w:val="00C81014"/>
    <w:rsid w:val="00C84ACC"/>
    <w:rsid w:val="00C91908"/>
    <w:rsid w:val="00C93633"/>
    <w:rsid w:val="00CA0686"/>
    <w:rsid w:val="00CA3BD9"/>
    <w:rsid w:val="00CA6F64"/>
    <w:rsid w:val="00CB3F99"/>
    <w:rsid w:val="00CC05FA"/>
    <w:rsid w:val="00CC0B31"/>
    <w:rsid w:val="00CC3C85"/>
    <w:rsid w:val="00CC65D7"/>
    <w:rsid w:val="00CD754F"/>
    <w:rsid w:val="00CE5E7B"/>
    <w:rsid w:val="00CF716F"/>
    <w:rsid w:val="00D01399"/>
    <w:rsid w:val="00D27A3D"/>
    <w:rsid w:val="00D30902"/>
    <w:rsid w:val="00D31D50"/>
    <w:rsid w:val="00D32130"/>
    <w:rsid w:val="00D44D01"/>
    <w:rsid w:val="00D45C9B"/>
    <w:rsid w:val="00D47125"/>
    <w:rsid w:val="00D5730E"/>
    <w:rsid w:val="00D61DC1"/>
    <w:rsid w:val="00D6615B"/>
    <w:rsid w:val="00D675F3"/>
    <w:rsid w:val="00D70E0E"/>
    <w:rsid w:val="00D74F17"/>
    <w:rsid w:val="00D81843"/>
    <w:rsid w:val="00D909F0"/>
    <w:rsid w:val="00D90CBB"/>
    <w:rsid w:val="00D934B4"/>
    <w:rsid w:val="00DA3644"/>
    <w:rsid w:val="00DB738B"/>
    <w:rsid w:val="00DC0586"/>
    <w:rsid w:val="00DD172E"/>
    <w:rsid w:val="00DD28CA"/>
    <w:rsid w:val="00DD5890"/>
    <w:rsid w:val="00DE12C8"/>
    <w:rsid w:val="00DE230F"/>
    <w:rsid w:val="00DE5DE3"/>
    <w:rsid w:val="00DF4DBA"/>
    <w:rsid w:val="00DF76ED"/>
    <w:rsid w:val="00E01138"/>
    <w:rsid w:val="00E02D4A"/>
    <w:rsid w:val="00E11C8A"/>
    <w:rsid w:val="00E2701D"/>
    <w:rsid w:val="00E30282"/>
    <w:rsid w:val="00E311E6"/>
    <w:rsid w:val="00E4457B"/>
    <w:rsid w:val="00E44F1C"/>
    <w:rsid w:val="00E4648D"/>
    <w:rsid w:val="00E47988"/>
    <w:rsid w:val="00E61D48"/>
    <w:rsid w:val="00E62E22"/>
    <w:rsid w:val="00E63300"/>
    <w:rsid w:val="00E64211"/>
    <w:rsid w:val="00E75326"/>
    <w:rsid w:val="00E77198"/>
    <w:rsid w:val="00E77C3D"/>
    <w:rsid w:val="00E879B8"/>
    <w:rsid w:val="00E924C8"/>
    <w:rsid w:val="00EA6F80"/>
    <w:rsid w:val="00EB6003"/>
    <w:rsid w:val="00EB7CEF"/>
    <w:rsid w:val="00EC0A95"/>
    <w:rsid w:val="00EE1B30"/>
    <w:rsid w:val="00EE1F7C"/>
    <w:rsid w:val="00EF536C"/>
    <w:rsid w:val="00F01AA7"/>
    <w:rsid w:val="00F053D1"/>
    <w:rsid w:val="00F20BB0"/>
    <w:rsid w:val="00F2668D"/>
    <w:rsid w:val="00F45BFF"/>
    <w:rsid w:val="00F46A20"/>
    <w:rsid w:val="00F65843"/>
    <w:rsid w:val="00F65E32"/>
    <w:rsid w:val="00F7421E"/>
    <w:rsid w:val="00F84787"/>
    <w:rsid w:val="00F961FB"/>
    <w:rsid w:val="00FB207F"/>
    <w:rsid w:val="00FB28CB"/>
    <w:rsid w:val="00FC7561"/>
    <w:rsid w:val="00FC786F"/>
    <w:rsid w:val="00FF37F1"/>
    <w:rsid w:val="00FF61F5"/>
    <w:rsid w:val="05B613C1"/>
    <w:rsid w:val="0960042E"/>
    <w:rsid w:val="14B81BDB"/>
    <w:rsid w:val="18E22B26"/>
    <w:rsid w:val="47794EC7"/>
    <w:rsid w:val="4D0F1C55"/>
    <w:rsid w:val="5F7A7FEB"/>
    <w:rsid w:val="670B30A0"/>
    <w:rsid w:val="73547911"/>
    <w:rsid w:val="7D25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7CFB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587CFB"/>
    <w:pPr>
      <w:ind w:firstLineChars="200" w:firstLine="420"/>
    </w:pPr>
  </w:style>
  <w:style w:type="paragraph" w:styleId="a4">
    <w:name w:val="annotation text"/>
    <w:basedOn w:val="a"/>
    <w:uiPriority w:val="99"/>
    <w:semiHidden/>
    <w:unhideWhenUsed/>
    <w:rsid w:val="00587CFB"/>
  </w:style>
  <w:style w:type="paragraph" w:styleId="a5">
    <w:name w:val="footer"/>
    <w:basedOn w:val="a"/>
    <w:link w:val="Char"/>
    <w:uiPriority w:val="99"/>
    <w:unhideWhenUsed/>
    <w:qFormat/>
    <w:rsid w:val="00587CF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587C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semiHidden/>
    <w:qFormat/>
    <w:rsid w:val="00587CFB"/>
    <w:rPr>
      <w:rFonts w:ascii="Tahoma" w:hAnsi="Tahoma"/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sid w:val="00587CFB"/>
    <w:rPr>
      <w:rFonts w:ascii="Tahoma" w:hAnsi="Tahoma"/>
      <w:sz w:val="18"/>
      <w:szCs w:val="18"/>
    </w:rPr>
  </w:style>
  <w:style w:type="paragraph" w:customStyle="1" w:styleId="A7">
    <w:name w:val="正文 A"/>
    <w:qFormat/>
    <w:rsid w:val="00587CFB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</w:rPr>
  </w:style>
  <w:style w:type="paragraph" w:styleId="a8">
    <w:name w:val="List Paragraph"/>
    <w:basedOn w:val="a"/>
    <w:uiPriority w:val="99"/>
    <w:unhideWhenUsed/>
    <w:qFormat/>
    <w:rsid w:val="00587CFB"/>
    <w:pPr>
      <w:ind w:firstLineChars="200" w:firstLine="420"/>
    </w:pPr>
  </w:style>
  <w:style w:type="character" w:styleId="a9">
    <w:name w:val="annotation reference"/>
    <w:basedOn w:val="a1"/>
    <w:uiPriority w:val="99"/>
    <w:semiHidden/>
    <w:unhideWhenUsed/>
    <w:rsid w:val="00587CFB"/>
    <w:rPr>
      <w:sz w:val="21"/>
      <w:szCs w:val="21"/>
    </w:rPr>
  </w:style>
  <w:style w:type="paragraph" w:styleId="aa">
    <w:name w:val="Balloon Text"/>
    <w:basedOn w:val="a"/>
    <w:link w:val="Char1"/>
    <w:uiPriority w:val="99"/>
    <w:semiHidden/>
    <w:unhideWhenUsed/>
    <w:rsid w:val="00E3028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1"/>
    <w:link w:val="aa"/>
    <w:uiPriority w:val="99"/>
    <w:semiHidden/>
    <w:rsid w:val="00E30282"/>
    <w:rPr>
      <w:rFonts w:ascii="Tahoma" w:eastAsia="微软雅黑" w:hAnsi="Tahoma" w:cstheme="minorBidi"/>
      <w:sz w:val="18"/>
      <w:szCs w:val="18"/>
    </w:rPr>
  </w:style>
  <w:style w:type="character" w:styleId="ab">
    <w:name w:val="Strong"/>
    <w:basedOn w:val="a1"/>
    <w:uiPriority w:val="22"/>
    <w:qFormat/>
    <w:rsid w:val="00486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70C92A-81F8-4265-ABE9-88E0F882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765</Words>
  <Characters>4366</Characters>
  <Application>Microsoft Office Word</Application>
  <DocSecurity>0</DocSecurity>
  <Lines>36</Lines>
  <Paragraphs>10</Paragraphs>
  <ScaleCrop>false</ScaleCrop>
  <Company>Lenovo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zhengfuban</dc:creator>
  <cp:lastModifiedBy>ZFB3</cp:lastModifiedBy>
  <cp:revision>142</cp:revision>
  <dcterms:created xsi:type="dcterms:W3CDTF">2019-12-17T02:43:00Z</dcterms:created>
  <dcterms:modified xsi:type="dcterms:W3CDTF">2020-01-10T09:45:00Z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