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门头沟区重点企业（项目）落地</w:t>
      </w:r>
    </w:p>
    <w:p>
      <w:pPr>
        <w:widowControl/>
        <w:spacing w:line="560" w:lineRule="exact"/>
        <w:jc w:val="center"/>
        <w:rPr>
          <w:rFonts w:ascii="方正小标宋简体" w:hAnsi="方正小标宋简体" w:eastAsia="方正小标宋简体" w:cs="方正小标宋简体"/>
          <w:color w:val="FF0000"/>
          <w:kern w:val="0"/>
          <w:sz w:val="44"/>
          <w:szCs w:val="44"/>
        </w:rPr>
      </w:pPr>
      <w:r>
        <w:rPr>
          <w:rFonts w:hint="eastAsia" w:ascii="方正小标宋简体" w:hAnsi="方正小标宋简体" w:eastAsia="方正小标宋简体" w:cs="方正小标宋简体"/>
          <w:color w:val="auto"/>
          <w:kern w:val="0"/>
          <w:sz w:val="44"/>
          <w:szCs w:val="44"/>
        </w:rPr>
        <w:t>“一事一议”实施办法</w:t>
      </w:r>
    </w:p>
    <w:p>
      <w:pPr>
        <w:pStyle w:val="2"/>
        <w:spacing w:after="0" w:line="560" w:lineRule="exact"/>
        <w:ind w:left="0" w:leftChars="0"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征求意见</w:t>
      </w:r>
      <w:r>
        <w:rPr>
          <w:rFonts w:hint="eastAsia" w:ascii="仿宋_GB2312" w:hAnsi="仿宋_GB2312" w:eastAsia="仿宋_GB2312" w:cs="仿宋_GB2312"/>
          <w:color w:val="000000"/>
          <w:kern w:val="0"/>
          <w:sz w:val="32"/>
          <w:szCs w:val="32"/>
        </w:rPr>
        <w:t>稿）</w:t>
      </w:r>
    </w:p>
    <w:p>
      <w:pPr>
        <w:widowControl/>
        <w:spacing w:line="560" w:lineRule="exact"/>
        <w:ind w:firstLine="720" w:firstLineChars="200"/>
        <w:jc w:val="center"/>
        <w:rPr>
          <w:rFonts w:ascii="方正小标宋简体" w:hAnsi="方正小标宋简体" w:eastAsia="方正小标宋简体" w:cs="方正小标宋简体"/>
          <w:color w:val="000000"/>
          <w:kern w:val="0"/>
          <w:sz w:val="36"/>
          <w:szCs w:val="36"/>
        </w:rPr>
      </w:pPr>
    </w:p>
    <w:p>
      <w:pPr>
        <w:widowControl/>
        <w:jc w:val="center"/>
        <w:rPr>
          <w:rFonts w:ascii="黑体" w:hAnsi="黑体" w:eastAsia="黑体" w:cs="黑体"/>
          <w:sz w:val="32"/>
          <w:szCs w:val="32"/>
        </w:rPr>
      </w:pPr>
      <w:r>
        <w:rPr>
          <w:rFonts w:hint="eastAsia" w:ascii="黑体" w:hAnsi="黑体" w:eastAsia="黑体" w:cs="黑体"/>
          <w:sz w:val="32"/>
          <w:szCs w:val="32"/>
        </w:rPr>
        <w:t>第一章 总则</w:t>
      </w:r>
    </w:p>
    <w:p>
      <w:pPr>
        <w:widowControl/>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0"/>
          <w:sz w:val="32"/>
          <w:szCs w:val="32"/>
        </w:rPr>
        <w:t>第一条</w:t>
      </w:r>
      <w:r>
        <w:rPr>
          <w:rFonts w:hint="eastAsia" w:ascii="仿宋_GB2312" w:hAnsi="仿宋_GB2312" w:eastAsia="仿宋_GB2312" w:cs="仿宋_GB2312"/>
          <w:color w:val="auto"/>
          <w:kern w:val="0"/>
          <w:sz w:val="32"/>
          <w:szCs w:val="32"/>
        </w:rPr>
        <w:t xml:space="preserve"> 为贯彻落实区委、区政府《门头沟区加快构建现代产业体系促进绿色高质量发展的实施意见》、《门头沟区进一步构建高精尖产业结构促进高质量绿色发展的若干措施》等文件精神，为</w:t>
      </w:r>
      <w:r>
        <w:rPr>
          <w:rFonts w:hint="eastAsia" w:ascii="仿宋_GB2312" w:hAnsi="仿宋_GB2312" w:eastAsia="仿宋_GB2312" w:cs="仿宋_GB2312"/>
          <w:color w:val="auto"/>
          <w:kern w:val="0"/>
          <w:sz w:val="32"/>
          <w:szCs w:val="32"/>
          <w:lang w:eastAsia="zh-CN"/>
        </w:rPr>
        <w:t>进一步促进</w:t>
      </w:r>
      <w:r>
        <w:rPr>
          <w:rFonts w:hint="eastAsia" w:ascii="仿宋_GB2312" w:hAnsi="仿宋_GB2312" w:eastAsia="仿宋_GB2312" w:cs="仿宋_GB2312"/>
          <w:color w:val="auto"/>
          <w:kern w:val="0"/>
          <w:sz w:val="32"/>
          <w:szCs w:val="32"/>
        </w:rPr>
        <w:t>重点企业（项目）落地，特制定“一事一议”实施办法。</w:t>
      </w:r>
    </w:p>
    <w:p>
      <w:pPr>
        <w:pStyle w:val="2"/>
        <w:ind w:left="0" w:leftChars="0" w:firstLine="640"/>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第二条 “一事一议”支持事项主要包括现行政策未覆盖的、结合企业诉求予以特殊支持的事项。</w:t>
      </w:r>
    </w:p>
    <w:p>
      <w:pPr>
        <w:pStyle w:val="2"/>
        <w:spacing w:after="0"/>
        <w:ind w:left="0" w:leftChars="0" w:firstLine="640"/>
        <w:jc w:val="center"/>
        <w:rPr>
          <w:rFonts w:ascii="黑体" w:hAnsi="黑体" w:eastAsia="黑体" w:cs="黑体"/>
          <w:kern w:val="0"/>
          <w:sz w:val="32"/>
          <w:szCs w:val="32"/>
        </w:rPr>
      </w:pPr>
      <w:r>
        <w:rPr>
          <w:rFonts w:hint="eastAsia" w:ascii="黑体" w:hAnsi="黑体" w:eastAsia="黑体" w:cs="黑体"/>
          <w:kern w:val="0"/>
          <w:sz w:val="32"/>
          <w:szCs w:val="32"/>
        </w:rPr>
        <w:t>第二章 主要原则</w:t>
      </w:r>
    </w:p>
    <w:p>
      <w:pPr>
        <w:pStyle w:val="2"/>
        <w:spacing w:after="0"/>
        <w:ind w:left="0" w:leftChars="0" w:firstLine="64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 xml:space="preserve">第三条 </w:t>
      </w:r>
      <w:r>
        <w:rPr>
          <w:rFonts w:ascii="仿宋_GB2312" w:hAnsi="仿宋_GB2312" w:eastAsia="仿宋_GB2312" w:cs="仿宋_GB2312"/>
          <w:kern w:val="0"/>
          <w:sz w:val="32"/>
          <w:szCs w:val="32"/>
        </w:rPr>
        <w:t>产业导向。</w:t>
      </w:r>
      <w:r>
        <w:rPr>
          <w:rFonts w:hint="eastAsia" w:ascii="仿宋_GB2312" w:hAnsi="仿宋_GB2312" w:eastAsia="仿宋_GB2312" w:cs="仿宋_GB2312"/>
          <w:kern w:val="0"/>
          <w:sz w:val="32"/>
          <w:szCs w:val="32"/>
        </w:rPr>
        <w:t>申报</w:t>
      </w:r>
      <w:r>
        <w:rPr>
          <w:rFonts w:ascii="仿宋_GB2312" w:hAnsi="仿宋_GB2312" w:eastAsia="仿宋_GB2312" w:cs="仿宋_GB2312"/>
          <w:kern w:val="0"/>
          <w:sz w:val="32"/>
          <w:szCs w:val="32"/>
        </w:rPr>
        <w:t>“一事一议”</w:t>
      </w:r>
      <w:r>
        <w:rPr>
          <w:rFonts w:hint="eastAsia" w:ascii="仿宋_GB2312" w:hAnsi="仿宋_GB2312" w:eastAsia="仿宋_GB2312" w:cs="仿宋_GB2312"/>
          <w:kern w:val="0"/>
          <w:sz w:val="32"/>
          <w:szCs w:val="32"/>
        </w:rPr>
        <w:t>扶持政策的</w:t>
      </w:r>
      <w:r>
        <w:rPr>
          <w:rFonts w:hint="eastAsia" w:ascii="仿宋_GB2312" w:hAnsi="仿宋_GB2312" w:eastAsia="仿宋_GB2312" w:cs="仿宋_GB2312"/>
          <w:color w:val="auto"/>
          <w:kern w:val="0"/>
          <w:sz w:val="32"/>
          <w:szCs w:val="32"/>
        </w:rPr>
        <w:t>重点企业（项目）</w:t>
      </w:r>
      <w:r>
        <w:rPr>
          <w:rFonts w:ascii="仿宋_GB2312" w:hAnsi="仿宋_GB2312" w:eastAsia="仿宋_GB2312" w:cs="仿宋_GB2312"/>
          <w:color w:val="auto"/>
          <w:kern w:val="0"/>
          <w:sz w:val="32"/>
          <w:szCs w:val="32"/>
        </w:rPr>
        <w:t>应符合国家、</w:t>
      </w:r>
      <w:r>
        <w:rPr>
          <w:rFonts w:hint="eastAsia" w:ascii="仿宋_GB2312" w:hAnsi="仿宋_GB2312" w:eastAsia="仿宋_GB2312" w:cs="仿宋_GB2312"/>
          <w:color w:val="auto"/>
          <w:kern w:val="0"/>
          <w:sz w:val="32"/>
          <w:szCs w:val="32"/>
        </w:rPr>
        <w:t>北京市的产业政策方向，及门头沟区产业发展方向</w:t>
      </w:r>
      <w:r>
        <w:rPr>
          <w:rFonts w:ascii="仿宋_GB2312" w:hAnsi="仿宋_GB2312" w:eastAsia="仿宋_GB2312" w:cs="仿宋_GB2312"/>
          <w:color w:val="auto"/>
          <w:kern w:val="0"/>
          <w:sz w:val="32"/>
          <w:szCs w:val="32"/>
        </w:rPr>
        <w:t>。</w:t>
      </w:r>
    </w:p>
    <w:p>
      <w:pPr>
        <w:pStyle w:val="2"/>
        <w:spacing w:after="0"/>
        <w:ind w:left="0" w:leftChars="0" w:firstLine="64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第四条 产出效率。“一事一议”扶持政策主要关注重点企业（项目）成长性，具体表现为行业地位、财税贡献、创新成果、人才队伍，以及上市筹备等情况，作为产出效率的衡量指标。</w:t>
      </w:r>
    </w:p>
    <w:p>
      <w:pPr>
        <w:pStyle w:val="2"/>
        <w:spacing w:after="0"/>
        <w:ind w:left="0" w:leftChars="0" w:firstLine="640"/>
        <w:jc w:val="left"/>
        <w:rPr>
          <w:rFonts w:ascii="黑体" w:hAnsi="黑体" w:eastAsia="黑体" w:cs="黑体"/>
          <w:color w:val="auto"/>
          <w:kern w:val="0"/>
          <w:sz w:val="32"/>
          <w:szCs w:val="32"/>
        </w:rPr>
      </w:pPr>
      <w:r>
        <w:rPr>
          <w:rFonts w:hint="eastAsia" w:ascii="仿宋_GB2312" w:hAnsi="仿宋_GB2312" w:eastAsia="仿宋_GB2312" w:cs="仿宋_GB2312"/>
          <w:color w:val="auto"/>
          <w:kern w:val="0"/>
          <w:sz w:val="32"/>
          <w:szCs w:val="32"/>
        </w:rPr>
        <w:t>第五条 产业协同。“一事一议”扶持政策支持强链、补链优质企业（项目）落地，主要体现在带动上下游企业（项目）集群发展，起到产业培育加速器的作用。</w:t>
      </w:r>
    </w:p>
    <w:p>
      <w:pPr>
        <w:widowControl/>
        <w:ind w:firstLine="640" w:firstLineChars="200"/>
        <w:jc w:val="center"/>
        <w:rPr>
          <w:rFonts w:ascii="黑体" w:hAnsi="黑体" w:eastAsia="黑体" w:cs="黑体"/>
          <w:color w:val="auto"/>
          <w:sz w:val="32"/>
          <w:szCs w:val="32"/>
        </w:rPr>
      </w:pPr>
      <w:r>
        <w:rPr>
          <w:rFonts w:hint="eastAsia" w:ascii="黑体" w:hAnsi="黑体" w:eastAsia="黑体" w:cs="黑体"/>
          <w:color w:val="auto"/>
          <w:kern w:val="0"/>
          <w:sz w:val="32"/>
          <w:szCs w:val="32"/>
        </w:rPr>
        <w:t>第三章 适用范围</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第六条 存量市场主体方面，主要适用于重点纳税企业、行业头部企业，以及为区域发展做出特殊贡献的</w:t>
      </w:r>
      <w:r>
        <w:rPr>
          <w:rFonts w:hint="eastAsia" w:ascii="仿宋_GB2312" w:hAnsi="仿宋_GB2312" w:eastAsia="仿宋_GB2312" w:cs="仿宋_GB2312"/>
          <w:color w:val="auto"/>
          <w:kern w:val="0"/>
          <w:sz w:val="32"/>
          <w:szCs w:val="32"/>
          <w:lang w:eastAsia="zh-CN"/>
        </w:rPr>
        <w:t>企业（项目）</w:t>
      </w:r>
      <w:r>
        <w:rPr>
          <w:rFonts w:hint="eastAsia" w:ascii="仿宋_GB2312" w:hAnsi="仿宋_GB2312" w:eastAsia="仿宋_GB2312" w:cs="仿宋_GB2312"/>
          <w:color w:val="auto"/>
          <w:kern w:val="0"/>
          <w:sz w:val="32"/>
          <w:szCs w:val="32"/>
        </w:rPr>
        <w:t>。</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第七条 增量市场主体方面，主要适用于成长性快、发展前景好的企业，以及能丰富产业生态、具有行业影响力与引领力的</w:t>
      </w:r>
      <w:r>
        <w:rPr>
          <w:rFonts w:hint="eastAsia" w:ascii="仿宋_GB2312" w:hAnsi="仿宋_GB2312" w:eastAsia="仿宋_GB2312" w:cs="仿宋_GB2312"/>
          <w:color w:val="auto"/>
          <w:kern w:val="0"/>
          <w:sz w:val="32"/>
          <w:szCs w:val="32"/>
          <w:lang w:eastAsia="zh-CN"/>
        </w:rPr>
        <w:t>企业（项目）</w:t>
      </w:r>
      <w:r>
        <w:rPr>
          <w:rFonts w:hint="eastAsia" w:ascii="仿宋_GB2312" w:hAnsi="仿宋_GB2312" w:eastAsia="仿宋_GB2312" w:cs="仿宋_GB2312"/>
          <w:color w:val="auto"/>
          <w:kern w:val="0"/>
          <w:sz w:val="32"/>
          <w:szCs w:val="32"/>
        </w:rPr>
        <w:t>。</w:t>
      </w:r>
    </w:p>
    <w:p>
      <w:pPr>
        <w:ind w:firstLine="640" w:firstLineChars="200"/>
        <w:jc w:val="center"/>
        <w:rPr>
          <w:rFonts w:ascii="黑体" w:hAnsi="黑体" w:eastAsia="黑体" w:cs="黑体"/>
          <w:sz w:val="32"/>
          <w:szCs w:val="32"/>
        </w:rPr>
      </w:pPr>
      <w:r>
        <w:rPr>
          <w:rFonts w:hint="eastAsia" w:ascii="黑体" w:hAnsi="黑体" w:eastAsia="黑体" w:cs="黑体"/>
          <w:color w:val="auto"/>
          <w:sz w:val="32"/>
          <w:szCs w:val="32"/>
        </w:rPr>
        <w:t>第四章 主</w:t>
      </w:r>
      <w:r>
        <w:rPr>
          <w:rFonts w:hint="eastAsia" w:ascii="黑体" w:hAnsi="黑体" w:eastAsia="黑体" w:cs="黑体"/>
          <w:sz w:val="32"/>
          <w:szCs w:val="32"/>
        </w:rPr>
        <w:t>要程序</w:t>
      </w:r>
    </w:p>
    <w:p>
      <w:pPr>
        <w:pStyle w:val="10"/>
        <w:spacing w:before="0" w:after="0"/>
        <w:ind w:firstLine="640" w:firstLineChars="200"/>
        <w:jc w:val="both"/>
        <w:rPr>
          <w:rFonts w:ascii="仿宋_GB2312" w:hAnsi="仿宋_GB2312" w:eastAsia="仿宋_GB2312" w:cs="仿宋_GB2312"/>
          <w:b w:val="0"/>
          <w:bCs w:val="0"/>
          <w:color w:val="auto"/>
          <w:kern w:val="2"/>
        </w:rPr>
      </w:pPr>
      <w:r>
        <w:rPr>
          <w:rFonts w:hint="eastAsia" w:ascii="仿宋_GB2312" w:hAnsi="仿宋_GB2312" w:eastAsia="仿宋_GB2312" w:cs="仿宋_GB2312"/>
          <w:b w:val="0"/>
          <w:bCs w:val="0"/>
          <w:kern w:val="2"/>
        </w:rPr>
        <w:t xml:space="preserve">第八条 </w:t>
      </w:r>
      <w:r>
        <w:rPr>
          <w:rFonts w:hint="eastAsia" w:ascii="仿宋_GB2312" w:hAnsi="仿宋_GB2312" w:eastAsia="仿宋_GB2312" w:cs="仿宋_GB2312"/>
          <w:b w:val="0"/>
          <w:bCs w:val="0"/>
          <w:color w:val="auto"/>
          <w:kern w:val="2"/>
        </w:rPr>
        <w:t>判定启动程序。招商责任部门对接企业诉求事项，对符合“一事一议”适用范围的，按照</w:t>
      </w:r>
      <w:r>
        <w:rPr>
          <w:rFonts w:hint="eastAsia" w:ascii="仿宋_GB2312" w:hAnsi="仿宋_GB2312" w:eastAsia="仿宋_GB2312" w:cs="仿宋_GB2312"/>
          <w:b w:val="0"/>
          <w:bCs w:val="0"/>
          <w:color w:val="auto"/>
          <w:kern w:val="2"/>
          <w:lang w:eastAsia="zh-CN"/>
        </w:rPr>
        <w:t>属地</w:t>
      </w:r>
      <w:r>
        <w:rPr>
          <w:rFonts w:hint="eastAsia" w:ascii="仿宋_GB2312" w:hAnsi="仿宋_GB2312" w:eastAsia="仿宋_GB2312" w:cs="仿宋_GB2312"/>
          <w:b w:val="0"/>
          <w:bCs w:val="0"/>
          <w:color w:val="auto"/>
          <w:kern w:val="2"/>
        </w:rPr>
        <w:t>“一事一议”规定履行议事程序。</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征求意见反馈。由招商责任部门围绕</w:t>
      </w:r>
      <w:r>
        <w:rPr>
          <w:rFonts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rPr>
        <w:t>详情</w:t>
      </w:r>
      <w:r>
        <w:rPr>
          <w:rFonts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rPr>
        <w:t>扶持事项拟定项目征求意见函，征求相关</w:t>
      </w:r>
      <w:r>
        <w:rPr>
          <w:rFonts w:ascii="仿宋_GB2312" w:hAnsi="仿宋_GB2312" w:eastAsia="仿宋_GB2312" w:cs="仿宋_GB2312"/>
          <w:color w:val="auto"/>
          <w:sz w:val="32"/>
          <w:szCs w:val="32"/>
        </w:rPr>
        <w:t>部门意见</w:t>
      </w:r>
      <w:r>
        <w:rPr>
          <w:rFonts w:hint="eastAsia" w:ascii="仿宋_GB2312" w:hAnsi="仿宋_GB2312" w:eastAsia="仿宋_GB2312" w:cs="仿宋_GB2312"/>
          <w:color w:val="auto"/>
          <w:sz w:val="32"/>
          <w:szCs w:val="32"/>
        </w:rPr>
        <w:t>。各部门根据自身职责，提出政策支持意见建议并反馈招商责任部门。</w:t>
      </w:r>
    </w:p>
    <w:p>
      <w:pPr>
        <w:ind w:firstLine="640" w:firstLineChars="200"/>
        <w:rPr>
          <w:color w:val="auto"/>
        </w:rPr>
      </w:pPr>
      <w:r>
        <w:rPr>
          <w:rFonts w:hint="eastAsia" w:ascii="仿宋_GB2312" w:hAnsi="仿宋_GB2312" w:eastAsia="仿宋_GB2312" w:cs="仿宋_GB2312"/>
          <w:color w:val="auto"/>
          <w:sz w:val="32"/>
          <w:szCs w:val="32"/>
        </w:rPr>
        <w:t>第十条 报请会议审议。招商责任部门汇总部门意见后，拟定“一事一议”请示，经有关程序，上报区委或区政府相关会议审议。</w:t>
      </w:r>
    </w:p>
    <w:p>
      <w:pPr>
        <w:ind w:firstLine="640" w:firstLineChars="200"/>
        <w:rPr>
          <w:color w:val="auto"/>
        </w:rPr>
      </w:pPr>
      <w:r>
        <w:rPr>
          <w:rFonts w:hint="eastAsia" w:ascii="仿宋_GB2312" w:hAnsi="仿宋_GB2312" w:eastAsia="仿宋_GB2312" w:cs="仿宋_GB2312"/>
          <w:color w:val="auto"/>
          <w:sz w:val="32"/>
          <w:szCs w:val="32"/>
        </w:rPr>
        <w:t>第十一条 组织实施。</w:t>
      </w:r>
      <w:r>
        <w:rPr>
          <w:rFonts w:ascii="仿宋_GB2312" w:hAnsi="仿宋_GB2312" w:eastAsia="仿宋_GB2312" w:cs="仿宋_GB2312"/>
          <w:color w:val="auto"/>
          <w:sz w:val="32"/>
          <w:szCs w:val="32"/>
        </w:rPr>
        <w:t>“一事一议”</w:t>
      </w:r>
      <w:r>
        <w:rPr>
          <w:rFonts w:hint="eastAsia" w:ascii="仿宋_GB2312" w:hAnsi="仿宋_GB2312" w:eastAsia="仿宋_GB2312" w:cs="仿宋_GB2312"/>
          <w:color w:val="auto"/>
          <w:sz w:val="32"/>
          <w:szCs w:val="32"/>
        </w:rPr>
        <w:t>请示事项经相关会议审议通过后，招商责任部门积极</w:t>
      </w:r>
      <w:r>
        <w:rPr>
          <w:rFonts w:ascii="仿宋_GB2312" w:hAnsi="仿宋_GB2312" w:eastAsia="仿宋_GB2312" w:cs="仿宋_GB2312"/>
          <w:color w:val="auto"/>
          <w:sz w:val="32"/>
          <w:szCs w:val="32"/>
        </w:rPr>
        <w:t>落实工作</w:t>
      </w:r>
      <w:r>
        <w:rPr>
          <w:rFonts w:hint="eastAsia" w:ascii="仿宋_GB2312" w:hAnsi="仿宋_GB2312" w:eastAsia="仿宋_GB2312" w:cs="仿宋_GB2312"/>
          <w:color w:val="auto"/>
          <w:sz w:val="32"/>
          <w:szCs w:val="32"/>
        </w:rPr>
        <w:t>职责</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加快</w:t>
      </w:r>
      <w:r>
        <w:rPr>
          <w:rFonts w:ascii="仿宋_GB2312" w:hAnsi="仿宋_GB2312" w:eastAsia="仿宋_GB2312" w:cs="仿宋_GB2312"/>
          <w:color w:val="auto"/>
          <w:sz w:val="32"/>
          <w:szCs w:val="32"/>
        </w:rPr>
        <w:t>推进</w:t>
      </w:r>
      <w:r>
        <w:rPr>
          <w:rFonts w:hint="eastAsia" w:ascii="仿宋_GB2312" w:hAnsi="仿宋_GB2312" w:eastAsia="仿宋_GB2312" w:cs="仿宋_GB2312"/>
          <w:color w:val="auto"/>
          <w:sz w:val="32"/>
          <w:szCs w:val="32"/>
          <w:lang w:eastAsia="zh-CN"/>
        </w:rPr>
        <w:t>重点</w:t>
      </w:r>
      <w:r>
        <w:rPr>
          <w:rFonts w:hint="eastAsia" w:ascii="仿宋_GB2312" w:hAnsi="仿宋_GB2312" w:eastAsia="仿宋_GB2312" w:cs="仿宋_GB2312"/>
          <w:color w:val="auto"/>
          <w:sz w:val="32"/>
          <w:szCs w:val="32"/>
        </w:rPr>
        <w:t>企业（</w:t>
      </w:r>
      <w:r>
        <w:rPr>
          <w:rFonts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落地</w:t>
      </w:r>
      <w:r>
        <w:rPr>
          <w:rFonts w:hint="eastAsia" w:ascii="仿宋_GB2312" w:hAnsi="仿宋_GB2312" w:eastAsia="仿宋_GB2312" w:cs="仿宋_GB2312"/>
          <w:color w:val="auto"/>
          <w:sz w:val="32"/>
          <w:szCs w:val="32"/>
        </w:rPr>
        <w:t>。</w:t>
      </w:r>
    </w:p>
    <w:p>
      <w:pPr>
        <w:ind w:firstLine="640" w:firstLineChars="200"/>
        <w:jc w:val="center"/>
        <w:rPr>
          <w:rFonts w:ascii="黑体" w:hAnsi="黑体" w:eastAsia="黑体" w:cs="黑体"/>
          <w:sz w:val="32"/>
          <w:szCs w:val="32"/>
        </w:rPr>
      </w:pPr>
      <w:r>
        <w:rPr>
          <w:rFonts w:hint="eastAsia" w:ascii="黑体" w:hAnsi="黑体" w:eastAsia="黑体" w:cs="黑体"/>
          <w:sz w:val="32"/>
          <w:szCs w:val="32"/>
        </w:rPr>
        <w:t>第五章 监管机制</w:t>
      </w:r>
    </w:p>
    <w:p>
      <w:pPr>
        <w:pStyle w:val="2"/>
        <w:spacing w:after="0"/>
        <w:ind w:left="0" w:leftChars="0"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第十二条 享受</w:t>
      </w:r>
      <w:r>
        <w:rPr>
          <w:rFonts w:ascii="仿宋_GB2312" w:hAnsi="仿宋_GB2312" w:eastAsia="仿宋_GB2312" w:cs="仿宋_GB2312"/>
          <w:sz w:val="32"/>
          <w:szCs w:val="32"/>
        </w:rPr>
        <w:t>“一事一议”</w:t>
      </w:r>
      <w:r>
        <w:rPr>
          <w:rFonts w:hint="eastAsia" w:ascii="仿宋_GB2312" w:hAnsi="仿宋_GB2312" w:eastAsia="仿宋_GB2312" w:cs="仿宋_GB2312"/>
          <w:sz w:val="32"/>
          <w:szCs w:val="32"/>
        </w:rPr>
        <w:t>扶持政策的</w:t>
      </w:r>
      <w:r>
        <w:rPr>
          <w:rFonts w:ascii="仿宋_GB2312" w:hAnsi="仿宋_GB2312" w:eastAsia="仿宋_GB2312" w:cs="仿宋_GB2312"/>
          <w:sz w:val="32"/>
          <w:szCs w:val="32"/>
        </w:rPr>
        <w:t>企业，</w:t>
      </w:r>
      <w:r>
        <w:rPr>
          <w:rFonts w:hint="eastAsia" w:ascii="仿宋_GB2312" w:hAnsi="仿宋_GB2312" w:eastAsia="仿宋_GB2312" w:cs="仿宋_GB2312"/>
          <w:color w:val="auto"/>
          <w:sz w:val="32"/>
          <w:szCs w:val="32"/>
        </w:rPr>
        <w:t>应签订服务监管协议，主动配合相关部门监管、审查，</w:t>
      </w:r>
      <w:r>
        <w:rPr>
          <w:rFonts w:ascii="仿宋_GB2312" w:hAnsi="仿宋_GB2312" w:eastAsia="仿宋_GB2312" w:cs="仿宋_GB2312"/>
          <w:color w:val="auto"/>
          <w:sz w:val="32"/>
          <w:szCs w:val="32"/>
        </w:rPr>
        <w:t>不得擅自改变项目主要内容或降低建设标准。</w:t>
      </w:r>
    </w:p>
    <w:p>
      <w:pPr>
        <w:pStyle w:val="2"/>
        <w:spacing w:after="0"/>
        <w:ind w:left="0" w:leftChars="0" w:firstLine="640"/>
        <w:jc w:val="left"/>
        <w:rPr>
          <w:color w:val="auto"/>
        </w:rPr>
      </w:pPr>
      <w:r>
        <w:rPr>
          <w:rFonts w:hint="eastAsia" w:ascii="仿宋_GB2312" w:hAnsi="仿宋_GB2312" w:eastAsia="仿宋_GB2312" w:cs="仿宋_GB2312"/>
          <w:color w:val="auto"/>
          <w:sz w:val="32"/>
          <w:szCs w:val="32"/>
        </w:rPr>
        <w:t>第十三条 加强</w:t>
      </w:r>
      <w:r>
        <w:rPr>
          <w:rFonts w:ascii="仿宋_GB2312" w:hAnsi="仿宋_GB2312" w:eastAsia="仿宋_GB2312" w:cs="仿宋_GB2312"/>
          <w:color w:val="auto"/>
          <w:sz w:val="32"/>
          <w:szCs w:val="32"/>
        </w:rPr>
        <w:t>“一事一议”重大产业项目</w:t>
      </w:r>
      <w:r>
        <w:rPr>
          <w:rFonts w:hint="eastAsia" w:ascii="仿宋_GB2312" w:hAnsi="仿宋_GB2312" w:eastAsia="仿宋_GB2312" w:cs="仿宋_GB2312"/>
          <w:color w:val="auto"/>
          <w:sz w:val="32"/>
          <w:szCs w:val="32"/>
        </w:rPr>
        <w:t>跟踪</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招商责任部门</w:t>
      </w:r>
      <w:r>
        <w:rPr>
          <w:rFonts w:ascii="仿宋_GB2312" w:hAnsi="仿宋_GB2312" w:eastAsia="仿宋_GB2312" w:cs="仿宋_GB2312"/>
          <w:color w:val="auto"/>
          <w:sz w:val="32"/>
          <w:szCs w:val="32"/>
        </w:rPr>
        <w:t>对项目推进中存在的困难和问题适时召开会议协调解决。</w:t>
      </w:r>
    </w:p>
    <w:p>
      <w:pPr>
        <w:pStyle w:val="2"/>
        <w:numPr>
          <w:ilvl w:val="0"/>
          <w:numId w:val="1"/>
        </w:numPr>
        <w:spacing w:after="0"/>
        <w:ind w:left="0" w:leftChars="0" w:firstLine="64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建立中止机制</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rPr>
        <w:t>未履行“一事一议”承诺的、整改期间未整改到位的，中止“一事一议”支持事项，并追回已享受的优惠政策。</w:t>
      </w:r>
    </w:p>
    <w:p>
      <w:pPr>
        <w:ind w:firstLine="640" w:firstLineChars="200"/>
        <w:jc w:val="center"/>
      </w:pPr>
      <w:r>
        <w:rPr>
          <w:rFonts w:hint="eastAsia" w:ascii="黑体" w:hAnsi="黑体" w:eastAsia="黑体" w:cs="黑体"/>
          <w:sz w:val="32"/>
          <w:szCs w:val="32"/>
        </w:rPr>
        <w:t>第六章 附则</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第十七条 </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最终解释权归门头沟区投资促进</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中心所有。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第十八条 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自发布之日起实施。施行期间，如遇国家以及北京市和门头沟区相关政策变动或重大形势变化，将依据实际情况作出相应调</w:t>
      </w:r>
      <w:r>
        <w:rPr>
          <w:rFonts w:hint="eastAsia" w:ascii="仿宋_GB2312" w:hAnsi="仿宋_GB2312" w:eastAsia="仿宋_GB2312" w:cs="仿宋_GB2312"/>
          <w:sz w:val="32"/>
          <w:szCs w:val="32"/>
        </w:rPr>
        <w:t>整。</w: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spacing w:line="560" w:lineRule="exact"/>
        <w:jc w:val="center"/>
        <w:rPr>
          <w:rFonts w:hint="eastAsia" w:ascii="方正小标宋简体" w:hAnsi="宋体" w:eastAsia="方正小标宋简体" w:cs="Times New Roman"/>
          <w:kern w:val="0"/>
          <w:sz w:val="44"/>
          <w:szCs w:val="44"/>
          <w:lang w:val="en-US" w:eastAsia="zh-CN"/>
        </w:rPr>
      </w:pPr>
      <w:r>
        <w:rPr>
          <w:rFonts w:hint="eastAsia" w:ascii="方正小标宋简体" w:hAnsi="宋体" w:eastAsia="方正小标宋简体" w:cs="Times New Roman"/>
          <w:kern w:val="0"/>
          <w:sz w:val="44"/>
          <w:szCs w:val="44"/>
          <w:lang w:val="en-US" w:eastAsia="zh-CN"/>
        </w:rPr>
        <w:t>《门头沟区重点企业（项目）落地“一事一议”实施办法》的起草说明</w:t>
      </w:r>
    </w:p>
    <w:p>
      <w:pPr>
        <w:spacing w:line="560" w:lineRule="exact"/>
        <w:jc w:val="center"/>
        <w:rPr>
          <w:rFonts w:hint="eastAsia" w:ascii="方正小标宋简体" w:hAnsi="宋体" w:eastAsia="方正小标宋简体" w:cs="Times New Roman"/>
          <w:kern w:val="0"/>
          <w:sz w:val="44"/>
          <w:szCs w:val="44"/>
          <w:lang w:val="en-US" w:eastAsia="zh-CN"/>
        </w:rPr>
      </w:pPr>
    </w:p>
    <w:p>
      <w:pPr>
        <w:bidi w:val="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北京市关于促进高精尖产业投资推进制造业高端智能绿色发展的若干措施》、《门头沟区进一步构建高精尖产业结构促进高质量绿色发展的若干措施》关于“一事一议”的工作要求，进一步促进重点企业（项目）落地，特制定本办法。</w:t>
      </w:r>
    </w:p>
    <w:p>
      <w:pPr>
        <w:bidi w:val="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二、主要参考依据</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参照其他省市“一事一议”的实施办法拟定，比如《南京市关于对标志性重大项目、关键核心技术等进行“一事一议”激励的实施办法（试行）》、《温州市重大产业项目“一事一议”实施办法》，同时结合我区招商工作实际流程，考虑到近期与各行业头部企业对接时企业对“一事一议”政策的强烈需求，具有比较强的可行性和必要性。</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三．条款创新情况</w:t>
      </w:r>
    </w:p>
    <w:p>
      <w:pPr>
        <w:bidi w:val="0"/>
        <w:ind w:firstLine="640" w:firstLineChars="200"/>
      </w:pPr>
      <w:r>
        <w:rPr>
          <w:rFonts w:hint="eastAsia" w:ascii="仿宋_GB2312" w:hAnsi="仿宋_GB2312" w:eastAsia="仿宋_GB2312" w:cs="仿宋_GB2312"/>
          <w:sz w:val="32"/>
          <w:szCs w:val="32"/>
          <w:lang w:val="en-US" w:eastAsia="zh-CN"/>
        </w:rPr>
        <w:t>本办法是《门头沟区进一步构建高精尖产业结构促进高质量绿色发展的若干措施》中第十条第三款“对有特殊贡献的企业可采取‘一事一议’的方式进行扶持”的细化完善。主要程序和监管机制条款在借鉴其他地区“一事一议”实施办法的基础上，结合我园联审制度以及各属地招商引资工作开展流程制定，具有一定创新性。</w:t>
      </w:r>
    </w:p>
    <w:p>
      <w:pPr>
        <w:jc w:val="left"/>
        <w:rPr>
          <w:rFonts w:hint="eastAsia"/>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7"/>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1FB72F"/>
    <w:multiLevelType w:val="singleLevel"/>
    <w:tmpl w:val="D61FB72F"/>
    <w:lvl w:ilvl="0" w:tentative="0">
      <w:start w:val="14"/>
      <w:numFmt w:val="chineseCounting"/>
      <w:suff w:val="space"/>
      <w:lvlText w:val="第%1条"/>
      <w:lvlJc w:val="left"/>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E8"/>
    <w:rsid w:val="0002218D"/>
    <w:rsid w:val="00184A8E"/>
    <w:rsid w:val="00301886"/>
    <w:rsid w:val="00705DAB"/>
    <w:rsid w:val="007717E8"/>
    <w:rsid w:val="00AD5FD8"/>
    <w:rsid w:val="00B56CE1"/>
    <w:rsid w:val="00D72309"/>
    <w:rsid w:val="031D577B"/>
    <w:rsid w:val="03BA7E41"/>
    <w:rsid w:val="03C93637"/>
    <w:rsid w:val="040C5BCC"/>
    <w:rsid w:val="04EE19A4"/>
    <w:rsid w:val="05233598"/>
    <w:rsid w:val="052A7575"/>
    <w:rsid w:val="0724457B"/>
    <w:rsid w:val="07E51AAD"/>
    <w:rsid w:val="07F817E1"/>
    <w:rsid w:val="07FE2684"/>
    <w:rsid w:val="08362309"/>
    <w:rsid w:val="092E1624"/>
    <w:rsid w:val="0B786C19"/>
    <w:rsid w:val="0BD752D5"/>
    <w:rsid w:val="0CB07AF7"/>
    <w:rsid w:val="0CE762CD"/>
    <w:rsid w:val="0D9428CC"/>
    <w:rsid w:val="0E716FCD"/>
    <w:rsid w:val="0E8469D4"/>
    <w:rsid w:val="0F0B46BE"/>
    <w:rsid w:val="0F4F1E8A"/>
    <w:rsid w:val="10E943BC"/>
    <w:rsid w:val="11204ED1"/>
    <w:rsid w:val="12743EEC"/>
    <w:rsid w:val="133F1462"/>
    <w:rsid w:val="149A74FD"/>
    <w:rsid w:val="15105AA7"/>
    <w:rsid w:val="159B4782"/>
    <w:rsid w:val="15B04D98"/>
    <w:rsid w:val="16152A60"/>
    <w:rsid w:val="19337A82"/>
    <w:rsid w:val="195366E4"/>
    <w:rsid w:val="1AA416CE"/>
    <w:rsid w:val="1C913B5A"/>
    <w:rsid w:val="1D012A3F"/>
    <w:rsid w:val="1D36431D"/>
    <w:rsid w:val="1D5532FA"/>
    <w:rsid w:val="1DEE1AA9"/>
    <w:rsid w:val="1E05210A"/>
    <w:rsid w:val="1F1E1DEF"/>
    <w:rsid w:val="1FF1306D"/>
    <w:rsid w:val="20220A64"/>
    <w:rsid w:val="20343D03"/>
    <w:rsid w:val="20817312"/>
    <w:rsid w:val="221D7BE8"/>
    <w:rsid w:val="24BC55FC"/>
    <w:rsid w:val="25573908"/>
    <w:rsid w:val="255D6CCF"/>
    <w:rsid w:val="25B222A1"/>
    <w:rsid w:val="25BC1720"/>
    <w:rsid w:val="272C7D91"/>
    <w:rsid w:val="278C68A1"/>
    <w:rsid w:val="285F4AD6"/>
    <w:rsid w:val="288B0686"/>
    <w:rsid w:val="28F55C3D"/>
    <w:rsid w:val="295D27C8"/>
    <w:rsid w:val="29822EA2"/>
    <w:rsid w:val="2AF246BC"/>
    <w:rsid w:val="2B10325B"/>
    <w:rsid w:val="2C15283F"/>
    <w:rsid w:val="2C343F48"/>
    <w:rsid w:val="2D0346CE"/>
    <w:rsid w:val="2E1A42A9"/>
    <w:rsid w:val="3048186F"/>
    <w:rsid w:val="310E7E1B"/>
    <w:rsid w:val="3177080E"/>
    <w:rsid w:val="31E65861"/>
    <w:rsid w:val="31E85B53"/>
    <w:rsid w:val="32235C09"/>
    <w:rsid w:val="32B04DDA"/>
    <w:rsid w:val="33BF3267"/>
    <w:rsid w:val="35AA412E"/>
    <w:rsid w:val="35F2443E"/>
    <w:rsid w:val="372359FD"/>
    <w:rsid w:val="37CC41A9"/>
    <w:rsid w:val="37E22241"/>
    <w:rsid w:val="38FE641A"/>
    <w:rsid w:val="39094D4C"/>
    <w:rsid w:val="39FD2DE8"/>
    <w:rsid w:val="3ACC5A12"/>
    <w:rsid w:val="3AF92BD9"/>
    <w:rsid w:val="3B1734C3"/>
    <w:rsid w:val="3BCC6E16"/>
    <w:rsid w:val="3BDC06EA"/>
    <w:rsid w:val="3CBE78EE"/>
    <w:rsid w:val="3DCE2C28"/>
    <w:rsid w:val="3EA47D68"/>
    <w:rsid w:val="3F960F9D"/>
    <w:rsid w:val="3F9A4950"/>
    <w:rsid w:val="406B79BE"/>
    <w:rsid w:val="40A92B37"/>
    <w:rsid w:val="412246E1"/>
    <w:rsid w:val="41C965B6"/>
    <w:rsid w:val="420624D1"/>
    <w:rsid w:val="426F2E4C"/>
    <w:rsid w:val="42C16A7D"/>
    <w:rsid w:val="42EB770D"/>
    <w:rsid w:val="43DB4DA1"/>
    <w:rsid w:val="43F431A9"/>
    <w:rsid w:val="448E5E88"/>
    <w:rsid w:val="44AE47CA"/>
    <w:rsid w:val="44B677DA"/>
    <w:rsid w:val="461B56CE"/>
    <w:rsid w:val="466B0070"/>
    <w:rsid w:val="46BF30EA"/>
    <w:rsid w:val="48E14E03"/>
    <w:rsid w:val="4A175E73"/>
    <w:rsid w:val="4BB17AFC"/>
    <w:rsid w:val="4C422CC7"/>
    <w:rsid w:val="4C4903E5"/>
    <w:rsid w:val="4CC8706F"/>
    <w:rsid w:val="4DA9108A"/>
    <w:rsid w:val="4DF114DC"/>
    <w:rsid w:val="4EF16995"/>
    <w:rsid w:val="4F2E426B"/>
    <w:rsid w:val="4F8445DB"/>
    <w:rsid w:val="50220AD2"/>
    <w:rsid w:val="50E62B18"/>
    <w:rsid w:val="511A6A9A"/>
    <w:rsid w:val="514321A4"/>
    <w:rsid w:val="519E752F"/>
    <w:rsid w:val="52505241"/>
    <w:rsid w:val="527B472C"/>
    <w:rsid w:val="540B47A1"/>
    <w:rsid w:val="54B55E3D"/>
    <w:rsid w:val="56A02511"/>
    <w:rsid w:val="57026F40"/>
    <w:rsid w:val="57A60BE8"/>
    <w:rsid w:val="57D4087C"/>
    <w:rsid w:val="581B4610"/>
    <w:rsid w:val="58D53924"/>
    <w:rsid w:val="591C3473"/>
    <w:rsid w:val="59633DF4"/>
    <w:rsid w:val="596C0192"/>
    <w:rsid w:val="5A0542C3"/>
    <w:rsid w:val="5B0909D7"/>
    <w:rsid w:val="5B114C23"/>
    <w:rsid w:val="5B1F2B62"/>
    <w:rsid w:val="5BA72A86"/>
    <w:rsid w:val="5C2868B7"/>
    <w:rsid w:val="5C6C12E2"/>
    <w:rsid w:val="5CD62764"/>
    <w:rsid w:val="5DFB207F"/>
    <w:rsid w:val="5EBB4B2C"/>
    <w:rsid w:val="5F844FD4"/>
    <w:rsid w:val="5F8B0F04"/>
    <w:rsid w:val="5FE46A2E"/>
    <w:rsid w:val="602363F2"/>
    <w:rsid w:val="60984D5A"/>
    <w:rsid w:val="60E60A68"/>
    <w:rsid w:val="6196300E"/>
    <w:rsid w:val="61C37BF6"/>
    <w:rsid w:val="61D22D2D"/>
    <w:rsid w:val="61D2367E"/>
    <w:rsid w:val="6228472D"/>
    <w:rsid w:val="62635E33"/>
    <w:rsid w:val="62641E11"/>
    <w:rsid w:val="62EF0DCF"/>
    <w:rsid w:val="63CF197F"/>
    <w:rsid w:val="65527926"/>
    <w:rsid w:val="65A02C8F"/>
    <w:rsid w:val="663C3DC2"/>
    <w:rsid w:val="66FE3167"/>
    <w:rsid w:val="67062B4C"/>
    <w:rsid w:val="68AD113C"/>
    <w:rsid w:val="6A10456A"/>
    <w:rsid w:val="6B101219"/>
    <w:rsid w:val="6B4754C4"/>
    <w:rsid w:val="6B6C619A"/>
    <w:rsid w:val="6C6B3BF2"/>
    <w:rsid w:val="6D955402"/>
    <w:rsid w:val="6DA433A6"/>
    <w:rsid w:val="6E727BCB"/>
    <w:rsid w:val="6E7B7418"/>
    <w:rsid w:val="6EF045AB"/>
    <w:rsid w:val="6F4764D3"/>
    <w:rsid w:val="6F9A4C85"/>
    <w:rsid w:val="70070F1C"/>
    <w:rsid w:val="701514FF"/>
    <w:rsid w:val="71171F00"/>
    <w:rsid w:val="71712858"/>
    <w:rsid w:val="717371C4"/>
    <w:rsid w:val="720A6E64"/>
    <w:rsid w:val="72B42879"/>
    <w:rsid w:val="73413E82"/>
    <w:rsid w:val="73740536"/>
    <w:rsid w:val="74525BBB"/>
    <w:rsid w:val="74FE40E9"/>
    <w:rsid w:val="75100EED"/>
    <w:rsid w:val="75995723"/>
    <w:rsid w:val="7647046F"/>
    <w:rsid w:val="768C326B"/>
    <w:rsid w:val="77671673"/>
    <w:rsid w:val="77EB4508"/>
    <w:rsid w:val="78075351"/>
    <w:rsid w:val="78297A80"/>
    <w:rsid w:val="78881CD6"/>
    <w:rsid w:val="790544E0"/>
    <w:rsid w:val="79E16D80"/>
    <w:rsid w:val="7A131552"/>
    <w:rsid w:val="7A5D3991"/>
    <w:rsid w:val="7AAC155A"/>
    <w:rsid w:val="7BA70A3F"/>
    <w:rsid w:val="7D0B7D05"/>
    <w:rsid w:val="7D156245"/>
    <w:rsid w:val="7D4B5E44"/>
    <w:rsid w:val="7E587EF3"/>
    <w:rsid w:val="7E70310B"/>
    <w:rsid w:val="7E7121CD"/>
    <w:rsid w:val="7F221878"/>
    <w:rsid w:val="7F4765E5"/>
    <w:rsid w:val="7FC72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Times New Roman" w:hAnsi="Times New Roman" w:eastAsia="宋体"/>
      <w:szCs w:val="20"/>
    </w:rPr>
  </w:style>
  <w:style w:type="paragraph" w:styleId="3">
    <w:name w:val="Body Text Indent"/>
    <w:basedOn w:val="1"/>
    <w:unhideWhenUsed/>
    <w:qFormat/>
    <w:uiPriority w:val="99"/>
    <w:pPr>
      <w:spacing w:after="120"/>
      <w:ind w:left="420" w:leftChars="200"/>
    </w:pPr>
  </w:style>
  <w:style w:type="paragraph" w:styleId="4">
    <w:name w:val="Normal Indent"/>
    <w:qFormat/>
    <w:uiPriority w:val="0"/>
    <w:pPr>
      <w:spacing w:after="200" w:line="276" w:lineRule="auto"/>
      <w:ind w:firstLine="420"/>
    </w:pPr>
    <w:rPr>
      <w:rFonts w:ascii="Times New Roman" w:hAnsi="Times New Roman" w:eastAsia="宋体" w:cs="Times New Roman"/>
      <w:sz w:val="22"/>
      <w:lang w:val="en-US" w:eastAsia="en-US" w:bidi="en-US"/>
    </w:rPr>
  </w:style>
  <w:style w:type="paragraph" w:styleId="5">
    <w:name w:val="Body Text"/>
    <w:basedOn w:val="1"/>
    <w:next w:val="1"/>
    <w:qFormat/>
    <w:uiPriority w:val="99"/>
    <w:rPr>
      <w:rFonts w:ascii="仿宋_GB2312" w:eastAsia="仿宋_GB2312" w:cs="仿宋_GB2312"/>
      <w:sz w:val="32"/>
      <w:szCs w:val="32"/>
    </w:rPr>
  </w:style>
  <w:style w:type="paragraph" w:styleId="6">
    <w:name w:val="Plain Text"/>
    <w:basedOn w:val="1"/>
    <w:uiPriority w:val="0"/>
    <w:rPr>
      <w:rFonts w:ascii="宋体" w:hAnsi="Courier New" w:eastAsia="仿宋_GB2312"/>
      <w:sz w:val="32"/>
    </w:rPr>
  </w:style>
  <w:style w:type="paragraph" w:styleId="7">
    <w:name w:val="footer"/>
    <w:basedOn w:val="1"/>
    <w:semiHidden/>
    <w:qFormat/>
    <w:uiPriority w:val="99"/>
    <w:pPr>
      <w:tabs>
        <w:tab w:val="center" w:pos="4153"/>
        <w:tab w:val="right" w:pos="8306"/>
      </w:tabs>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ascii="Cambria" w:hAnsi="Cambria"/>
      <w:b/>
      <w:bCs/>
      <w:kern w:val="0"/>
      <w:sz w:val="32"/>
      <w:szCs w:val="32"/>
    </w:rPr>
  </w:style>
  <w:style w:type="character" w:styleId="12">
    <w:name w:val="Strong"/>
    <w:basedOn w:val="11"/>
    <w:qFormat/>
    <w:uiPriority w:val="0"/>
    <w:rPr>
      <w:b/>
    </w:rPr>
  </w:style>
  <w:style w:type="character" w:customStyle="1" w:styleId="14">
    <w:name w:val="页眉 Char"/>
    <w:basedOn w:val="11"/>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1058</Words>
  <Characters>45</Characters>
  <Lines>1</Lines>
  <Paragraphs>2</Paragraphs>
  <ScaleCrop>false</ScaleCrop>
  <LinksUpToDate>false</LinksUpToDate>
  <CharactersWithSpaces>1101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2021-12-14T03:39:00Z</dcterms:created>
  <dc:creator>Administrator</dc:creator>
  <cp:lastModifiedBy>MRX</cp:lastModifiedBy>
  <cp:lastPrinted>2021-11-22T05:35:00Z</cp:lastPrinted>
  <dcterms:modified xsi:type="dcterms:W3CDTF">2021-12-28T07:08:07Z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36AF2EE1CCEA4692A1CEF87A40160677</vt:lpwstr>
  </property>
</Properties>
</file>