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门头沟区“十四五”时期提升农村人居环境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建设美丽乡村行动方案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（征求意见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为深入贯彻落实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《中共北京市委办公厅、北京市人民政府办公厅关于印发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&lt;北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京市“十四五”时期提升农村人居环境建设美丽乡村行动方案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(</w:t>
      </w:r>
      <w:r>
        <w:rPr>
          <w:rFonts w:hint="eastAsia" w:ascii="仿宋_GB2312" w:eastAsia="仿宋_GB2312"/>
          <w:kern w:val="0"/>
          <w:sz w:val="32"/>
          <w:szCs w:val="32"/>
        </w:rPr>
        <w:t>京办字〔202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精神，接续推进美丽乡村建设，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提升农村人居环境，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结合我区实际，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制定本方案。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sz w:val="32"/>
          <w:szCs w:val="32"/>
          <w:highlight w:val="none"/>
        </w:rPr>
        <w:t>一、总体要求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（一）指导思想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以习近平新时代中国特色社会主义思想为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遵循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，深入贯彻党的十九大和十九届历次全会精神，坚持以人民为中心的发展思想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，践行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绿水青山就是金山银山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理念，以“百村示范、千村整治”工程为抓手，以改善农民生活品质为目的，以建设宜居宜业美丽乡村为导向，实施乡村建设行动，推进农村人居环境基础设施提档升级，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提升农村人居环境质量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和宜居水平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，在“农村美、农民富、农业强”上下大力气、做足文章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为全面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促进农业高质高效、乡村宜居宜业、农民富裕富足奠定基础，努力走出一条具有门头沟特色的乡村振兴之路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（二）基本原则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——党建引领，村民主体。充分发挥农村基层党组织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战斗堡垒作用，团结带领党员群众齐心协力改善农村人居环境，建设美丽乡村。充分尊重村民意愿，激发群众内生动力，保障村民决策权、参与权和监督权。强化属地责任，鼓励社会力量积极参与，构建政府、市场、村集体、村民等多方共建共管共享格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——规划引导，全面提升。树立系统观念，先规划后建设，统筹推进各项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，合理安排山区农民搬迁、农房质量提升与美丽乡村建设等重点任务的工作时序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。坚持重点突破和面上推进、示范带动和整体提升相结合，“补短板”和“促提升”同步推进，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全面补齐基础设施短板，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整体提升乡村风貌。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——因地制宜，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有机更新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。遵循乡村发展规律，尊重乡村特点，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渐进式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分类推进村庄建设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，实现村庄有机更新、活态传承。保留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乡土味道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乡村风貌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，注重传统村落保护发展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。注重与农村经济社会发展水平相适应，科学确定目标任务，既尽力而为又量力而行。坚持农业农村联动、生产生活生态融合。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——健全机制，注重长效。坚持建管并重，农村人居环境整治提升与公共基础设施改善协同推进。健全完善系统化、规范化、长效化的长效管护机制，强化日常检查考核。注重质量，坚持久久为功，持续推进。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（三）行动目标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到2023年底，基本完成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美丽乡村建设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，农村人居环境长效管护机制进一步巩固。到2025年底，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人居环境显著改善，生态宜居美丽乡村建设取得明显成效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，农村卫生厕所普及，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农村地区生活垃圾有效处理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的村庄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全覆盖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生活污水处理率达到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75%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农村基础设施更加完善，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  <w:u w:val="none"/>
        </w:rPr>
        <w:t>管用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highlight w:val="none"/>
          <w:u w:val="none"/>
          <w:lang w:eastAsia="zh-CN"/>
        </w:rPr>
        <w:t>接地气的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长效管护机制全面建立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。创建一批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乡村全面振兴示范村，干净整洁有序的村庄环境面貌得到持续巩固。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sz w:val="32"/>
          <w:szCs w:val="32"/>
          <w:highlight w:val="none"/>
        </w:rPr>
        <w:t>二、重点任务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落实规划刚性约束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。明确村庄布局分类，统筹各级规划在乡镇层面落位。2022年底前基本完成乡镇国土空间规划编制工作，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持续推进传统村落保护发展规划通过市级审查及区政府批复。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完善村庄宅基地空间、产业发展、基础设施和公共服务配置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严格落实村庄规划管控，分类推进城镇集建型、整治完善型、特色提升型、整体搬迁型等四类村庄建设。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highlight w:val="none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市规划和自然资源委门头沟分局、区委农工委区农业农村局（区乡村振兴局）等按职责分工负责，各相关镇党委、政府负责落实。以下均需相关镇落实，不再列出</w:t>
      </w:r>
      <w:r>
        <w:rPr>
          <w:rFonts w:hint="eastAsia" w:ascii="楷体_GB2312" w:hAnsi="黑体" w:eastAsia="楷体_GB2312" w:cs="黑体"/>
          <w:b w:val="0"/>
          <w:bCs w:val="0"/>
          <w:sz w:val="36"/>
          <w:szCs w:val="36"/>
          <w:highlight w:val="none"/>
          <w:u w:val="none"/>
          <w:lang w:eastAsia="zh-CN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（二）强化村庄风貌管控。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大力推进村庄整治，持续开展美丽庭院选树工作，推动农村人居环境整治工作向村庄周边和庭院内延伸。加强村庄风貌引导，强化《门头沟区村庄民宅风貌设计导则》运用，突出乡土味道和地域特点，保护村庄原有肌理，传承村庄特色风貌。全面提升乡村景观，深化实施“门头沟小院”田园综合体建设，加大农田景观、廊道景观、村落景观、文化景观建设，打造浅山区、深山区异彩纷呈的风景线。加大对违法建设的整治力度。引导农村住房质量提升，完成农房质量提升试点任务，建设一批功能现代、风貌乡土、成本经济、结构安全、绿色环保的宜居型示范农房。提升农村建筑风貌，形成村庄提升发展与周边山水环境融为一体、与历史文化传承一脉相承的村庄有机更新模式。继续实施农村危房改造和抗震节能农宅建设，建立常态化农房建设管理制度，2023年前完成农村房屋安全隐患排查整治工作。加大传统村落和历史文化名村名镇保护力度，推进传统村落挂牌和保护修缮，探索传统村落保风貌、保民生与谋发展和谐共进的具体路径。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区委农工委区农业农村局（区乡村振兴局）、市规划和自然资源委门头沟分局、区住房和城乡建设委、区文化和旅游局、区妇联等按职责分工负责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（三）接续实施厕所革命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。开展农村厕所革命实施效果评估。科学有序推进农村户厕改造，尊重群众意愿，科学选择改厕模式，严格执行改厕标准,切实提高改厕质量。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因地制宜推进农村未达标公厕改造。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加强农村厕所革命与生活污水治理的有机衔接，因地制宜推进厕所粪污分散处理、相对集中处理与纳入污水管网统一处理。积极推动卫生厕所改造与生活污水治理一体化建设，暂时无法同步建设的要为后期建设预留空间。积极推动厕所粪污就地消纳、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资源化利用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。加强农村改厕产品质量监管。完善农村厕所巡检维修、粪污清掏等长效机制。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全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农村卫生户厕覆盖率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保持在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99%以上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三类及以上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eastAsia="zh-CN"/>
        </w:rPr>
        <w:t>公厕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比例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eastAsia="zh-CN"/>
        </w:rPr>
        <w:t>保持在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val="en-US" w:eastAsia="zh-CN"/>
        </w:rPr>
        <w:t>99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%以上，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改造的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乡村景区旅游厕所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达到A级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标准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区委农工委区农业农村局（区乡村振兴局）、区城市管理委、区水务局、区卫生健康委、区文化和旅游局、区市场监管局等按职责分工负责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（四）提高农村</w:t>
      </w:r>
      <w:r>
        <w:rPr>
          <w:rFonts w:hint="eastAsia" w:ascii="楷体_GB2312" w:hAnsi="楷体_GB2312" w:eastAsia="楷体_GB2312" w:cs="楷体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生活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污水治理水平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完成第三个治污三年行动方案，接续制定实施第四个治污三年行动方案，持续推进农村生活污水治理。统筹农村污水治理骨干管网和支户管线衔接，提高污水收集率和处理率。实施入河排污口清理整治，加强农村小微水体治理。加强村庄排水设施建设，提高排水防涝能力。探索实施农村污水处理设施常态化监测、巡查机制。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区水务局、区生态环境局、区委农工委区农业农村局（区乡村振兴局）等按职责分工负责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（五）完善农村生活垃圾治理体系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。全面落实《北京市生活垃圾管理条例》，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健全完善</w:t>
      </w:r>
      <w:r>
        <w:rPr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“户分类、村收集、镇运输、区处理”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的农村生活垃圾收运处置体系，因地制宜推进偏远地区村庄生活垃圾就地就近处理，降低处置成本。推进农村生活垃圾源头分类减量，减少垃圾出村处理量。支持开展农村生活垃圾分类与资源化利用示范区创建，协同推进农村厨余垃圾、厕所粪污和农林生产有机废弃物资源化利用，探索就地就近处理和资源化利用的路径，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以镇或行政村为单位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探索农村有机废弃物综合处置利用模式。推进废旧农膜、农药肥料包装废弃物回收处理。〔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区城市管理委、区委农工委区农业农村局（区乡村振兴局）、区园林绿化局等按职责分工负责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（六）推动村容村貌整体提升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。开展美丽乡村路示范创建，提升“四好农村路”建设质量，乡村公路中等路及以上比例保持在90%以上。推进农村街坊路建设，逐步建立农村街坊路养护机制。实施农村供水巩固提升工程，到2025年底前农村供水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保证率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保持在96%以上，自来水普及率保持在99%以上。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highlight w:val="none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委农工委区农业农村局（区乡村振兴局）、市规划和自然资源委门头沟分局、区公路分局、区水务局等按职责分工负责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分批次推进农村电力线、通信线、广播电视线等架空线维护梳理整治工作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，杜绝安全隐患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整治农村户外广告，规范发布内容和设置行为。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规范农村户外广告设施、牌匾标识设置。加强村庄应急力量，明确应急避难场所，设置必要的防汛、消防等救灾设施设备，畅通安全通道。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highlight w:val="none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区城市管理委、区委农工委区农业农村局（区乡村振兴局）、区应急局、区供电公司等按职责分工负责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全力推进北方清洁取暖项目落地实施，实现稳定可靠供电全覆盖，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u w:val="none"/>
        </w:rPr>
        <w:t>因地制宜推进山区村庄“煤改清洁能源”，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力争2025年底前具备条件的村庄基本实现冬季清洁取暖全覆盖。探索开展零碳示范村试点。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highlight w:val="none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区城市管理委、区委农工委区农业农村局（区乡村振兴局）、区住房和城乡建设委、区发展和改革委、区生态环境局、区供电公司等按职责分工负责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推动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乡村绿化美化亮化，鼓励建设村头一片林，创建首都森林村庄20个，引导鼓励村民通过在房前屋后、庭院内外栽种果蔬、花木等方式开展绿化美化，完善村庄公共照明设施。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highlight w:val="none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区园林绿化局、区农业农村局（区乡村振兴局）等按职责分工负责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完善村级综合服务设施，同步开展无障碍建设，2025年底前建成一批农村邻里互助养老服务点，镇、村残疾人温馨家园服务覆盖率达到80%，实现行政村全民健身工程和村级卫生机构全覆盖。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highlight w:val="none"/>
          <w:u w:val="none"/>
        </w:rPr>
        <w:t>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区委社会工委区民政局、区残联、区体育局、区卫生健康委等按职责分工负责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（七）完善长效管护机制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。加强农村人居环境监测，推动“三长联动、一巡三查”，完善有制度、有标准、有队伍、有经费、有监督的农村人居环境长效管护机制。</w:t>
      </w:r>
      <w:r>
        <w:rPr>
          <w:rFonts w:hint="eastAsia" w:ascii="仿宋_GB2312" w:hAnsi="仿宋_GB2312" w:eastAsia="仿宋_GB2312" w:cs="仿宋_GB2312"/>
          <w:b w:val="0"/>
          <w:strike w:val="0"/>
          <w:kern w:val="2"/>
          <w:sz w:val="32"/>
          <w:szCs w:val="32"/>
          <w:highlight w:val="none"/>
          <w:lang w:val="en-US" w:eastAsia="zh-CN" w:bidi="ar-SA"/>
        </w:rPr>
        <w:t>结合爱国卫生运动，通过“门前三包”等制度明确村民责任，每月设立村庄清洁日等活动，推动村庄清洁行动制度化、常态化、长效化。持续开展村庄清洁行动，通过“门前三包”等制度以及开展村庄清洁日、爱国卫生运动等活动，推动环境整治向农户庭院、村庄周边延伸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依法依规明确农村人居环境基础设施产权归属，建立长效管护责任清单。依法探索建立农村厕所粪污清掏、农村生活垃圾污水处理农户付费制度，逐步建立农户合理付费、村级组织统筹、政府适当补助的运行管护经费保障制度。利用好农村公益性岗位，合理设置管护队伍，优先聘用符合条件的本地区农村劳动力参与管护。农村人居环境长效管护资金使用情况纳入“三务公开”范围，接受监督。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区委农工委区农业农村局（区乡村振兴局）、区财政局、区城市管理委、区水务局、区园林绿化局、区委社会工委区民政局、区经管站等按职责分工负责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（八）开展连片示范创建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。持续推进“百村示范、千村整治”工程，统筹美丽乡村建设布局，结合重点沟域建设、重点旅游线路打造，推动人缘相通、地缘相近、产业相融的行政村片区化、组团式发展，形成乡村振兴点、线、面共促共进的发展布局。发挥长城文化带、西山永定河文化带特色，挖掘山区生态沟域、人文传承、红色经典等优势，培育“门头沟小院”特色品牌，打造“产村人文”（产业、村庄风貌、以人为本、文化传承）相得益彰的美丽乡村示范村。强化政策集成、资源集聚，到2025年底力争培育1个组团式发展的示范片区，创建一批美丽乡村示范镇，15个乡村振兴市级示范村引领效应得到充分发挥。〔</w:t>
      </w: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highlight w:val="none"/>
          <w:lang w:val="en-US" w:eastAsia="zh-CN" w:bidi="ar-SA"/>
        </w:rPr>
        <w:t>区委农办、区委农工委区农业农村局（区乡村振兴局）、市规划和自然资源委门头沟分局、区文化和旅游局、区财政局等按职责分工负责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lang w:val="en-US" w:eastAsia="zh-CN" w:bidi="ar-SA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（一）充分发挥农民主体作用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Style w:val="9"/>
          <w:rFonts w:hint="eastAsia" w:ascii="仿宋_GB2312" w:hAnsi="仿宋_GB2312" w:eastAsia="仿宋_GB2312" w:cs="仿宋_GB2312"/>
          <w:b/>
          <w:bCs/>
          <w:strike w:val="0"/>
          <w:sz w:val="32"/>
          <w:szCs w:val="32"/>
          <w:highlight w:val="none"/>
          <w:lang w:eastAsia="zh-CN"/>
        </w:rPr>
        <w:t>提升基层组织领导引领力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充分发挥农村基层党组织战斗堡垒作用和党员干部先锋模范作用，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在农村人居环境整治中带头开展创造美丽环境与幸福生活的活动。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进一步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发挥共青团、妇联、少先队等群团组织作用，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  <w:lang w:eastAsia="zh-CN"/>
        </w:rPr>
        <w:t>调动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激发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农民群众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的主人翁意识，引导广大农民群众投身参与人居环境整治、美丽乡村建设工作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将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村级农村人居环境整治提升相关项目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纳入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重大事项决策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，落实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“四议一审两公开”等，引导村集体经济组织、农民合作社、村民等全程参与农村人居环境相关规划、建设、运营和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管理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。实行农村人居环境整治提升相关项目公示制度。引导农民或农民合作组织依法成立各类农村环保组织或企业，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参与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农村人居环境改善和管护工作。以乡情乡愁为纽带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吸引个人、企业、社会组织通过捐资捐物、结对帮扶等形式支持改善农村人居环境。营造群策群力、自觉自愿改善农村人居环境的良好氛围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和工作合力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委组织部、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区住房和城乡建设委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区委社会工委区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民政局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、区委农工委区农业农村局（区乡村振兴局）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、团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委、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妇联等按职责分工负责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提升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文明健康理念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。发挥爱国卫生运动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群众动员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优势，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深入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开展周末卫生大扫除活动，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加大健康宣传教育力度，倡导文明健康、绿色环保的生活方式，提高群众健康素养。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宣传倡导文明健康、绿色环保的生活方式，提高农民健康素养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。结合开展创建文明城市工作，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把转变农民群众思想观念、推行文明健康生活方式作为农村精神文明建设的重要内容，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引导农民群众从文明习惯基本养成向文明素养全面提升转变。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把使用卫生厕所、做好垃圾分类、养成文明习惯等纳入学校、家庭、社会教育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，广泛开展形式多样、内容丰富的志愿服务。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持续推进城乡环境卫生综合整治，深入开展卫生创建，大力推进健康村镇建设。〔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卫生健康委、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区委宣传部、区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教委、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区委农工委区农业农村局（区乡村振兴局）、区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城市管理委、团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委、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妇联等按职责分工负责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3.梳理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完善村规民约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结合村规民约修订，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将村庄环境卫生等要求纳入村规民约，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综合运用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群众评议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批评教育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约束管理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等方式，制止纠正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破坏人居环境行为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和不良生活习惯。大力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开展环境卫生红黑榜、积分兑换等活动，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引导、培育和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褒扬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文明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新风，引导农民自我管理、自我教育、自我服务、自我监督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深入提高村民维护村庄环境卫生的主人翁意识。〔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区委社会工委区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民政局、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（二）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加大政策支持力度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1.强化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资金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保障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区级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加大公共财政对农村人居环境整治的投入，健全持续稳定的支持保障机制。</w:t>
      </w:r>
      <w:r>
        <w:rPr>
          <w:rFonts w:hint="eastAsia" w:ascii="仿宋_GB2312" w:hAnsi="宋体-18030" w:eastAsia="仿宋_GB2312"/>
          <w:sz w:val="32"/>
          <w:szCs w:val="32"/>
          <w:highlight w:val="none"/>
          <w:u w:val="none"/>
        </w:rPr>
        <w:t>对于列入美丽乡村建设和管护的事项，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在用好市级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美丽乡村建设引导资金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的基础上，区级</w:t>
      </w:r>
      <w:r>
        <w:rPr>
          <w:rFonts w:hint="eastAsia" w:ascii="仿宋_GB2312" w:hAnsi="宋体-18030" w:eastAsia="仿宋_GB2312"/>
          <w:sz w:val="32"/>
          <w:szCs w:val="32"/>
          <w:highlight w:val="none"/>
          <w:u w:val="none"/>
        </w:rPr>
        <w:t>按照</w:t>
      </w:r>
      <w:r>
        <w:rPr>
          <w:rFonts w:hint="eastAsia" w:ascii="仿宋_GB2312" w:hAnsi="宋体-18030" w:eastAsia="仿宋_GB2312"/>
          <w:sz w:val="32"/>
          <w:szCs w:val="32"/>
          <w:highlight w:val="none"/>
          <w:u w:val="none"/>
          <w:lang w:eastAsia="zh-CN"/>
        </w:rPr>
        <w:t>相关</w:t>
      </w:r>
      <w:r>
        <w:rPr>
          <w:rFonts w:hint="eastAsia" w:ascii="仿宋_GB2312" w:hAnsi="宋体-18030" w:eastAsia="仿宋_GB2312"/>
          <w:sz w:val="32"/>
          <w:szCs w:val="32"/>
          <w:highlight w:val="none"/>
          <w:u w:val="none"/>
        </w:rPr>
        <w:t>政策</w:t>
      </w:r>
      <w:r>
        <w:rPr>
          <w:rFonts w:hint="eastAsia" w:ascii="仿宋_GB2312" w:hAnsi="宋体-18030" w:eastAsia="仿宋_GB2312"/>
          <w:sz w:val="32"/>
          <w:szCs w:val="32"/>
          <w:highlight w:val="none"/>
          <w:u w:val="none"/>
          <w:lang w:eastAsia="zh-CN"/>
        </w:rPr>
        <w:t>统筹考虑</w:t>
      </w:r>
      <w:r>
        <w:rPr>
          <w:rFonts w:hint="eastAsia" w:ascii="仿宋_GB2312" w:hAnsi="宋体-18030" w:eastAsia="仿宋_GB2312"/>
          <w:sz w:val="32"/>
          <w:szCs w:val="32"/>
          <w:highlight w:val="none"/>
          <w:u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  <w:lang w:eastAsia="zh-CN"/>
        </w:rPr>
        <w:t>各镇要依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规统筹整合农村人居环境整治和美丽乡村建设相关资金、项目，按照工程时序、先急后缓的原则推进建设。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强化农村人居环境整治和美丽乡村建设工作的绩效管理，提高实施效果。加强资金监管，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发挥审计作用，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强化监督执纪问责，严禁套取、挪用、挤占、虚报冒领美丽乡村建设引导资金。〔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区财政局、区发展改革委、区委农工委区农业农村局（区乡村振兴局）、区城市管理委、区水务局、区审计局等按职责分工负责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完善支持政策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在严守耕地和生态保护红线的前提下，优先保障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  <w:lang w:eastAsia="zh-CN"/>
        </w:rPr>
        <w:t>村庄基础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设施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  <w:lang w:eastAsia="zh-CN"/>
        </w:rPr>
        <w:t>和公共服务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建设用地。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利用低风险工程建设项目等审批新政支持集体土地项目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建设。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鼓励各类金融机构依法合规对改善农村人居环境提供信贷支持。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把提升农村人居环境同壮大农村集体经济、促进农民增收结合起来，提高农民参与村庄建设和管护用工的比例。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鼓励村级组织和乡村建设工匠等承接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/>
          <w:sz w:val="32"/>
          <w:szCs w:val="32"/>
          <w:highlight w:val="none"/>
        </w:rPr>
        <w:t>本村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农村人居环境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整治和美丽乡村建设相关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小型工程项目，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具备条件的可采取以工代赈等方式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市规划和自然资源委门头沟分局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区发展和改革委、区委农工委区农业农村局（区乡村振兴局）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、等按职责分工负责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加强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技术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支撑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。加大农村改厕、厕所粪污治理和资源化利用、生活垃圾治理等方面的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</w:rPr>
        <w:t>集成示范、推广应用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highlight w:val="none"/>
          <w:lang w:eastAsia="zh-CN"/>
        </w:rPr>
        <w:t>等力度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把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改善农村人居环境纳入各级农民教育培训内容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加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大对农民、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乡村建设工匠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培训力度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，提高农民群众参与农村人居环境建设管护的意识和能力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。推进“百师进百村”活动，指导村庄建设发展。推进农村人居环境管理信息化建设。〔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市规划和自然资源委门头沟分局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城市管理委、区住房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和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城乡建设委、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区科技和信息化局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（三）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强化组织保障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加强组织领导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将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提升农村人居环境建设美丽乡村五年行动作为党政一把手工程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，纳入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党委政府的重要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工作内容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定期研判分析；制定实施方案，明确职责分工，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抓好组织落实。健全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区统筹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、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镇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落实的工作推进机制。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委农村工作领导小组统一谋划部署重大决策，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委农办牵头抓好工作协调和统筹推进，坚持月检查、月调度机制。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相关部门各负其责、密切协作、形成合力，抓好重点任务落实，形成整体联动的工作合力。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〔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区委农办、区委农工委区农业农村局（区乡村振兴局）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落实属地责任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。各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镇作为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提升农村人居环境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、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建设美丽乡村的责任主体，要定期研究农村人居环境工作，把农村人居环境整治和美丽乡村建设摆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在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重要位置，主要负责同志当好一线指挥，选优配强一线干部队伍，引导资源要素向农村人居环境整治领域投放。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要制定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eastAsia="zh-CN"/>
        </w:rPr>
        <w:t>各镇的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实施方案，明确职责分工，按照细化、量化、具体化、项目化的要求，建立工作台账，抓好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eastAsia="zh-CN"/>
        </w:rPr>
        <w:t>落实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。各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eastAsia="zh-CN"/>
        </w:rPr>
        <w:t>镇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实施方案报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</w:rPr>
        <w:t>农业农村局备案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none"/>
          <w:lang w:eastAsia="zh-CN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〔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区委农办、区委农工委区农业农村局（区乡村振兴局）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强化考核激励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。完善以质量实效为导向、以农民满意为标准的工作推进机制。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继续将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农村人居环境整治和美丽乡村建设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纳入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党政领导班子和领导干部推进乡村振兴战略实绩考核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的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重要内容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，参照市级考核标准和办法，每年进行检查考核。继续落实区级巡查、通报、督办、约谈、曝光、考核和奖惩七项机制，将农村人居环境整治区级月核查与创建全国文明城区同步考核，按照严于市级的标准，对138个村人居环境“月考”。根据市级生态环境保护督察情况，做好本地区农业农村污染治理存在的突出问题的整改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2025年底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前，全面通过市级提升农村人居环境建设美丽乡村行动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检查验收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，创建一批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改善农村人居环境成效明显的镇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报市级激励。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〔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委农办、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生态环境局、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财政局等按职责分工负责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营造良好氛围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。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聚焦生态文明意识提升、良好生活习惯养成、激发农民群众主体地位、基层治理能力提升等重点方向，注重挖掘镇、村在落实农村人居环境和美丽乡村建设工作中好、独创性的经验做法和典型范例，并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充分利用电视、新媒体平台等，讲好改善农村人居环境和美丽乡村建设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  <w:lang w:eastAsia="zh-CN"/>
        </w:rPr>
        <w:t>门头沟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故事，营造全社会关心、支持农村人居环境整治和美丽乡村建设的良好氛围。发挥12345市民热线等监督机制作用，及时回应社会关切。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〔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区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委宣传部、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区委农工委区农业农村局（区乡村振兴局）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、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  <w:lang w:eastAsia="zh-CN"/>
        </w:rPr>
        <w:t>区融媒体</w:t>
      </w:r>
      <w:r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  <w:t>等按职责分工负责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Style w:val="9"/>
          <w:rFonts w:hint="eastAsia" w:ascii="楷体_GB2312" w:hAnsi="楷体_GB2312" w:eastAsia="楷体_GB2312" w:cs="楷体_GB2312"/>
          <w:b w:val="0"/>
          <w:sz w:val="32"/>
          <w:szCs w:val="32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A6A65"/>
    <w:rsid w:val="003B08C5"/>
    <w:rsid w:val="01CD17DB"/>
    <w:rsid w:val="01FE243F"/>
    <w:rsid w:val="028E3901"/>
    <w:rsid w:val="02907042"/>
    <w:rsid w:val="03353503"/>
    <w:rsid w:val="03F64AA5"/>
    <w:rsid w:val="061E657C"/>
    <w:rsid w:val="062616BF"/>
    <w:rsid w:val="06464316"/>
    <w:rsid w:val="067613F3"/>
    <w:rsid w:val="06E22099"/>
    <w:rsid w:val="086775DE"/>
    <w:rsid w:val="0D7850FB"/>
    <w:rsid w:val="0E877663"/>
    <w:rsid w:val="10D47DF1"/>
    <w:rsid w:val="11FF48CC"/>
    <w:rsid w:val="12B464F7"/>
    <w:rsid w:val="136B7A0D"/>
    <w:rsid w:val="13CF3277"/>
    <w:rsid w:val="147C1E3B"/>
    <w:rsid w:val="15823CA9"/>
    <w:rsid w:val="15C65E78"/>
    <w:rsid w:val="16DB7EC8"/>
    <w:rsid w:val="171028B2"/>
    <w:rsid w:val="18710EA8"/>
    <w:rsid w:val="1A97010A"/>
    <w:rsid w:val="1B1343C6"/>
    <w:rsid w:val="1C881B06"/>
    <w:rsid w:val="1D7E116C"/>
    <w:rsid w:val="1E2934C0"/>
    <w:rsid w:val="1FEB22E9"/>
    <w:rsid w:val="202F619B"/>
    <w:rsid w:val="225164F1"/>
    <w:rsid w:val="229C5518"/>
    <w:rsid w:val="22CB7C05"/>
    <w:rsid w:val="238E357B"/>
    <w:rsid w:val="249601B7"/>
    <w:rsid w:val="256E09F6"/>
    <w:rsid w:val="25BA1333"/>
    <w:rsid w:val="26886FBE"/>
    <w:rsid w:val="2BB60944"/>
    <w:rsid w:val="2C537316"/>
    <w:rsid w:val="2F2869AF"/>
    <w:rsid w:val="2F87130A"/>
    <w:rsid w:val="32744E15"/>
    <w:rsid w:val="32E32D8D"/>
    <w:rsid w:val="33A44338"/>
    <w:rsid w:val="37CA731B"/>
    <w:rsid w:val="38090F89"/>
    <w:rsid w:val="388D22F2"/>
    <w:rsid w:val="395C3656"/>
    <w:rsid w:val="3B3E06D0"/>
    <w:rsid w:val="3C944D42"/>
    <w:rsid w:val="3D227ADB"/>
    <w:rsid w:val="3F607602"/>
    <w:rsid w:val="3FFA6A65"/>
    <w:rsid w:val="41110A43"/>
    <w:rsid w:val="425E6E1D"/>
    <w:rsid w:val="42946814"/>
    <w:rsid w:val="43526783"/>
    <w:rsid w:val="438C17F4"/>
    <w:rsid w:val="448F4615"/>
    <w:rsid w:val="459C30FC"/>
    <w:rsid w:val="46232E20"/>
    <w:rsid w:val="46591678"/>
    <w:rsid w:val="47472784"/>
    <w:rsid w:val="47AC594B"/>
    <w:rsid w:val="4D1417BB"/>
    <w:rsid w:val="4D8E70A9"/>
    <w:rsid w:val="4DC94EED"/>
    <w:rsid w:val="4E14646D"/>
    <w:rsid w:val="4F7521A8"/>
    <w:rsid w:val="535A7C3B"/>
    <w:rsid w:val="549527D3"/>
    <w:rsid w:val="557B366D"/>
    <w:rsid w:val="55CE3261"/>
    <w:rsid w:val="55D04E95"/>
    <w:rsid w:val="573341C3"/>
    <w:rsid w:val="5A3135FE"/>
    <w:rsid w:val="5A49487A"/>
    <w:rsid w:val="5A791E16"/>
    <w:rsid w:val="5C265879"/>
    <w:rsid w:val="5CC73DD6"/>
    <w:rsid w:val="5D5D2B47"/>
    <w:rsid w:val="5E7D32EB"/>
    <w:rsid w:val="5EA11920"/>
    <w:rsid w:val="5FBB017F"/>
    <w:rsid w:val="607B45AD"/>
    <w:rsid w:val="60BA0EAB"/>
    <w:rsid w:val="616214FD"/>
    <w:rsid w:val="61C423B5"/>
    <w:rsid w:val="61E15861"/>
    <w:rsid w:val="63D21888"/>
    <w:rsid w:val="64616C6F"/>
    <w:rsid w:val="660463A1"/>
    <w:rsid w:val="6689735F"/>
    <w:rsid w:val="66D45418"/>
    <w:rsid w:val="69C662D8"/>
    <w:rsid w:val="6A0F4614"/>
    <w:rsid w:val="6A816A0B"/>
    <w:rsid w:val="6B972969"/>
    <w:rsid w:val="6CF03DCF"/>
    <w:rsid w:val="6E030F68"/>
    <w:rsid w:val="6F695F01"/>
    <w:rsid w:val="6F6A5CDF"/>
    <w:rsid w:val="6FB66B1C"/>
    <w:rsid w:val="6FD02BB6"/>
    <w:rsid w:val="70817BA4"/>
    <w:rsid w:val="713C2F43"/>
    <w:rsid w:val="738A063F"/>
    <w:rsid w:val="754834BE"/>
    <w:rsid w:val="76736992"/>
    <w:rsid w:val="76786E2C"/>
    <w:rsid w:val="776D3214"/>
    <w:rsid w:val="79452CA5"/>
    <w:rsid w:val="79FC58D1"/>
    <w:rsid w:val="7A2F6977"/>
    <w:rsid w:val="7A594378"/>
    <w:rsid w:val="7BA210BA"/>
    <w:rsid w:val="7DD900B7"/>
    <w:rsid w:val="7E18016D"/>
    <w:rsid w:val="7E7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outlineLvl w:val="1"/>
    </w:pPr>
    <w:rPr>
      <w:rFonts w:ascii="Arial" w:hAnsi="Arial" w:eastAsia="楷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2021-07-21T08:16:00Z</dcterms:created>
  <dc:creator>Administrator</dc:creator>
  <cp:lastModifiedBy>Administrator</cp:lastModifiedBy>
  <dcterms:modified xsi:type="dcterms:W3CDTF">2022-04-14T09:25:34Z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