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2C" w:rsidRPr="008708D6" w:rsidRDefault="0023372C" w:rsidP="008708D6">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关于《</w:t>
      </w:r>
      <w:bookmarkStart w:id="0" w:name="bookmark2"/>
      <w:bookmarkStart w:id="1" w:name="bookmark1"/>
      <w:bookmarkStart w:id="2" w:name="bookmark0"/>
      <w:r>
        <w:rPr>
          <w:rFonts w:ascii="方正小标宋简体" w:eastAsia="方正小标宋简体" w:hAnsi="方正小标宋简体" w:cs="方正小标宋简体" w:hint="eastAsia"/>
          <w:sz w:val="44"/>
          <w:szCs w:val="44"/>
        </w:rPr>
        <w:t>门头沟区农村集体经济组织投资经营实体管理办法</w:t>
      </w:r>
      <w:bookmarkEnd w:id="0"/>
      <w:bookmarkEnd w:id="1"/>
      <w:bookmarkEnd w:id="2"/>
      <w:r>
        <w:rPr>
          <w:rFonts w:ascii="方正小标宋简体" w:eastAsia="方正小标宋简体" w:hAnsi="方正小标宋简体" w:cs="方正小标宋简体" w:hint="eastAsia"/>
          <w:sz w:val="44"/>
          <w:szCs w:val="44"/>
        </w:rPr>
        <w:t>（试行）》的起草说明</w:t>
      </w:r>
    </w:p>
    <w:p w:rsidR="0023372C" w:rsidRPr="008708D6" w:rsidRDefault="0023372C" w:rsidP="003C6700">
      <w:pPr>
        <w:spacing w:beforeLines="100" w:line="560" w:lineRule="exact"/>
        <w:ind w:firstLineChars="200" w:firstLine="31680"/>
        <w:rPr>
          <w:rFonts w:ascii="黑体" w:eastAsia="黑体" w:hAnsi="黑体" w:cs="Times New Roman"/>
          <w:color w:val="000000"/>
          <w:sz w:val="32"/>
          <w:szCs w:val="32"/>
        </w:rPr>
      </w:pPr>
      <w:r w:rsidRPr="008708D6">
        <w:rPr>
          <w:rFonts w:ascii="黑体" w:eastAsia="黑体" w:hAnsi="黑体" w:cs="黑体" w:hint="eastAsia"/>
          <w:color w:val="000000"/>
          <w:sz w:val="32"/>
          <w:szCs w:val="32"/>
        </w:rPr>
        <w:t>一、制定背景</w:t>
      </w:r>
    </w:p>
    <w:p w:rsidR="0023372C" w:rsidRPr="008708D6" w:rsidRDefault="0023372C" w:rsidP="003C6700">
      <w:pPr>
        <w:ind w:firstLineChars="200" w:firstLine="31680"/>
        <w:rPr>
          <w:rFonts w:ascii="仿宋_GB2312" w:eastAsia="仿宋_GB2312" w:hAnsi="仿宋" w:cs="Times New Roman"/>
          <w:sz w:val="32"/>
          <w:szCs w:val="32"/>
        </w:rPr>
      </w:pPr>
      <w:r w:rsidRPr="008708D6">
        <w:rPr>
          <w:rFonts w:ascii="仿宋_GB2312" w:eastAsia="仿宋_GB2312" w:hAnsi="华文中宋" w:cs="仿宋_GB2312" w:hint="eastAsia"/>
          <w:sz w:val="32"/>
          <w:szCs w:val="32"/>
        </w:rPr>
        <w:t>按照原门头沟区纪委书</w:t>
      </w:r>
      <w:r w:rsidRPr="008708D6">
        <w:rPr>
          <w:rFonts w:ascii="仿宋_GB2312" w:eastAsia="仿宋_GB2312" w:hAnsi="华文中宋" w:cs="仿宋_GB2312" w:hint="eastAsia"/>
          <w:color w:val="000000"/>
          <w:sz w:val="32"/>
          <w:szCs w:val="32"/>
        </w:rPr>
        <w:t>记范永红</w:t>
      </w:r>
      <w:r w:rsidRPr="008708D6">
        <w:rPr>
          <w:rFonts w:ascii="仿宋_GB2312" w:eastAsia="仿宋_GB2312" w:hAnsi="华文中宋" w:cs="仿宋_GB2312" w:hint="eastAsia"/>
          <w:sz w:val="32"/>
          <w:szCs w:val="32"/>
        </w:rPr>
        <w:t>到区经管站调研时提出的集体企业管理的问题，从农村集体资产管理的角度出发，深入调查研究，</w:t>
      </w:r>
      <w:r>
        <w:rPr>
          <w:rFonts w:ascii="仿宋_GB2312" w:eastAsia="仿宋_GB2312" w:cs="仿宋_GB2312" w:hint="eastAsia"/>
          <w:sz w:val="32"/>
          <w:szCs w:val="32"/>
        </w:rPr>
        <w:t>参考</w:t>
      </w:r>
      <w:r w:rsidRPr="008708D6">
        <w:rPr>
          <w:rFonts w:ascii="仿宋_GB2312" w:eastAsia="仿宋_GB2312" w:cs="仿宋_GB2312" w:hint="eastAsia"/>
          <w:sz w:val="32"/>
          <w:szCs w:val="32"/>
        </w:rPr>
        <w:t>其他区县经验做法，结合我区实际情况</w:t>
      </w:r>
      <w:r>
        <w:rPr>
          <w:rFonts w:ascii="仿宋_GB2312" w:eastAsia="仿宋_GB2312" w:cs="仿宋_GB2312" w:hint="eastAsia"/>
          <w:sz w:val="32"/>
          <w:szCs w:val="32"/>
        </w:rPr>
        <w:t>，</w:t>
      </w:r>
      <w:r w:rsidRPr="008708D6">
        <w:rPr>
          <w:rFonts w:ascii="仿宋_GB2312" w:eastAsia="仿宋_GB2312" w:cs="仿宋_GB2312" w:hint="eastAsia"/>
          <w:sz w:val="32"/>
          <w:szCs w:val="32"/>
        </w:rPr>
        <w:t>起草《</w:t>
      </w:r>
      <w:r w:rsidRPr="008708D6">
        <w:rPr>
          <w:rFonts w:ascii="仿宋_GB2312" w:eastAsia="仿宋_GB2312" w:hAnsi="黑体" w:cs="仿宋_GB2312" w:hint="eastAsia"/>
          <w:sz w:val="32"/>
          <w:szCs w:val="32"/>
        </w:rPr>
        <w:t>门头沟区农村集体经济组织投资</w:t>
      </w:r>
      <w:r>
        <w:rPr>
          <w:rFonts w:ascii="仿宋_GB2312" w:eastAsia="仿宋_GB2312" w:hAnsi="黑体" w:cs="仿宋_GB2312" w:hint="eastAsia"/>
          <w:sz w:val="32"/>
          <w:szCs w:val="32"/>
        </w:rPr>
        <w:t>经营实体</w:t>
      </w:r>
      <w:r w:rsidRPr="008708D6">
        <w:rPr>
          <w:rFonts w:ascii="仿宋_GB2312" w:eastAsia="仿宋_GB2312" w:hAnsi="黑体" w:cs="仿宋_GB2312" w:hint="eastAsia"/>
          <w:sz w:val="32"/>
          <w:szCs w:val="32"/>
        </w:rPr>
        <w:t>管理办法</w:t>
      </w:r>
      <w:r>
        <w:rPr>
          <w:rFonts w:ascii="仿宋_GB2312" w:eastAsia="仿宋_GB2312" w:hAnsi="黑体" w:cs="仿宋_GB2312" w:hint="eastAsia"/>
          <w:sz w:val="32"/>
          <w:szCs w:val="32"/>
        </w:rPr>
        <w:t>（试行）</w:t>
      </w:r>
      <w:r w:rsidRPr="008708D6">
        <w:rPr>
          <w:rFonts w:ascii="仿宋_GB2312" w:eastAsia="仿宋_GB2312" w:hAnsi="黑体" w:cs="仿宋_GB2312" w:hint="eastAsia"/>
          <w:sz w:val="32"/>
          <w:szCs w:val="32"/>
        </w:rPr>
        <w:t>》，对农村集体经济组织投资设立</w:t>
      </w:r>
      <w:r>
        <w:rPr>
          <w:rFonts w:ascii="仿宋_GB2312" w:eastAsia="仿宋_GB2312" w:hAnsi="黑体" w:cs="仿宋_GB2312" w:hint="eastAsia"/>
          <w:sz w:val="32"/>
          <w:szCs w:val="32"/>
        </w:rPr>
        <w:t>经营</w:t>
      </w:r>
      <w:r w:rsidRPr="008708D6">
        <w:rPr>
          <w:rFonts w:ascii="仿宋_GB2312" w:eastAsia="仿宋_GB2312" w:hAnsi="黑体" w:cs="仿宋_GB2312" w:hint="eastAsia"/>
          <w:sz w:val="32"/>
          <w:szCs w:val="32"/>
        </w:rPr>
        <w:t>实体提出要求。</w:t>
      </w:r>
    </w:p>
    <w:p w:rsidR="0023372C" w:rsidRPr="008708D6" w:rsidRDefault="0023372C" w:rsidP="003C6700">
      <w:pPr>
        <w:spacing w:line="560" w:lineRule="exact"/>
        <w:ind w:firstLineChars="200" w:firstLine="31680"/>
        <w:rPr>
          <w:rFonts w:ascii="黑体" w:eastAsia="黑体" w:hAnsi="黑体" w:cs="Times New Roman"/>
          <w:color w:val="000000"/>
          <w:sz w:val="32"/>
          <w:szCs w:val="32"/>
        </w:rPr>
      </w:pPr>
      <w:r w:rsidRPr="008708D6">
        <w:rPr>
          <w:rFonts w:ascii="黑体" w:eastAsia="黑体" w:hAnsi="黑体" w:cs="黑体" w:hint="eastAsia"/>
          <w:color w:val="000000"/>
          <w:sz w:val="32"/>
          <w:szCs w:val="32"/>
        </w:rPr>
        <w:t>二、制定过程</w:t>
      </w:r>
    </w:p>
    <w:p w:rsidR="0023372C" w:rsidRPr="008708D6" w:rsidRDefault="0023372C" w:rsidP="003C6700">
      <w:pPr>
        <w:adjustRightInd w:val="0"/>
        <w:snapToGrid w:val="0"/>
        <w:spacing w:line="560" w:lineRule="exact"/>
        <w:ind w:firstLineChars="200" w:firstLine="31680"/>
        <w:rPr>
          <w:rFonts w:ascii="仿宋_GB2312" w:eastAsia="仿宋_GB2312" w:cs="Times New Roman"/>
          <w:color w:val="0D0D0D"/>
          <w:sz w:val="32"/>
          <w:szCs w:val="32"/>
        </w:rPr>
      </w:pPr>
      <w:r w:rsidRPr="008708D6">
        <w:rPr>
          <w:rFonts w:ascii="仿宋_GB2312" w:eastAsia="仿宋_GB2312" w:hAnsi="宋体" w:cs="仿宋_GB2312" w:hint="eastAsia"/>
          <w:color w:val="000000"/>
          <w:sz w:val="32"/>
          <w:szCs w:val="32"/>
        </w:rPr>
        <w:t>区经管站依据《北京市农村集体资产管理条例》、《关于进一步深化本市农村集体产权制度改革发展壮大农村集体经济的若干意见》（京农发〔</w:t>
      </w:r>
      <w:r w:rsidRPr="008708D6">
        <w:rPr>
          <w:rFonts w:ascii="仿宋_GB2312" w:eastAsia="仿宋_GB2312" w:hAnsi="宋体" w:cs="仿宋_GB2312"/>
          <w:color w:val="000000"/>
          <w:sz w:val="32"/>
          <w:szCs w:val="32"/>
        </w:rPr>
        <w:t>2017</w:t>
      </w:r>
      <w:r w:rsidRPr="008708D6">
        <w:rPr>
          <w:rFonts w:ascii="仿宋_GB2312" w:eastAsia="仿宋_GB2312" w:hAnsi="宋体" w:cs="仿宋_GB2312" w:hint="eastAsia"/>
          <w:color w:val="000000"/>
          <w:sz w:val="32"/>
          <w:szCs w:val="32"/>
        </w:rPr>
        <w:t>〕</w:t>
      </w:r>
      <w:r w:rsidRPr="008708D6">
        <w:rPr>
          <w:rFonts w:ascii="仿宋_GB2312" w:eastAsia="仿宋_GB2312" w:hAnsi="宋体" w:cs="仿宋_GB2312"/>
          <w:color w:val="000000"/>
          <w:sz w:val="32"/>
          <w:szCs w:val="32"/>
        </w:rPr>
        <w:t>33</w:t>
      </w:r>
      <w:r w:rsidRPr="008708D6">
        <w:rPr>
          <w:rFonts w:ascii="仿宋_GB2312" w:eastAsia="仿宋_GB2312" w:hAnsi="宋体" w:cs="仿宋_GB2312" w:hint="eastAsia"/>
          <w:color w:val="000000"/>
          <w:sz w:val="32"/>
          <w:szCs w:val="32"/>
        </w:rPr>
        <w:t>号）、《关于本市农村集体经济组织投资兴办企业工商注册登记有关工作的通知》（京政农发〔</w:t>
      </w:r>
      <w:r w:rsidRPr="008708D6">
        <w:rPr>
          <w:rFonts w:ascii="仿宋_GB2312" w:eastAsia="仿宋_GB2312" w:hAnsi="宋体" w:cs="仿宋_GB2312"/>
          <w:color w:val="000000"/>
          <w:sz w:val="32"/>
          <w:szCs w:val="32"/>
        </w:rPr>
        <w:t>2013</w:t>
      </w:r>
      <w:r w:rsidRPr="008708D6">
        <w:rPr>
          <w:rFonts w:ascii="仿宋_GB2312" w:eastAsia="仿宋_GB2312" w:hAnsi="宋体" w:cs="仿宋_GB2312" w:hint="eastAsia"/>
          <w:color w:val="000000"/>
          <w:sz w:val="32"/>
          <w:szCs w:val="32"/>
        </w:rPr>
        <w:t>〕</w:t>
      </w:r>
      <w:r w:rsidRPr="008708D6">
        <w:rPr>
          <w:rFonts w:ascii="仿宋_GB2312" w:eastAsia="仿宋_GB2312" w:hAnsi="宋体" w:cs="仿宋_GB2312"/>
          <w:color w:val="000000"/>
          <w:sz w:val="32"/>
          <w:szCs w:val="32"/>
        </w:rPr>
        <w:t>21</w:t>
      </w:r>
      <w:r w:rsidRPr="008708D6">
        <w:rPr>
          <w:rFonts w:ascii="仿宋_GB2312" w:eastAsia="仿宋_GB2312" w:hAnsi="宋体" w:cs="仿宋_GB2312" w:hint="eastAsia"/>
          <w:color w:val="000000"/>
          <w:sz w:val="32"/>
          <w:szCs w:val="32"/>
        </w:rPr>
        <w:t>号）、《北京市农村股份合作企业暂行条例》、《北京市农村集体经济审计条例》等法律法规及有关政策文件，结合本区实际，</w:t>
      </w:r>
      <w:r w:rsidRPr="008708D6">
        <w:rPr>
          <w:rFonts w:ascii="仿宋_GB2312" w:eastAsia="仿宋_GB2312" w:cs="仿宋_GB2312" w:hint="eastAsia"/>
          <w:color w:val="0D0D0D"/>
          <w:sz w:val="32"/>
          <w:szCs w:val="32"/>
        </w:rPr>
        <w:t>制定</w:t>
      </w:r>
      <w:r w:rsidRPr="008708D6">
        <w:rPr>
          <w:rFonts w:ascii="仿宋_GB2312" w:eastAsia="仿宋_GB2312" w:cs="仿宋_GB2312" w:hint="eastAsia"/>
          <w:sz w:val="32"/>
          <w:szCs w:val="32"/>
        </w:rPr>
        <w:t>《</w:t>
      </w:r>
      <w:r w:rsidRPr="008708D6">
        <w:rPr>
          <w:rFonts w:ascii="仿宋_GB2312" w:eastAsia="仿宋_GB2312" w:hAnsi="黑体" w:cs="仿宋_GB2312" w:hint="eastAsia"/>
          <w:sz w:val="32"/>
          <w:szCs w:val="32"/>
        </w:rPr>
        <w:t>门头沟区农村集体经济组织投资</w:t>
      </w:r>
      <w:r>
        <w:rPr>
          <w:rFonts w:ascii="仿宋_GB2312" w:eastAsia="仿宋_GB2312" w:hAnsi="黑体" w:cs="仿宋_GB2312" w:hint="eastAsia"/>
          <w:sz w:val="32"/>
          <w:szCs w:val="32"/>
        </w:rPr>
        <w:t>经营实体</w:t>
      </w:r>
      <w:r w:rsidRPr="008708D6">
        <w:rPr>
          <w:rFonts w:ascii="仿宋_GB2312" w:eastAsia="仿宋_GB2312" w:hAnsi="黑体" w:cs="仿宋_GB2312" w:hint="eastAsia"/>
          <w:sz w:val="32"/>
          <w:szCs w:val="32"/>
        </w:rPr>
        <w:t>管理办法</w:t>
      </w:r>
      <w:r>
        <w:rPr>
          <w:rFonts w:ascii="仿宋_GB2312" w:eastAsia="仿宋_GB2312" w:hAnsi="黑体" w:cs="仿宋_GB2312" w:hint="eastAsia"/>
          <w:sz w:val="32"/>
          <w:szCs w:val="32"/>
        </w:rPr>
        <w:t>（试行）</w:t>
      </w:r>
      <w:r w:rsidRPr="008708D6">
        <w:rPr>
          <w:rFonts w:ascii="仿宋_GB2312" w:eastAsia="仿宋_GB2312" w:hAnsi="黑体" w:cs="仿宋_GB2312" w:hint="eastAsia"/>
          <w:sz w:val="32"/>
          <w:szCs w:val="32"/>
        </w:rPr>
        <w:t>》</w:t>
      </w:r>
      <w:r w:rsidRPr="008708D6">
        <w:rPr>
          <w:rFonts w:ascii="仿宋_GB2312" w:eastAsia="仿宋_GB2312" w:cs="仿宋_GB2312" w:hint="eastAsia"/>
          <w:color w:val="0D0D0D"/>
          <w:sz w:val="32"/>
          <w:szCs w:val="32"/>
        </w:rPr>
        <w:t>，该</w:t>
      </w:r>
      <w:r>
        <w:rPr>
          <w:rFonts w:ascii="仿宋_GB2312" w:eastAsia="仿宋_GB2312" w:cs="仿宋_GB2312" w:hint="eastAsia"/>
          <w:color w:val="0D0D0D"/>
          <w:sz w:val="32"/>
          <w:szCs w:val="32"/>
        </w:rPr>
        <w:t>办法</w:t>
      </w:r>
      <w:r w:rsidRPr="008708D6">
        <w:rPr>
          <w:rFonts w:ascii="仿宋_GB2312" w:eastAsia="仿宋_GB2312" w:cs="仿宋_GB2312" w:hint="eastAsia"/>
          <w:color w:val="0D0D0D"/>
          <w:sz w:val="32"/>
          <w:szCs w:val="32"/>
        </w:rPr>
        <w:t>已征求相关单位及</w:t>
      </w:r>
      <w:r>
        <w:rPr>
          <w:rFonts w:ascii="仿宋_GB2312" w:eastAsia="仿宋_GB2312" w:cs="仿宋_GB2312" w:hint="eastAsia"/>
          <w:color w:val="0D0D0D"/>
          <w:sz w:val="32"/>
          <w:szCs w:val="32"/>
        </w:rPr>
        <w:t>各</w:t>
      </w:r>
      <w:r w:rsidRPr="008708D6">
        <w:rPr>
          <w:rFonts w:ascii="仿宋_GB2312" w:eastAsia="仿宋_GB2312" w:cs="仿宋_GB2312" w:hint="eastAsia"/>
          <w:color w:val="0D0D0D"/>
          <w:sz w:val="32"/>
          <w:szCs w:val="32"/>
        </w:rPr>
        <w:t>镇意见，通过区经管站合法性审查，并与区司法局初步沟通</w:t>
      </w:r>
      <w:r>
        <w:rPr>
          <w:rFonts w:ascii="仿宋_GB2312" w:eastAsia="仿宋_GB2312" w:cs="仿宋_GB2312" w:hint="eastAsia"/>
          <w:color w:val="0D0D0D"/>
          <w:sz w:val="32"/>
          <w:szCs w:val="32"/>
        </w:rPr>
        <w:t>。</w:t>
      </w:r>
    </w:p>
    <w:p w:rsidR="0023372C" w:rsidRPr="008708D6" w:rsidRDefault="0023372C" w:rsidP="003C6700">
      <w:pPr>
        <w:spacing w:line="560" w:lineRule="exact"/>
        <w:ind w:firstLineChars="200" w:firstLine="31680"/>
        <w:rPr>
          <w:rFonts w:ascii="黑体" w:eastAsia="黑体" w:hAnsi="黑体" w:cs="Times New Roman"/>
          <w:color w:val="000000"/>
          <w:sz w:val="32"/>
          <w:szCs w:val="32"/>
        </w:rPr>
      </w:pPr>
      <w:r w:rsidRPr="008708D6">
        <w:rPr>
          <w:rFonts w:ascii="黑体" w:eastAsia="黑体" w:hAnsi="黑体" w:cs="黑体" w:hint="eastAsia"/>
          <w:color w:val="000000"/>
          <w:sz w:val="32"/>
          <w:szCs w:val="32"/>
        </w:rPr>
        <w:t>三、主要内容</w:t>
      </w:r>
    </w:p>
    <w:p w:rsidR="0023372C" w:rsidRDefault="0023372C" w:rsidP="003C6700">
      <w:pPr>
        <w:adjustRightInd w:val="0"/>
        <w:snapToGrid w:val="0"/>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共六章</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27</w:t>
      </w:r>
      <w:r>
        <w:rPr>
          <w:rFonts w:ascii="仿宋_GB2312" w:eastAsia="仿宋_GB2312" w:cs="仿宋_GB2312" w:hint="eastAsia"/>
          <w:sz w:val="32"/>
          <w:szCs w:val="32"/>
        </w:rPr>
        <w:t>条。</w:t>
      </w:r>
    </w:p>
    <w:p w:rsidR="0023372C" w:rsidRDefault="0023372C" w:rsidP="003C6700">
      <w:pPr>
        <w:adjustRightInd w:val="0"/>
        <w:snapToGrid w:val="0"/>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第一章</w:t>
      </w:r>
      <w:r>
        <w:rPr>
          <w:rFonts w:ascii="仿宋_GB2312" w:eastAsia="仿宋_GB2312" w:cs="仿宋_GB2312"/>
          <w:sz w:val="32"/>
          <w:szCs w:val="32"/>
        </w:rPr>
        <w:t xml:space="preserve"> </w:t>
      </w:r>
      <w:r>
        <w:rPr>
          <w:rFonts w:ascii="仿宋_GB2312" w:eastAsia="仿宋_GB2312" w:cs="仿宋_GB2312" w:hint="eastAsia"/>
          <w:sz w:val="32"/>
          <w:szCs w:val="32"/>
        </w:rPr>
        <w:t>总则（</w:t>
      </w:r>
      <w:r>
        <w:rPr>
          <w:rFonts w:ascii="仿宋_GB2312" w:eastAsia="仿宋_GB2312" w:cs="仿宋_GB2312"/>
          <w:sz w:val="32"/>
          <w:szCs w:val="32"/>
        </w:rPr>
        <w:t>1</w:t>
      </w:r>
      <w:r>
        <w:rPr>
          <w:rFonts w:ascii="仿宋_GB2312" w:eastAsia="仿宋_GB2312" w:cs="仿宋_GB2312" w:hint="eastAsia"/>
          <w:sz w:val="32"/>
          <w:szCs w:val="32"/>
        </w:rPr>
        <w:t>至</w:t>
      </w:r>
      <w:r>
        <w:rPr>
          <w:rFonts w:ascii="仿宋_GB2312" w:eastAsia="仿宋_GB2312" w:cs="仿宋_GB2312"/>
          <w:sz w:val="32"/>
          <w:szCs w:val="32"/>
        </w:rPr>
        <w:t>4</w:t>
      </w:r>
      <w:r>
        <w:rPr>
          <w:rFonts w:ascii="仿宋_GB2312" w:eastAsia="仿宋_GB2312" w:cs="仿宋_GB2312" w:hint="eastAsia"/>
          <w:sz w:val="32"/>
          <w:szCs w:val="32"/>
        </w:rPr>
        <w:t>条）。规定本办法的政策依据、适用范围、管理主体等。</w:t>
      </w:r>
    </w:p>
    <w:p w:rsidR="0023372C" w:rsidRPr="00D74262" w:rsidRDefault="0023372C" w:rsidP="003C6700">
      <w:pPr>
        <w:adjustRightInd w:val="0"/>
        <w:snapToGrid w:val="0"/>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sidRPr="00D74262">
        <w:rPr>
          <w:rFonts w:ascii="仿宋_GB2312" w:eastAsia="仿宋_GB2312" w:hAnsi="黑体" w:cs="仿宋_GB2312" w:hint="eastAsia"/>
          <w:sz w:val="32"/>
          <w:szCs w:val="32"/>
        </w:rPr>
        <w:t>第二章</w:t>
      </w:r>
      <w:r w:rsidRPr="00D74262">
        <w:rPr>
          <w:rFonts w:ascii="仿宋_GB2312" w:eastAsia="仿宋_GB2312" w:hAnsi="黑体" w:cs="仿宋_GB2312"/>
          <w:sz w:val="32"/>
          <w:szCs w:val="32"/>
        </w:rPr>
        <w:t xml:space="preserve"> </w:t>
      </w:r>
      <w:r w:rsidRPr="00D74262">
        <w:rPr>
          <w:rFonts w:ascii="仿宋_GB2312" w:eastAsia="仿宋_GB2312" w:hAnsi="黑体" w:cs="仿宋_GB2312" w:hint="eastAsia"/>
          <w:sz w:val="32"/>
          <w:szCs w:val="32"/>
        </w:rPr>
        <w:t>投资经营实体的决策程序</w:t>
      </w:r>
      <w:r>
        <w:rPr>
          <w:rFonts w:ascii="仿宋_GB2312" w:eastAsia="仿宋_GB2312" w:hAnsi="黑体" w:cs="仿宋_GB2312" w:hint="eastAsia"/>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至</w:t>
      </w:r>
      <w:r>
        <w:rPr>
          <w:rFonts w:ascii="仿宋_GB2312" w:eastAsia="仿宋_GB2312" w:hAnsi="黑体" w:cs="仿宋_GB2312"/>
          <w:sz w:val="32"/>
          <w:szCs w:val="32"/>
        </w:rPr>
        <w:t>7</w:t>
      </w:r>
      <w:r>
        <w:rPr>
          <w:rFonts w:ascii="仿宋_GB2312" w:eastAsia="仿宋_GB2312" w:hAnsi="黑体" w:cs="仿宋_GB2312" w:hint="eastAsia"/>
          <w:sz w:val="32"/>
          <w:szCs w:val="32"/>
        </w:rPr>
        <w:t>条）。规定</w:t>
      </w:r>
      <w:r w:rsidRPr="00042B24">
        <w:rPr>
          <w:rFonts w:ascii="仿宋_GB2312" w:eastAsia="仿宋_GB2312" w:cs="仿宋_GB2312" w:hint="eastAsia"/>
          <w:sz w:val="32"/>
          <w:szCs w:val="32"/>
        </w:rPr>
        <w:t>农村集体经济组织及所属企业投资前，要进行充分调研。</w:t>
      </w:r>
      <w:r>
        <w:rPr>
          <w:rFonts w:ascii="仿宋_GB2312" w:eastAsia="仿宋_GB2312" w:cs="仿宋_GB2312" w:hint="eastAsia"/>
          <w:sz w:val="32"/>
          <w:szCs w:val="32"/>
        </w:rPr>
        <w:t>明确投资经营实体的决策程序和要求。</w:t>
      </w:r>
    </w:p>
    <w:p w:rsidR="0023372C" w:rsidRPr="003401E4" w:rsidRDefault="0023372C" w:rsidP="003401E4">
      <w:pPr>
        <w:pStyle w:val="Bodytext1"/>
        <w:spacing w:line="360" w:lineRule="auto"/>
        <w:ind w:firstLine="660"/>
        <w:rPr>
          <w:rFonts w:ascii="仿宋_GB2312" w:eastAsia="仿宋_GB2312" w:cs="Times New Roman"/>
          <w:sz w:val="32"/>
          <w:szCs w:val="32"/>
          <w:lang w:eastAsia="zh-CN"/>
        </w:rPr>
      </w:pPr>
      <w:r w:rsidRPr="003401E4">
        <w:rPr>
          <w:rFonts w:ascii="仿宋_GB2312" w:eastAsia="仿宋_GB2312" w:cs="仿宋_GB2312"/>
          <w:sz w:val="32"/>
          <w:szCs w:val="32"/>
        </w:rPr>
        <w:t>3.</w:t>
      </w:r>
      <w:r w:rsidRPr="003401E4">
        <w:rPr>
          <w:rFonts w:ascii="仿宋_GB2312" w:eastAsia="仿宋_GB2312" w:hAnsi="黑体" w:cs="仿宋_GB2312" w:hint="eastAsia"/>
          <w:sz w:val="32"/>
          <w:szCs w:val="32"/>
        </w:rPr>
        <w:t>第</w:t>
      </w:r>
      <w:r>
        <w:rPr>
          <w:rFonts w:ascii="仿宋_GB2312" w:eastAsia="仿宋_GB2312" w:hAnsi="黑体" w:cs="仿宋_GB2312" w:hint="eastAsia"/>
          <w:sz w:val="32"/>
          <w:szCs w:val="32"/>
          <w:lang w:eastAsia="zh-CN"/>
        </w:rPr>
        <w:t>三</w:t>
      </w:r>
      <w:r w:rsidRPr="003401E4">
        <w:rPr>
          <w:rFonts w:ascii="仿宋_GB2312" w:eastAsia="仿宋_GB2312" w:hAnsi="黑体" w:cs="仿宋_GB2312" w:hint="eastAsia"/>
          <w:sz w:val="32"/>
          <w:szCs w:val="32"/>
        </w:rPr>
        <w:t>章</w:t>
      </w:r>
      <w:r w:rsidRPr="003401E4">
        <w:rPr>
          <w:rFonts w:ascii="仿宋_GB2312" w:eastAsia="仿宋_GB2312" w:hAnsi="黑体" w:cs="仿宋_GB2312"/>
          <w:sz w:val="32"/>
          <w:szCs w:val="32"/>
        </w:rPr>
        <w:t xml:space="preserve"> </w:t>
      </w:r>
      <w:r w:rsidRPr="003401E4">
        <w:rPr>
          <w:rFonts w:ascii="仿宋_GB2312" w:eastAsia="仿宋_GB2312" w:hAnsi="黑体" w:cs="仿宋_GB2312" w:hint="eastAsia"/>
          <w:sz w:val="32"/>
          <w:szCs w:val="32"/>
        </w:rPr>
        <w:t>投资经营实体的经营管理（</w:t>
      </w:r>
      <w:r w:rsidRPr="003401E4">
        <w:rPr>
          <w:rFonts w:ascii="仿宋_GB2312" w:eastAsia="仿宋_GB2312" w:hAnsi="黑体" w:cs="仿宋_GB2312"/>
          <w:sz w:val="32"/>
          <w:szCs w:val="32"/>
        </w:rPr>
        <w:t>8</w:t>
      </w:r>
      <w:r w:rsidRPr="003401E4">
        <w:rPr>
          <w:rFonts w:ascii="仿宋_GB2312" w:eastAsia="仿宋_GB2312" w:hAnsi="黑体" w:cs="仿宋_GB2312" w:hint="eastAsia"/>
          <w:sz w:val="32"/>
          <w:szCs w:val="32"/>
        </w:rPr>
        <w:t>至</w:t>
      </w:r>
      <w:r w:rsidRPr="003401E4">
        <w:rPr>
          <w:rFonts w:ascii="仿宋_GB2312" w:eastAsia="仿宋_GB2312" w:hAnsi="黑体" w:cs="仿宋_GB2312"/>
          <w:sz w:val="32"/>
          <w:szCs w:val="32"/>
        </w:rPr>
        <w:t>14</w:t>
      </w:r>
      <w:r w:rsidRPr="003401E4">
        <w:rPr>
          <w:rFonts w:ascii="仿宋_GB2312" w:eastAsia="仿宋_GB2312" w:hAnsi="黑体" w:cs="仿宋_GB2312" w:hint="eastAsia"/>
          <w:sz w:val="32"/>
          <w:szCs w:val="32"/>
        </w:rPr>
        <w:t>条）。</w:t>
      </w:r>
      <w:r w:rsidRPr="003401E4">
        <w:rPr>
          <w:rFonts w:ascii="仿宋_GB2312" w:eastAsia="仿宋_GB2312" w:hAnsi="黑体" w:cs="仿宋_GB2312" w:hint="eastAsia"/>
          <w:sz w:val="32"/>
          <w:szCs w:val="32"/>
          <w:lang w:eastAsia="zh-CN"/>
        </w:rPr>
        <w:t>规定</w:t>
      </w:r>
      <w:r w:rsidRPr="003401E4">
        <w:rPr>
          <w:rFonts w:ascii="仿宋_GB2312" w:eastAsia="仿宋_GB2312" w:cs="仿宋_GB2312" w:hint="eastAsia"/>
          <w:sz w:val="32"/>
          <w:szCs w:val="32"/>
          <w:lang w:eastAsia="zh-CN"/>
        </w:rPr>
        <w:t>农村</w:t>
      </w:r>
      <w:r w:rsidRPr="003401E4">
        <w:rPr>
          <w:rFonts w:ascii="仿宋_GB2312" w:eastAsia="仿宋_GB2312" w:cs="仿宋_GB2312" w:hint="eastAsia"/>
          <w:sz w:val="32"/>
          <w:szCs w:val="32"/>
        </w:rPr>
        <w:t>集体经济组织依法决定集体资产的经营方式。可以采取集体统一经营、承包经营、租赁经营，或以集体资产参股、联营，也可以实行股份合作经营。</w:t>
      </w:r>
    </w:p>
    <w:p w:rsidR="0023372C" w:rsidRPr="00AD19D0" w:rsidRDefault="0023372C" w:rsidP="003C6700">
      <w:pPr>
        <w:adjustRightInd w:val="0"/>
        <w:snapToGrid w:val="0"/>
        <w:spacing w:line="560" w:lineRule="exact"/>
        <w:ind w:firstLineChars="200" w:firstLine="31680"/>
        <w:rPr>
          <w:rFonts w:ascii="仿宋_GB2312" w:eastAsia="仿宋_GB2312" w:cs="Times New Roman"/>
          <w:sz w:val="32"/>
          <w:szCs w:val="32"/>
        </w:rPr>
      </w:pPr>
      <w:r w:rsidRPr="00AD19D0">
        <w:rPr>
          <w:rFonts w:ascii="仿宋_GB2312" w:eastAsia="仿宋_GB2312" w:cs="仿宋_GB2312"/>
          <w:sz w:val="32"/>
          <w:szCs w:val="32"/>
        </w:rPr>
        <w:t>4.</w:t>
      </w:r>
      <w:r w:rsidRPr="00AD19D0">
        <w:rPr>
          <w:rFonts w:ascii="仿宋_GB2312" w:eastAsia="仿宋_GB2312" w:cs="仿宋_GB2312" w:hint="eastAsia"/>
          <w:sz w:val="32"/>
          <w:szCs w:val="32"/>
        </w:rPr>
        <w:t>第四章</w:t>
      </w:r>
      <w:r w:rsidRPr="00AD19D0">
        <w:rPr>
          <w:rFonts w:ascii="仿宋_GB2312" w:eastAsia="仿宋_GB2312" w:cs="仿宋_GB2312"/>
          <w:sz w:val="32"/>
          <w:szCs w:val="32"/>
        </w:rPr>
        <w:t xml:space="preserve"> </w:t>
      </w:r>
      <w:r w:rsidRPr="00AD19D0">
        <w:rPr>
          <w:rFonts w:ascii="仿宋_GB2312" w:eastAsia="仿宋_GB2312" w:cs="仿宋_GB2312" w:hint="eastAsia"/>
          <w:sz w:val="32"/>
          <w:szCs w:val="32"/>
        </w:rPr>
        <w:t>投资经营实体的集体资产监管（</w:t>
      </w:r>
      <w:r w:rsidRPr="00AD19D0">
        <w:rPr>
          <w:rFonts w:ascii="仿宋_GB2312" w:eastAsia="仿宋_GB2312" w:cs="仿宋_GB2312"/>
          <w:sz w:val="32"/>
          <w:szCs w:val="32"/>
        </w:rPr>
        <w:t>15</w:t>
      </w:r>
      <w:r w:rsidRPr="00AD19D0">
        <w:rPr>
          <w:rFonts w:ascii="仿宋_GB2312" w:eastAsia="仿宋_GB2312" w:cs="仿宋_GB2312" w:hint="eastAsia"/>
          <w:sz w:val="32"/>
          <w:szCs w:val="32"/>
        </w:rPr>
        <w:t>至</w:t>
      </w:r>
      <w:r w:rsidRPr="00AD19D0">
        <w:rPr>
          <w:rFonts w:ascii="仿宋_GB2312" w:eastAsia="仿宋_GB2312" w:cs="仿宋_GB2312"/>
          <w:sz w:val="32"/>
          <w:szCs w:val="32"/>
        </w:rPr>
        <w:t>22</w:t>
      </w:r>
      <w:r w:rsidRPr="00AD19D0">
        <w:rPr>
          <w:rFonts w:ascii="仿宋_GB2312" w:eastAsia="仿宋_GB2312" w:cs="仿宋_GB2312" w:hint="eastAsia"/>
          <w:sz w:val="32"/>
          <w:szCs w:val="32"/>
        </w:rPr>
        <w:t>条）。</w:t>
      </w:r>
      <w:r>
        <w:rPr>
          <w:rFonts w:ascii="仿宋_GB2312" w:eastAsia="仿宋_GB2312" w:hAnsi="黑体" w:cs="仿宋_GB2312" w:hint="eastAsia"/>
          <w:sz w:val="32"/>
          <w:szCs w:val="32"/>
        </w:rPr>
        <w:t>对</w:t>
      </w:r>
      <w:r w:rsidRPr="00AD19D0">
        <w:rPr>
          <w:rFonts w:ascii="仿宋_GB2312" w:eastAsia="仿宋_GB2312" w:cs="仿宋_GB2312" w:hint="eastAsia"/>
          <w:sz w:val="32"/>
          <w:szCs w:val="32"/>
        </w:rPr>
        <w:t>农村集体经济组织及所属企业投资兴办的各类经营实体</w:t>
      </w:r>
      <w:r>
        <w:rPr>
          <w:rFonts w:ascii="仿宋_GB2312" w:eastAsia="仿宋_GB2312" w:cs="仿宋_GB2312" w:hint="eastAsia"/>
          <w:sz w:val="32"/>
          <w:szCs w:val="32"/>
        </w:rPr>
        <w:t>涉及集体资产的监管和处置提出要求。</w:t>
      </w:r>
    </w:p>
    <w:p w:rsidR="0023372C" w:rsidRPr="003401E4" w:rsidRDefault="0023372C" w:rsidP="003C6700">
      <w:pPr>
        <w:adjustRightInd w:val="0"/>
        <w:snapToGrid w:val="0"/>
        <w:spacing w:line="560" w:lineRule="exact"/>
        <w:ind w:firstLineChars="200" w:firstLine="31680"/>
        <w:rPr>
          <w:rFonts w:ascii="仿宋_GB2312" w:eastAsia="仿宋_GB2312" w:cs="Times New Roman"/>
          <w:sz w:val="32"/>
          <w:szCs w:val="32"/>
        </w:rPr>
      </w:pPr>
      <w:r w:rsidRPr="003401E4">
        <w:rPr>
          <w:rFonts w:ascii="仿宋_GB2312" w:eastAsia="仿宋_GB2312" w:cs="仿宋_GB2312"/>
          <w:sz w:val="32"/>
          <w:szCs w:val="32"/>
        </w:rPr>
        <w:t>5.</w:t>
      </w:r>
      <w:r w:rsidRPr="003401E4">
        <w:rPr>
          <w:rFonts w:ascii="仿宋_GB2312" w:eastAsia="仿宋_GB2312" w:hAnsi="黑体" w:cs="仿宋_GB2312" w:hint="eastAsia"/>
          <w:sz w:val="32"/>
          <w:szCs w:val="32"/>
        </w:rPr>
        <w:t>第</w:t>
      </w:r>
      <w:r>
        <w:rPr>
          <w:rFonts w:ascii="仿宋_GB2312" w:eastAsia="仿宋_GB2312" w:hAnsi="黑体" w:cs="仿宋_GB2312" w:hint="eastAsia"/>
          <w:sz w:val="32"/>
          <w:szCs w:val="32"/>
        </w:rPr>
        <w:t>五</w:t>
      </w:r>
      <w:r w:rsidRPr="003401E4">
        <w:rPr>
          <w:rFonts w:ascii="仿宋_GB2312" w:eastAsia="仿宋_GB2312" w:hAnsi="黑体" w:cs="仿宋_GB2312" w:hint="eastAsia"/>
          <w:sz w:val="32"/>
          <w:szCs w:val="32"/>
        </w:rPr>
        <w:t>章</w:t>
      </w:r>
      <w:r w:rsidRPr="003401E4">
        <w:rPr>
          <w:rFonts w:ascii="仿宋_GB2312" w:eastAsia="仿宋_GB2312" w:hAnsi="黑体" w:cs="仿宋_GB2312"/>
          <w:sz w:val="32"/>
          <w:szCs w:val="32"/>
        </w:rPr>
        <w:t xml:space="preserve"> </w:t>
      </w:r>
      <w:r w:rsidRPr="003401E4">
        <w:rPr>
          <w:rFonts w:ascii="仿宋_GB2312" w:eastAsia="仿宋_GB2312" w:hAnsi="黑体" w:cs="仿宋_GB2312" w:hint="eastAsia"/>
          <w:sz w:val="32"/>
          <w:szCs w:val="32"/>
        </w:rPr>
        <w:t>工作责任（</w:t>
      </w:r>
      <w:r w:rsidRPr="003401E4">
        <w:rPr>
          <w:rFonts w:ascii="仿宋_GB2312" w:eastAsia="仿宋_GB2312" w:hAnsi="黑体" w:cs="仿宋_GB2312"/>
          <w:sz w:val="32"/>
          <w:szCs w:val="32"/>
        </w:rPr>
        <w:t>22</w:t>
      </w:r>
      <w:r w:rsidRPr="003401E4">
        <w:rPr>
          <w:rFonts w:ascii="仿宋_GB2312" w:eastAsia="仿宋_GB2312" w:hAnsi="黑体" w:cs="仿宋_GB2312" w:hint="eastAsia"/>
          <w:sz w:val="32"/>
          <w:szCs w:val="32"/>
        </w:rPr>
        <w:t>至</w:t>
      </w:r>
      <w:r w:rsidRPr="003401E4">
        <w:rPr>
          <w:rFonts w:ascii="仿宋_GB2312" w:eastAsia="仿宋_GB2312" w:hAnsi="黑体" w:cs="仿宋_GB2312"/>
          <w:sz w:val="32"/>
          <w:szCs w:val="32"/>
        </w:rPr>
        <w:t>25</w:t>
      </w:r>
      <w:r w:rsidRPr="003401E4">
        <w:rPr>
          <w:rFonts w:ascii="仿宋_GB2312" w:eastAsia="仿宋_GB2312" w:hAnsi="黑体" w:cs="仿宋_GB2312" w:hint="eastAsia"/>
          <w:sz w:val="32"/>
          <w:szCs w:val="32"/>
        </w:rPr>
        <w:t>条）。</w:t>
      </w:r>
      <w:r>
        <w:rPr>
          <w:rFonts w:ascii="仿宋_GB2312" w:eastAsia="仿宋_GB2312" w:hAnsi="黑体" w:cs="仿宋_GB2312" w:hint="eastAsia"/>
          <w:sz w:val="32"/>
          <w:szCs w:val="32"/>
        </w:rPr>
        <w:t>规定了</w:t>
      </w:r>
      <w:r>
        <w:rPr>
          <w:rFonts w:ascii="仿宋_GB2312" w:eastAsia="仿宋_GB2312" w:cs="仿宋_GB2312" w:hint="eastAsia"/>
          <w:sz w:val="32"/>
          <w:szCs w:val="32"/>
        </w:rPr>
        <w:t>农村集体经济组织及所属企业投资兴办</w:t>
      </w:r>
      <w:r w:rsidRPr="00042B24">
        <w:rPr>
          <w:rFonts w:ascii="仿宋_GB2312" w:eastAsia="仿宋_GB2312" w:cs="仿宋_GB2312" w:hint="eastAsia"/>
          <w:sz w:val="32"/>
          <w:szCs w:val="32"/>
        </w:rPr>
        <w:t>各类经营实体</w:t>
      </w:r>
      <w:r>
        <w:rPr>
          <w:rFonts w:ascii="仿宋_GB2312" w:eastAsia="仿宋_GB2312" w:cs="仿宋_GB2312" w:hint="eastAsia"/>
          <w:sz w:val="32"/>
          <w:szCs w:val="32"/>
        </w:rPr>
        <w:t>的工作责任落实。</w:t>
      </w:r>
    </w:p>
    <w:p w:rsidR="0023372C" w:rsidRPr="003401E4" w:rsidRDefault="0023372C" w:rsidP="003C6700">
      <w:pPr>
        <w:adjustRightInd w:val="0"/>
        <w:snapToGrid w:val="0"/>
        <w:spacing w:line="560" w:lineRule="exact"/>
        <w:ind w:firstLineChars="200" w:firstLine="31680"/>
        <w:rPr>
          <w:rFonts w:ascii="仿宋_GB2312" w:eastAsia="仿宋_GB2312" w:cs="Times New Roman"/>
          <w:sz w:val="32"/>
          <w:szCs w:val="32"/>
        </w:rPr>
      </w:pPr>
      <w:r w:rsidRPr="003401E4">
        <w:rPr>
          <w:rFonts w:ascii="仿宋_GB2312" w:eastAsia="仿宋_GB2312" w:cs="仿宋_GB2312"/>
          <w:sz w:val="32"/>
          <w:szCs w:val="32"/>
        </w:rPr>
        <w:t>6.</w:t>
      </w:r>
      <w:r w:rsidRPr="003401E4">
        <w:rPr>
          <w:rFonts w:ascii="仿宋_GB2312" w:eastAsia="仿宋_GB2312" w:cs="仿宋_GB2312" w:hint="eastAsia"/>
          <w:sz w:val="32"/>
          <w:szCs w:val="32"/>
        </w:rPr>
        <w:t>第六章</w:t>
      </w:r>
      <w:r w:rsidRPr="003401E4">
        <w:rPr>
          <w:rFonts w:ascii="仿宋_GB2312" w:eastAsia="仿宋_GB2312" w:cs="仿宋_GB2312"/>
          <w:sz w:val="32"/>
          <w:szCs w:val="32"/>
        </w:rPr>
        <w:t xml:space="preserve"> </w:t>
      </w:r>
      <w:r w:rsidRPr="003401E4">
        <w:rPr>
          <w:rFonts w:ascii="仿宋_GB2312" w:eastAsia="仿宋_GB2312" w:cs="仿宋_GB2312" w:hint="eastAsia"/>
          <w:sz w:val="32"/>
          <w:szCs w:val="32"/>
        </w:rPr>
        <w:t>附则</w:t>
      </w:r>
      <w:r>
        <w:rPr>
          <w:rFonts w:ascii="仿宋_GB2312" w:eastAsia="仿宋_GB2312" w:cs="仿宋_GB2312" w:hint="eastAsia"/>
          <w:sz w:val="32"/>
          <w:szCs w:val="32"/>
        </w:rPr>
        <w:t>（</w:t>
      </w:r>
      <w:r>
        <w:rPr>
          <w:rFonts w:ascii="仿宋_GB2312" w:eastAsia="仿宋_GB2312" w:cs="仿宋_GB2312"/>
          <w:sz w:val="32"/>
          <w:szCs w:val="32"/>
        </w:rPr>
        <w:t>26</w:t>
      </w:r>
      <w:r>
        <w:rPr>
          <w:rFonts w:ascii="仿宋_GB2312" w:eastAsia="仿宋_GB2312" w:cs="仿宋_GB2312" w:hint="eastAsia"/>
          <w:sz w:val="32"/>
          <w:szCs w:val="32"/>
        </w:rPr>
        <w:t>条）</w:t>
      </w:r>
      <w:r w:rsidRPr="003401E4">
        <w:rPr>
          <w:rFonts w:ascii="仿宋_GB2312" w:eastAsia="仿宋_GB2312" w:cs="仿宋_GB2312" w:hint="eastAsia"/>
          <w:sz w:val="32"/>
          <w:szCs w:val="32"/>
        </w:rPr>
        <w:t>。</w:t>
      </w:r>
    </w:p>
    <w:sectPr w:rsidR="0023372C" w:rsidRPr="003401E4" w:rsidSect="008708D6">
      <w:footerReference w:type="default" r:id="rId6"/>
      <w:pgSz w:w="11906" w:h="16838"/>
      <w:pgMar w:top="1701" w:right="1474" w:bottom="147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2C" w:rsidRDefault="0023372C" w:rsidP="006F05B1">
      <w:pPr>
        <w:rPr>
          <w:rFonts w:cs="Times New Roman"/>
        </w:rPr>
      </w:pPr>
      <w:r>
        <w:rPr>
          <w:rFonts w:cs="Times New Roman"/>
        </w:rPr>
        <w:separator/>
      </w:r>
    </w:p>
  </w:endnote>
  <w:endnote w:type="continuationSeparator" w:id="0">
    <w:p w:rsidR="0023372C" w:rsidRDefault="0023372C" w:rsidP="006F05B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2C" w:rsidRDefault="0023372C">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23372C" w:rsidRDefault="0023372C">
                <w:pPr>
                  <w:snapToGrid w:val="0"/>
                  <w:rPr>
                    <w:rFonts w:cs="Times New Roman"/>
                    <w:sz w:val="18"/>
                    <w:szCs w:val="18"/>
                  </w:rPr>
                </w:pPr>
                <w:fldSimple w:instr=" PAGE  \* MERGEFORMAT ">
                  <w:r w:rsidRPr="003C6700">
                    <w:rPr>
                      <w:noProof/>
                      <w:sz w:val="18"/>
                      <w:szCs w:val="18"/>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2C" w:rsidRDefault="0023372C" w:rsidP="006F05B1">
      <w:pPr>
        <w:rPr>
          <w:rFonts w:cs="Times New Roman"/>
        </w:rPr>
      </w:pPr>
      <w:r>
        <w:rPr>
          <w:rFonts w:cs="Times New Roman"/>
        </w:rPr>
        <w:separator/>
      </w:r>
    </w:p>
  </w:footnote>
  <w:footnote w:type="continuationSeparator" w:id="0">
    <w:p w:rsidR="0023372C" w:rsidRDefault="0023372C" w:rsidP="006F05B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B4309C"/>
    <w:rsid w:val="00042B24"/>
    <w:rsid w:val="0009726C"/>
    <w:rsid w:val="000F078C"/>
    <w:rsid w:val="00170B8D"/>
    <w:rsid w:val="001A657E"/>
    <w:rsid w:val="001E657C"/>
    <w:rsid w:val="0023372C"/>
    <w:rsid w:val="0023682D"/>
    <w:rsid w:val="00282EFB"/>
    <w:rsid w:val="00330525"/>
    <w:rsid w:val="003401E4"/>
    <w:rsid w:val="003C6700"/>
    <w:rsid w:val="00410D77"/>
    <w:rsid w:val="004D4750"/>
    <w:rsid w:val="004E4AB9"/>
    <w:rsid w:val="006F05B1"/>
    <w:rsid w:val="006F2D44"/>
    <w:rsid w:val="00804038"/>
    <w:rsid w:val="008708D6"/>
    <w:rsid w:val="00911C6D"/>
    <w:rsid w:val="009519C6"/>
    <w:rsid w:val="00A565FB"/>
    <w:rsid w:val="00AC11D5"/>
    <w:rsid w:val="00AC6BDB"/>
    <w:rsid w:val="00AD19D0"/>
    <w:rsid w:val="00B420A7"/>
    <w:rsid w:val="00B855ED"/>
    <w:rsid w:val="00C30E05"/>
    <w:rsid w:val="00C62CF2"/>
    <w:rsid w:val="00CC350B"/>
    <w:rsid w:val="00D40571"/>
    <w:rsid w:val="00D74262"/>
    <w:rsid w:val="00DC17AC"/>
    <w:rsid w:val="00F728BA"/>
    <w:rsid w:val="00FE6A93"/>
    <w:rsid w:val="02EE73EB"/>
    <w:rsid w:val="0AB331A7"/>
    <w:rsid w:val="0B5A7693"/>
    <w:rsid w:val="0E371FA8"/>
    <w:rsid w:val="0F367CDD"/>
    <w:rsid w:val="103B06E9"/>
    <w:rsid w:val="10583FD2"/>
    <w:rsid w:val="11EA1774"/>
    <w:rsid w:val="12880379"/>
    <w:rsid w:val="152875F8"/>
    <w:rsid w:val="17AA777E"/>
    <w:rsid w:val="20545B24"/>
    <w:rsid w:val="20BE4E8D"/>
    <w:rsid w:val="227135FF"/>
    <w:rsid w:val="23566405"/>
    <w:rsid w:val="23B4309C"/>
    <w:rsid w:val="23CC642D"/>
    <w:rsid w:val="2BAC451C"/>
    <w:rsid w:val="2BDA1C1D"/>
    <w:rsid w:val="2CA015F3"/>
    <w:rsid w:val="2E283FDD"/>
    <w:rsid w:val="307277CE"/>
    <w:rsid w:val="3459098D"/>
    <w:rsid w:val="37F7467C"/>
    <w:rsid w:val="38625318"/>
    <w:rsid w:val="39C171C8"/>
    <w:rsid w:val="42E87BB0"/>
    <w:rsid w:val="47093B9D"/>
    <w:rsid w:val="4BDC215D"/>
    <w:rsid w:val="4CB56EE5"/>
    <w:rsid w:val="4DEA73EB"/>
    <w:rsid w:val="50B1138E"/>
    <w:rsid w:val="63F77D52"/>
    <w:rsid w:val="65A34D15"/>
    <w:rsid w:val="704A7249"/>
    <w:rsid w:val="70B812A1"/>
    <w:rsid w:val="746624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lockText"/>
    <w:qFormat/>
    <w:rsid w:val="006F05B1"/>
    <w:pPr>
      <w:widowControl w:val="0"/>
      <w:jc w:val="both"/>
    </w:pPr>
    <w:rPr>
      <w:rFonts w:cs="Calibri"/>
      <w:szCs w:val="21"/>
    </w:rPr>
  </w:style>
  <w:style w:type="paragraph" w:styleId="Heading1">
    <w:name w:val="heading 1"/>
    <w:basedOn w:val="Normal"/>
    <w:next w:val="Normal"/>
    <w:link w:val="Heading1Char"/>
    <w:uiPriority w:val="99"/>
    <w:qFormat/>
    <w:rsid w:val="006F05B1"/>
    <w:pPr>
      <w:keepNext/>
      <w:keepLines/>
      <w:spacing w:line="700" w:lineRule="exact"/>
      <w:jc w:val="center"/>
      <w:outlineLvl w:val="0"/>
    </w:pPr>
    <w:rPr>
      <w:rFonts w:eastAsia="方正小标宋简体"/>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55ED"/>
    <w:rPr>
      <w:b/>
      <w:bCs/>
      <w:kern w:val="44"/>
      <w:sz w:val="44"/>
      <w:szCs w:val="44"/>
    </w:rPr>
  </w:style>
  <w:style w:type="paragraph" w:styleId="BlockText">
    <w:name w:val="Block Text"/>
    <w:basedOn w:val="Normal"/>
    <w:uiPriority w:val="99"/>
    <w:rsid w:val="006F05B1"/>
    <w:pPr>
      <w:spacing w:after="120"/>
      <w:ind w:leftChars="700" w:left="1440" w:rightChars="700" w:right="1440"/>
    </w:pPr>
  </w:style>
  <w:style w:type="paragraph" w:styleId="NormalIndent">
    <w:name w:val="Normal Indent"/>
    <w:basedOn w:val="Normal"/>
    <w:uiPriority w:val="99"/>
    <w:rsid w:val="006F05B1"/>
    <w:pPr>
      <w:ind w:firstLine="420"/>
    </w:pPr>
    <w:rPr>
      <w:rFonts w:ascii="Times New Roman" w:hAnsi="Times New Roman" w:cs="Times New Roman"/>
    </w:rPr>
  </w:style>
  <w:style w:type="paragraph" w:styleId="BodyText">
    <w:name w:val="Body Text"/>
    <w:basedOn w:val="Normal"/>
    <w:link w:val="BodyTextChar"/>
    <w:uiPriority w:val="99"/>
    <w:rsid w:val="006F05B1"/>
    <w:rPr>
      <w:rFonts w:ascii="宋体" w:hAnsi="宋体" w:cs="宋体"/>
      <w:sz w:val="32"/>
      <w:szCs w:val="32"/>
      <w:lang w:val="zh-CN"/>
    </w:rPr>
  </w:style>
  <w:style w:type="character" w:customStyle="1" w:styleId="BodyTextChar">
    <w:name w:val="Body Text Char"/>
    <w:basedOn w:val="DefaultParagraphFont"/>
    <w:link w:val="BodyText"/>
    <w:uiPriority w:val="99"/>
    <w:semiHidden/>
    <w:locked/>
    <w:rsid w:val="00B855ED"/>
    <w:rPr>
      <w:sz w:val="21"/>
      <w:szCs w:val="21"/>
    </w:rPr>
  </w:style>
  <w:style w:type="paragraph" w:styleId="Footer">
    <w:name w:val="footer"/>
    <w:basedOn w:val="Normal"/>
    <w:link w:val="FooterChar"/>
    <w:uiPriority w:val="99"/>
    <w:rsid w:val="006F05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855ED"/>
    <w:rPr>
      <w:sz w:val="18"/>
      <w:szCs w:val="18"/>
    </w:rPr>
  </w:style>
  <w:style w:type="paragraph" w:styleId="Header">
    <w:name w:val="header"/>
    <w:basedOn w:val="Normal"/>
    <w:link w:val="HeaderChar"/>
    <w:uiPriority w:val="99"/>
    <w:rsid w:val="006F05B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locked/>
    <w:rsid w:val="006F05B1"/>
    <w:rPr>
      <w:rFonts w:ascii="Calibri" w:eastAsia="宋体" w:hAnsi="Calibri" w:cs="Calibri"/>
      <w:kern w:val="2"/>
      <w:sz w:val="24"/>
      <w:szCs w:val="24"/>
    </w:rPr>
  </w:style>
  <w:style w:type="paragraph" w:styleId="NormalWeb">
    <w:name w:val="Normal (Web)"/>
    <w:basedOn w:val="Normal"/>
    <w:uiPriority w:val="99"/>
    <w:rsid w:val="006F05B1"/>
    <w:pPr>
      <w:widowControl/>
      <w:spacing w:before="100" w:beforeAutospacing="1" w:after="100" w:afterAutospacing="1"/>
      <w:jc w:val="left"/>
    </w:pPr>
    <w:rPr>
      <w:rFonts w:ascii="宋体" w:hAnsi="宋体" w:cs="宋体"/>
      <w:kern w:val="0"/>
      <w:sz w:val="24"/>
      <w:szCs w:val="24"/>
    </w:rPr>
  </w:style>
  <w:style w:type="paragraph" w:customStyle="1" w:styleId="BlockQuote">
    <w:name w:val="BlockQuote"/>
    <w:basedOn w:val="Normal"/>
    <w:uiPriority w:val="99"/>
    <w:rsid w:val="006F05B1"/>
    <w:pPr>
      <w:spacing w:after="120"/>
      <w:ind w:leftChars="700" w:left="1440" w:rightChars="700" w:right="1440"/>
      <w:textAlignment w:val="baseline"/>
    </w:pPr>
  </w:style>
  <w:style w:type="paragraph" w:customStyle="1" w:styleId="Bodytext1">
    <w:name w:val="Body text|1"/>
    <w:basedOn w:val="Normal"/>
    <w:link w:val="Bodytext10"/>
    <w:uiPriority w:val="99"/>
    <w:rsid w:val="006F05B1"/>
    <w:pPr>
      <w:spacing w:line="394" w:lineRule="auto"/>
      <w:ind w:firstLine="400"/>
    </w:pPr>
    <w:rPr>
      <w:rFonts w:ascii="宋体" w:hAnsi="宋体" w:cs="宋体"/>
      <w:sz w:val="30"/>
      <w:szCs w:val="30"/>
      <w:lang w:val="zh-TW" w:eastAsia="zh-TW"/>
    </w:rPr>
  </w:style>
  <w:style w:type="character" w:customStyle="1" w:styleId="Bodytext10">
    <w:name w:val="Body text|1_"/>
    <w:basedOn w:val="DefaultParagraphFont"/>
    <w:link w:val="Bodytext1"/>
    <w:uiPriority w:val="99"/>
    <w:locked/>
    <w:rsid w:val="00D74262"/>
    <w:rPr>
      <w:rFonts w:ascii="宋体" w:eastAsia="宋体" w:hAnsi="宋体" w:cs="宋体"/>
      <w:kern w:val="2"/>
      <w:sz w:val="30"/>
      <w:szCs w:val="30"/>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117</Words>
  <Characters>669</Characters>
  <Application>Microsoft Office Outlook</Application>
  <DocSecurity>0</DocSecurity>
  <Lines>0</Lines>
  <Paragraphs>0</Paragraphs>
  <ScaleCrop>false</ScaleCrop>
  <Company>区农业局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NYNCJ-ZY</dc:creator>
  <cp:keywords/>
  <dc:description/>
  <cp:lastModifiedBy>Administrator</cp:lastModifiedBy>
  <cp:revision>10</cp:revision>
  <cp:lastPrinted>2021-08-30T02:41:00Z</cp:lastPrinted>
  <dcterms:created xsi:type="dcterms:W3CDTF">2021-07-20T16:35:00Z</dcterms:created>
  <dcterms:modified xsi:type="dcterms:W3CDTF">2022-07-06T08:12:00Z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