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default" w:ascii="黑体" w:hAnsi="黑体" w:eastAsia="黑体"/>
          <w:sz w:val="28"/>
          <w:szCs w:val="28"/>
          <w:lang w:val="en-US" w:eastAsia="zh-CN"/>
        </w:rPr>
      </w:pPr>
      <w:bookmarkStart w:id="227" w:name="_GoBack"/>
      <w:bookmarkEnd w:id="227"/>
      <w:r>
        <w:rPr>
          <w:rFonts w:hint="eastAsia" w:ascii="黑体" w:hAnsi="黑体" w:eastAsia="黑体"/>
          <w:sz w:val="28"/>
          <w:szCs w:val="28"/>
          <w:lang w:val="en-US" w:eastAsia="zh-CN"/>
        </w:rPr>
        <w:t>附件一</w:t>
      </w:r>
    </w:p>
    <w:p>
      <w:pPr>
        <w:jc w:val="center"/>
        <w:rPr>
          <w:rFonts w:ascii="黑体" w:hAnsi="黑体" w:eastAsia="黑体"/>
          <w:sz w:val="36"/>
          <w:szCs w:val="36"/>
        </w:rPr>
      </w:pPr>
    </w:p>
    <w:p>
      <w:pPr>
        <w:jc w:val="center"/>
        <w:rPr>
          <w:rFonts w:ascii="黑体" w:hAnsi="黑体" w:eastAsia="黑体"/>
          <w:sz w:val="36"/>
          <w:szCs w:val="36"/>
        </w:rPr>
      </w:pPr>
    </w:p>
    <w:p>
      <w:pPr>
        <w:adjustRightInd w:val="0"/>
        <w:spacing w:line="360" w:lineRule="auto"/>
        <w:ind w:firstLine="0" w:firstLineChars="0"/>
        <w:jc w:val="center"/>
        <w:rPr>
          <w:rFonts w:eastAsia="方正小标宋简体" w:cs="Times New Roman"/>
          <w:sz w:val="44"/>
          <w:szCs w:val="44"/>
        </w:rPr>
      </w:pPr>
      <w:r>
        <w:rPr>
          <w:rFonts w:hint="eastAsia" w:eastAsia="方正小标宋简体" w:cs="Times New Roman"/>
          <w:sz w:val="44"/>
          <w:szCs w:val="44"/>
        </w:rPr>
        <w:t>北京市</w:t>
      </w:r>
      <w:r>
        <w:rPr>
          <w:rFonts w:eastAsia="方正小标宋简体" w:cs="Times New Roman"/>
          <w:sz w:val="44"/>
          <w:szCs w:val="44"/>
        </w:rPr>
        <w:t>门头沟区</w:t>
      </w:r>
      <w:r>
        <w:rPr>
          <w:rFonts w:hint="eastAsia" w:eastAsia="方正小标宋简体" w:cs="Times New Roman"/>
          <w:sz w:val="44"/>
          <w:szCs w:val="44"/>
        </w:rPr>
        <w:t>“十四五”时期</w:t>
      </w:r>
    </w:p>
    <w:p>
      <w:pPr>
        <w:adjustRightInd w:val="0"/>
        <w:spacing w:line="360" w:lineRule="auto"/>
        <w:ind w:firstLine="0" w:firstLineChars="0"/>
        <w:jc w:val="center"/>
        <w:rPr>
          <w:rFonts w:eastAsia="方正小标宋简体" w:cs="Times New Roman"/>
          <w:sz w:val="44"/>
          <w:szCs w:val="44"/>
        </w:rPr>
      </w:pPr>
      <w:r>
        <w:rPr>
          <w:rFonts w:hint="eastAsia" w:eastAsia="方正小标宋简体" w:cs="Times New Roman"/>
          <w:sz w:val="44"/>
          <w:szCs w:val="44"/>
        </w:rPr>
        <w:t>信息化发展规划</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ind w:firstLine="0" w:firstLineChars="0"/>
        <w:rPr>
          <w:rFonts w:ascii="黑体" w:hAnsi="黑体" w:eastAsia="黑体"/>
          <w:sz w:val="36"/>
          <w:szCs w:val="36"/>
        </w:rPr>
      </w:pPr>
    </w:p>
    <w:p>
      <w:pPr>
        <w:ind w:firstLine="640"/>
        <w:jc w:val="center"/>
        <w:rPr>
          <w:rFonts w:ascii="仿宋_GB2312" w:hAnsi="仿宋_GB2312" w:eastAsia="仿宋_GB2312" w:cs="仿宋_GB2312"/>
          <w:szCs w:val="32"/>
        </w:rPr>
      </w:pPr>
      <w:r>
        <w:rPr>
          <w:rFonts w:hint="eastAsia" w:ascii="仿宋_GB2312" w:hAnsi="仿宋_GB2312" w:eastAsia="仿宋_GB2312" w:cs="仿宋_GB2312"/>
          <w:szCs w:val="32"/>
        </w:rPr>
        <w:t>北京市门头沟区科技</w:t>
      </w:r>
      <w:r>
        <w:rPr>
          <w:rFonts w:eastAsia="仿宋_GB2312" w:cs="Times New Roman"/>
          <w:szCs w:val="36"/>
        </w:rPr>
        <w:t>和信息化局</w:t>
      </w:r>
    </w:p>
    <w:p>
      <w:pPr>
        <w:ind w:firstLine="640"/>
        <w:jc w:val="cente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rPr>
          <w:rFonts w:hint="eastAsia"/>
        </w:rPr>
        <w:fldChar w:fldCharType="begin"/>
      </w:r>
      <w:r>
        <w:rPr>
          <w:rFonts w:hint="eastAsia"/>
        </w:rPr>
        <w:instrText xml:space="preserve">TIME \@ "EEEE年O月"</w:instrText>
      </w:r>
      <w:r>
        <w:rPr>
          <w:rFonts w:hint="eastAsia"/>
        </w:rPr>
        <w:fldChar w:fldCharType="separate"/>
      </w:r>
      <w:r>
        <w:rPr>
          <w:rFonts w:hint="eastAsia"/>
        </w:rPr>
        <w:t>二〇二二年八月</w:t>
      </w:r>
      <w:r>
        <w:rPr>
          <w:rFonts w:hint="eastAsia"/>
        </w:rPr>
        <w:fldChar w:fldCharType="end"/>
      </w:r>
    </w:p>
    <w:p>
      <w:pPr>
        <w:widowControl/>
        <w:spacing w:after="156" w:afterLines="50"/>
        <w:ind w:firstLine="0" w:firstLineChars="0"/>
        <w:jc w:val="center"/>
        <w:rPr>
          <w:b/>
          <w:bCs/>
          <w:sz w:val="36"/>
          <w:szCs w:val="24"/>
        </w:rPr>
      </w:pPr>
      <w:r>
        <w:rPr>
          <w:rFonts w:eastAsia="华文中宋" w:cs="Times New Roman"/>
          <w:b/>
          <w:bCs/>
          <w:sz w:val="36"/>
          <w:szCs w:val="36"/>
        </w:rPr>
        <w:t>前  言</w:t>
      </w:r>
    </w:p>
    <w:p>
      <w:pPr>
        <w:ind w:firstLine="640"/>
      </w:pPr>
      <w:r>
        <w:t>习近平总书记指出，没有信息化就没有现代化。</w:t>
      </w:r>
      <w:r>
        <w:rPr>
          <w:rFonts w:hint="eastAsia"/>
        </w:rPr>
        <w:t>“</w:t>
      </w:r>
      <w:r>
        <w:t>十四五</w:t>
      </w:r>
      <w:r>
        <w:rPr>
          <w:rFonts w:hint="eastAsia"/>
        </w:rPr>
        <w:t>”时期是我国进入新发展阶段，开启全面建设社会主义现代化国家新征程、向第二个百年奋斗目标进军的重要时期，加快构建新发展格局，推动高质量发展，必须准确把握信息化变革带来的机遇挑战，以信息化培育新动能，用新动能推动新发展。“十四五”时期</w:t>
      </w:r>
      <w:r>
        <w:rPr>
          <w:rFonts w:eastAsia="仿宋_GB2312" w:cs="Times New Roman"/>
          <w:szCs w:val="32"/>
        </w:rPr>
        <w:t>是</w:t>
      </w:r>
      <w:r>
        <w:rPr>
          <w:rFonts w:hint="eastAsia" w:eastAsia="仿宋_GB2312" w:cs="Times New Roman"/>
          <w:szCs w:val="32"/>
        </w:rPr>
        <w:t>门头沟</w:t>
      </w:r>
      <w:r>
        <w:rPr>
          <w:rFonts w:eastAsia="仿宋_GB2312" w:cs="Times New Roman"/>
          <w:szCs w:val="32"/>
        </w:rPr>
        <w:t>全面落实首都城市战略定位</w:t>
      </w:r>
      <w:r>
        <w:rPr>
          <w:rFonts w:hint="eastAsia" w:eastAsia="仿宋_GB2312" w:cs="Times New Roman"/>
          <w:szCs w:val="32"/>
        </w:rPr>
        <w:t>，</w:t>
      </w:r>
      <w:r>
        <w:rPr>
          <w:rFonts w:hint="eastAsia"/>
        </w:rPr>
        <w:t>抢抓新一轮科技革命和产业变革重大机遇的关键时期，</w:t>
      </w:r>
      <w:r>
        <w:rPr>
          <w:rFonts w:hint="eastAsia"/>
          <w:lang w:eastAsia="zh-Hans"/>
        </w:rPr>
        <w:t>要</w:t>
      </w:r>
      <w:r>
        <w:rPr>
          <w:rFonts w:hint="eastAsia"/>
        </w:rPr>
        <w:t>坚持生态立区、文化兴区、科技强区，筑牢首都西部生态屏障，培育绿色发展新动能，推动城区、园区、山区</w:t>
      </w:r>
      <w:r>
        <w:rPr>
          <w:rFonts w:hint="eastAsia"/>
          <w:lang w:eastAsia="zh-Hans"/>
        </w:rPr>
        <w:t>三区联动</w:t>
      </w:r>
      <w:r>
        <w:rPr>
          <w:rFonts w:hint="eastAsia"/>
        </w:rPr>
        <w:t>。</w:t>
      </w:r>
      <w:r>
        <w:rPr>
          <w:rFonts w:hint="eastAsia"/>
          <w:lang w:eastAsia="zh-Hans"/>
        </w:rPr>
        <w:t>在区城市管理信息化平台的基础上，以“大平台、大数据、大系统”为纲领，形成覆盖全区、统筹利用、统一接入的数据共享大平台，建立物理分散、逻辑集中、资源共享、政企互联的信息资源大数据，构建深度应用、上下联动、纵横协管的协同治理大系统，</w:t>
      </w:r>
      <w:r>
        <w:rPr>
          <w:rFonts w:hint="eastAsia"/>
        </w:rPr>
        <w:t>以信息化驱动现代化</w:t>
      </w:r>
      <w:r>
        <w:rPr>
          <w:rFonts w:hint="eastAsia"/>
          <w:lang w:eastAsia="zh-Hans"/>
        </w:rPr>
        <w:t>发展</w:t>
      </w:r>
      <w:r>
        <w:rPr>
          <w:rFonts w:hint="eastAsia"/>
        </w:rPr>
        <w:t>，谱写护航“绿水青山门头沟”高质量发展新篇章。</w:t>
      </w:r>
    </w:p>
    <w:p>
      <w:pPr>
        <w:ind w:firstLine="640"/>
        <w:rPr>
          <w:rFonts w:ascii="黑体" w:hAnsi="黑体" w:eastAsia="黑体" w:cs="黑体"/>
          <w:sz w:val="24"/>
          <w:szCs w:val="28"/>
        </w:rPr>
      </w:pPr>
      <w:r>
        <w:rPr>
          <w:rFonts w:hint="eastAsia"/>
        </w:rPr>
        <w:t>本规划根据《中共中央关于制定国民经济和社会发展第十四个五年规划和二〇三五年远景目标的建议》、《国家信息化发展战略纲要》、《“十四五”国家信息化规划》、《北京市“十四五”时期智慧城市发展行动纲要》、</w:t>
      </w:r>
      <w:r>
        <w:rPr>
          <w:rFonts w:eastAsia="仿宋_GB2312" w:cs="Times New Roman"/>
          <w:szCs w:val="32"/>
        </w:rPr>
        <w:t>《</w:t>
      </w:r>
      <w:r>
        <w:rPr>
          <w:rFonts w:hint="eastAsia" w:eastAsia="仿宋_GB2312" w:cs="Times New Roman"/>
          <w:szCs w:val="32"/>
        </w:rPr>
        <w:t>门头沟</w:t>
      </w:r>
      <w:r>
        <w:rPr>
          <w:rFonts w:eastAsia="仿宋_GB2312" w:cs="Times New Roman"/>
          <w:szCs w:val="32"/>
        </w:rPr>
        <w:t>区国民经济和社会发展规划第十四个五年规划和</w:t>
      </w:r>
      <w:r>
        <w:rPr>
          <w:rFonts w:eastAsia="仿宋_GB2312" w:cs="Times New Roman"/>
          <w:spacing w:val="8"/>
          <w:kern w:val="0"/>
          <w:szCs w:val="32"/>
        </w:rPr>
        <w:t>二</w:t>
      </w:r>
      <w:r>
        <w:rPr>
          <w:rFonts w:eastAsia="微软雅黑" w:cs="Times New Roman"/>
          <w:spacing w:val="8"/>
          <w:kern w:val="0"/>
          <w:szCs w:val="32"/>
        </w:rPr>
        <w:t>〇</w:t>
      </w:r>
      <w:r>
        <w:rPr>
          <w:rFonts w:eastAsia="仿宋_GB2312" w:cs="Times New Roman"/>
          <w:spacing w:val="8"/>
          <w:kern w:val="0"/>
          <w:szCs w:val="32"/>
        </w:rPr>
        <w:t>三五年远景目标纲要</w:t>
      </w:r>
      <w:r>
        <w:rPr>
          <w:rFonts w:eastAsia="仿宋_GB2312" w:cs="Times New Roman"/>
          <w:szCs w:val="32"/>
        </w:rPr>
        <w:t>》</w:t>
      </w:r>
      <w:r>
        <w:rPr>
          <w:rFonts w:hint="eastAsia" w:eastAsia="仿宋_GB2312" w:cs="Times New Roman"/>
          <w:szCs w:val="32"/>
        </w:rPr>
        <w:t>等相关文件，制定</w:t>
      </w:r>
      <w:r>
        <w:rPr>
          <w:rFonts w:eastAsia="仿宋_GB2312" w:cs="Times New Roman"/>
          <w:szCs w:val="32"/>
        </w:rPr>
        <w:t>《北京市</w:t>
      </w:r>
      <w:r>
        <w:rPr>
          <w:rFonts w:hint="eastAsia" w:eastAsia="仿宋_GB2312" w:cs="Times New Roman"/>
          <w:szCs w:val="32"/>
        </w:rPr>
        <w:t>门头沟</w:t>
      </w:r>
      <w:r>
        <w:rPr>
          <w:rFonts w:eastAsia="仿宋_GB2312" w:cs="Times New Roman"/>
          <w:szCs w:val="32"/>
        </w:rPr>
        <w:t>区“十四五”时期信息化发展规划》</w:t>
      </w:r>
      <w:r>
        <w:rPr>
          <w:rFonts w:hint="eastAsia" w:eastAsia="仿宋_GB2312" w:cs="Times New Roman"/>
          <w:szCs w:val="32"/>
        </w:rPr>
        <w:t>作为</w:t>
      </w:r>
      <w:r>
        <w:rPr>
          <w:rFonts w:eastAsia="仿宋_GB2312" w:cs="Times New Roman"/>
          <w:szCs w:val="32"/>
        </w:rPr>
        <w:t>指导全区未来五年信息化发展的纲领性文件</w:t>
      </w:r>
      <w:r>
        <w:rPr>
          <w:rFonts w:hint="eastAsia"/>
        </w:rPr>
        <w:t>。</w:t>
      </w:r>
    </w:p>
    <w:sdt>
      <w:sdtPr>
        <w:rPr>
          <w:rFonts w:hint="eastAsia" w:ascii="黑体" w:hAnsi="黑体" w:eastAsia="黑体" w:cs="黑体"/>
          <w:b/>
          <w:bCs/>
          <w:sz w:val="44"/>
          <w:szCs w:val="48"/>
        </w:rPr>
        <w:id w:val="128713461"/>
        <w15:color w:val="DBDBDB"/>
      </w:sdtPr>
      <w:sdtEndPr>
        <w:rPr>
          <w:rFonts w:hint="eastAsia" w:ascii="黑体" w:hAnsi="黑体" w:eastAsia="黑体" w:cs="黑体"/>
          <w:b/>
          <w:bCs/>
          <w:sz w:val="28"/>
          <w:szCs w:val="28"/>
        </w:rPr>
      </w:sdtEndPr>
      <w:sdtContent>
        <w:sdt>
          <w:sdtPr>
            <w:rPr>
              <w:rFonts w:hint="eastAsia" w:ascii="黑体" w:hAnsi="黑体" w:eastAsia="黑体" w:cs="黑体"/>
              <w:b/>
              <w:bCs/>
              <w:kern w:val="0"/>
              <w:sz w:val="44"/>
              <w:szCs w:val="48"/>
            </w:rPr>
            <w:id w:val="-477685212"/>
            <w15:color w:val="DBDBDB"/>
          </w:sdtPr>
          <w:sdtEndPr>
            <w:rPr>
              <w:rFonts w:hint="eastAsia" w:ascii="Times New Roman" w:hAnsi="Times New Roman" w:eastAsia="宋体" w:cs="Times New Roman"/>
              <w:b/>
              <w:bCs/>
              <w:kern w:val="0"/>
              <w:sz w:val="28"/>
              <w:szCs w:val="28"/>
            </w:rPr>
          </w:sdtEndPr>
          <w:sdtContent>
            <w:p>
              <w:pPr>
                <w:spacing w:line="400" w:lineRule="exact"/>
                <w:ind w:firstLine="0" w:firstLineChars="0"/>
                <w:jc w:val="center"/>
                <w:rPr>
                  <w:rFonts w:hint="eastAsia" w:ascii="黑体" w:hAnsi="黑体" w:eastAsia="黑体" w:cs="黑体"/>
                  <w:b/>
                  <w:bCs/>
                  <w:kern w:val="0"/>
                  <w:sz w:val="44"/>
                  <w:szCs w:val="48"/>
                </w:rPr>
              </w:pPr>
              <w:bookmarkStart w:id="0" w:name="_Toc1506501860_WPSOffice_Type3"/>
            </w:p>
            <w:p>
              <w:pPr>
                <w:spacing w:line="400" w:lineRule="exact"/>
                <w:ind w:firstLine="0" w:firstLineChars="0"/>
                <w:jc w:val="center"/>
                <w:rPr>
                  <w:b/>
                  <w:bCs/>
                  <w:sz w:val="56"/>
                  <w:szCs w:val="44"/>
                </w:rPr>
              </w:pPr>
              <w:r>
                <w:rPr>
                  <w:rFonts w:ascii="宋体" w:hAnsi="宋体" w:eastAsia="宋体"/>
                  <w:b/>
                  <w:bCs/>
                  <w:sz w:val="40"/>
                  <w:szCs w:val="44"/>
                </w:rPr>
                <w:t>目录</w:t>
              </w:r>
            </w:p>
            <w:p>
              <w:pPr>
                <w:pStyle w:val="27"/>
                <w:tabs>
                  <w:tab w:val="right" w:leader="dot" w:pos="8306"/>
                </w:tabs>
                <w:spacing w:line="400" w:lineRule="exact"/>
                <w:rPr>
                  <w:sz w:val="28"/>
                  <w:szCs w:val="28"/>
                </w:rPr>
              </w:pPr>
              <w:r>
                <w:fldChar w:fldCharType="begin"/>
              </w:r>
              <w:r>
                <w:instrText xml:space="preserve"> HYPERLINK \l "_Toc1200569599_WPSOffice_Level1" </w:instrText>
              </w:r>
              <w:r>
                <w:fldChar w:fldCharType="separate"/>
              </w:r>
              <w:sdt>
                <w:sdtPr>
                  <w:rPr>
                    <w:rFonts w:eastAsia="仿宋" w:cstheme="minorBidi"/>
                    <w:kern w:val="2"/>
                    <w:sz w:val="48"/>
                    <w:szCs w:val="36"/>
                  </w:rPr>
                  <w:id w:val="68174647"/>
                  <w:placeholder>
                    <w:docPart w:val="{c64501f8-f803-41b7-872a-1fb1ad41df9b}"/>
                  </w:placeholder>
                  <w15:color w:val="509DF3"/>
                </w:sdtPr>
                <w:sdtEndPr>
                  <w:rPr>
                    <w:rFonts w:eastAsia="仿宋" w:cstheme="minorBidi"/>
                    <w:kern w:val="2"/>
                    <w:sz w:val="48"/>
                    <w:szCs w:val="36"/>
                  </w:rPr>
                </w:sdtEndPr>
                <w:sdtContent>
                  <w:r>
                    <w:rPr>
                      <w:rFonts w:hint="eastAsia" w:eastAsia="黑体" w:cstheme="minorBidi"/>
                      <w:sz w:val="28"/>
                      <w:szCs w:val="28"/>
                    </w:rPr>
                    <w:t>一、 现状与形势</w:t>
                  </w:r>
                </w:sdtContent>
              </w:sdt>
              <w:r>
                <w:rPr>
                  <w:sz w:val="28"/>
                  <w:szCs w:val="28"/>
                </w:rPr>
                <w:tab/>
              </w:r>
              <w:bookmarkStart w:id="1" w:name="_Toc1200569599_WPSOffice_Level1Page"/>
              <w:r>
                <w:rPr>
                  <w:sz w:val="28"/>
                  <w:szCs w:val="28"/>
                </w:rPr>
                <w:t>1</w:t>
              </w:r>
              <w:bookmarkEnd w:id="1"/>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"_Toc1506501860_WPSOffice_Level2" </w:instrText>
              </w:r>
              <w:r>
                <w:fldChar w:fldCharType="separate"/>
              </w:r>
              <w:sdt>
                <w:sdtPr>
                  <w:rPr>
                    <w:rFonts w:eastAsia="仿宋" w:cstheme="minorBidi"/>
                    <w:kern w:val="2"/>
                    <w:sz w:val="48"/>
                    <w:szCs w:val="36"/>
                  </w:rPr>
                  <w:id w:val="1506397875"/>
                  <w:placeholder>
                    <w:docPart w:val="{d4d103a1-e470-43bd-bd11-14e0cc0b3981}"/>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（一） </w:t>
                  </w:r>
                  <w:r>
                    <w:rPr>
                      <w:rFonts w:hint="eastAsia" w:ascii="宋体" w:hAnsi="宋体" w:eastAsia="楷体" w:cs="宋体"/>
                      <w:sz w:val="28"/>
                      <w:szCs w:val="28"/>
                    </w:rPr>
                    <w:t>发展现状</w:t>
                  </w:r>
                </w:sdtContent>
              </w:sdt>
              <w:r>
                <w:rPr>
                  <w:sz w:val="28"/>
                  <w:szCs w:val="28"/>
                </w:rPr>
                <w:tab/>
              </w:r>
              <w:bookmarkStart w:id="2" w:name="_Toc1506501860_WPSOffice_Level2Page"/>
              <w:r>
                <w:rPr>
                  <w:sz w:val="28"/>
                  <w:szCs w:val="28"/>
                </w:rPr>
                <w:t>1</w:t>
              </w:r>
              <w:bookmarkEnd w:id="2"/>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"_Toc944562890_WPSOffice_Level2" </w:instrText>
              </w:r>
              <w:r>
                <w:fldChar w:fldCharType="separate"/>
              </w:r>
              <w:sdt>
                <w:sdtPr>
                  <w:rPr>
                    <w:rFonts w:eastAsia="仿宋" w:cstheme="minorBidi"/>
                    <w:kern w:val="2"/>
                    <w:sz w:val="48"/>
                    <w:szCs w:val="36"/>
                  </w:rPr>
                  <w:id w:val="44879811"/>
                  <w:placeholder>
                    <w:docPart w:val="{b9f7be65-1f69-466a-85b0-f2a28dc3e876}"/>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（二） </w:t>
                  </w:r>
                  <w:r>
                    <w:rPr>
                      <w:rFonts w:hint="eastAsia" w:ascii="宋体" w:hAnsi="宋体" w:eastAsia="楷体" w:cs="宋体"/>
                      <w:sz w:val="28"/>
                      <w:szCs w:val="28"/>
                    </w:rPr>
                    <w:t>发展机遇</w:t>
                  </w:r>
                </w:sdtContent>
              </w:sdt>
              <w:r>
                <w:rPr>
                  <w:sz w:val="28"/>
                  <w:szCs w:val="28"/>
                </w:rPr>
                <w:tab/>
              </w:r>
              <w:bookmarkStart w:id="3" w:name="_Toc944562890_WPSOffice_Level2Page"/>
              <w:r>
                <w:rPr>
                  <w:sz w:val="28"/>
                  <w:szCs w:val="28"/>
                </w:rPr>
                <w:t>4</w:t>
              </w:r>
              <w:bookmarkEnd w:id="3"/>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"_Toc1069373606_WPSOffice_Level2" </w:instrText>
              </w:r>
              <w:r>
                <w:fldChar w:fldCharType="separate"/>
              </w:r>
              <w:sdt>
                <w:sdtPr>
                  <w:rPr>
                    <w:rFonts w:eastAsia="仿宋" w:cstheme="minorBidi"/>
                    <w:kern w:val="2"/>
                    <w:sz w:val="48"/>
                    <w:szCs w:val="36"/>
                  </w:rPr>
                  <w:id w:val="-444454130"/>
                  <w:placeholder>
                    <w:docPart w:val="{53432d4b-4724-47a6-9bd4-6b70405865fd}"/>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（三） </w:t>
                  </w:r>
                  <w:r>
                    <w:rPr>
                      <w:rFonts w:hint="eastAsia" w:ascii="宋体" w:hAnsi="宋体" w:eastAsia="楷体" w:cs="宋体"/>
                      <w:sz w:val="28"/>
                      <w:szCs w:val="28"/>
                    </w:rPr>
                    <w:t>面临挑战</w:t>
                  </w:r>
                </w:sdtContent>
              </w:sdt>
              <w:r>
                <w:rPr>
                  <w:sz w:val="28"/>
                  <w:szCs w:val="28"/>
                </w:rPr>
                <w:tab/>
              </w:r>
              <w:bookmarkStart w:id="4" w:name="_Toc1069373606_WPSOffice_Level2Page"/>
              <w:r>
                <w:rPr>
                  <w:sz w:val="28"/>
                  <w:szCs w:val="28"/>
                </w:rPr>
                <w:t>7</w:t>
              </w:r>
              <w:bookmarkEnd w:id="4"/>
              <w:r>
                <w:rPr>
                  <w:sz w:val="28"/>
                  <w:szCs w:val="28"/>
                </w:rPr>
                <w:fldChar w:fldCharType="end"/>
              </w:r>
            </w:p>
            <w:p>
              <w:pPr>
                <w:pStyle w:val="27"/>
                <w:tabs>
                  <w:tab w:val="right" w:leader="dot" w:pos="8306"/>
                </w:tabs>
                <w:spacing w:line="400" w:lineRule="exact"/>
                <w:rPr>
                  <w:sz w:val="28"/>
                  <w:szCs w:val="28"/>
                </w:rPr>
              </w:pPr>
              <w:r>
                <w:fldChar w:fldCharType="begin"/>
              </w:r>
              <w:r>
                <w:instrText xml:space="preserve"> HYPERLINK \l "_Toc1506501860_WPSOffice_Level1" </w:instrText>
              </w:r>
              <w:r>
                <w:fldChar w:fldCharType="separate"/>
              </w:r>
              <w:sdt>
                <w:sdtPr>
                  <w:rPr>
                    <w:rFonts w:eastAsia="仿宋" w:cstheme="minorBidi"/>
                    <w:kern w:val="2"/>
                    <w:sz w:val="48"/>
                    <w:szCs w:val="36"/>
                  </w:rPr>
                  <w:id w:val="24384285"/>
                  <w:placeholder>
                    <w:docPart w:val="{e431a4d4-2bb8-4a3b-810d-a38d4b09369f}"/>
                  </w:placeholder>
                  <w15:color w:val="509DF3"/>
                </w:sdtPr>
                <w:sdtEndPr>
                  <w:rPr>
                    <w:rFonts w:eastAsia="仿宋" w:cstheme="minorBidi"/>
                    <w:kern w:val="2"/>
                    <w:sz w:val="48"/>
                    <w:szCs w:val="36"/>
                  </w:rPr>
                </w:sdtEndPr>
                <w:sdtContent>
                  <w:r>
                    <w:rPr>
                      <w:rFonts w:hint="eastAsia" w:eastAsia="黑体" w:cstheme="minorBidi"/>
                      <w:sz w:val="28"/>
                      <w:szCs w:val="28"/>
                    </w:rPr>
                    <w:t>二、 总体部署</w:t>
                  </w:r>
                </w:sdtContent>
              </w:sdt>
              <w:r>
                <w:rPr>
                  <w:sz w:val="28"/>
                  <w:szCs w:val="28"/>
                </w:rPr>
                <w:tab/>
              </w:r>
              <w:bookmarkStart w:id="5" w:name="_Toc1506501860_WPSOffice_Level1Page"/>
              <w:r>
                <w:rPr>
                  <w:sz w:val="28"/>
                  <w:szCs w:val="28"/>
                </w:rPr>
                <w:t>9</w:t>
              </w:r>
              <w:bookmarkEnd w:id="5"/>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"_Toc671554299_WPSOffice_Level2" </w:instrText>
              </w:r>
              <w:r>
                <w:fldChar w:fldCharType="separate"/>
              </w:r>
              <w:sdt>
                <w:sdtPr>
                  <w:rPr>
                    <w:rFonts w:eastAsia="仿宋" w:cstheme="minorBidi"/>
                    <w:kern w:val="2"/>
                    <w:sz w:val="48"/>
                    <w:szCs w:val="36"/>
                  </w:rPr>
                  <w:id w:val="-2145726944"/>
                  <w:placeholder>
                    <w:docPart w:val="{a94cd036-31a6-4ba6-8309-70c71a2295c1}"/>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（一） </w:t>
                  </w:r>
                  <w:r>
                    <w:rPr>
                      <w:rFonts w:hint="eastAsia" w:ascii="宋体" w:hAnsi="宋体" w:eastAsia="楷体" w:cs="宋体"/>
                      <w:sz w:val="28"/>
                      <w:szCs w:val="28"/>
                    </w:rPr>
                    <w:t>指导思想</w:t>
                  </w:r>
                </w:sdtContent>
              </w:sdt>
              <w:r>
                <w:rPr>
                  <w:sz w:val="28"/>
                  <w:szCs w:val="28"/>
                </w:rPr>
                <w:tab/>
              </w:r>
              <w:bookmarkStart w:id="6" w:name="_Toc671554299_WPSOffice_Level2Page"/>
              <w:r>
                <w:rPr>
                  <w:sz w:val="28"/>
                  <w:szCs w:val="28"/>
                </w:rPr>
                <w:t>9</w:t>
              </w:r>
              <w:bookmarkEnd w:id="6"/>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"_Toc1786538308_WPSOffice_Level2" </w:instrText>
              </w:r>
              <w:r>
                <w:fldChar w:fldCharType="separate"/>
              </w:r>
              <w:sdt>
                <w:sdtPr>
                  <w:rPr>
                    <w:rFonts w:eastAsia="仿宋" w:cstheme="minorBidi"/>
                    <w:kern w:val="2"/>
                    <w:sz w:val="48"/>
                    <w:szCs w:val="36"/>
                  </w:rPr>
                  <w:id w:val="353080882"/>
                  <w:placeholder>
                    <w:docPart w:val="{4a380f45-1af0-4e82-a9c1-e67e2358b37f}"/>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（二） </w:t>
                  </w:r>
                  <w:r>
                    <w:rPr>
                      <w:rFonts w:hint="eastAsia" w:ascii="宋体" w:hAnsi="宋体" w:eastAsia="楷体" w:cs="宋体"/>
                      <w:sz w:val="28"/>
                      <w:szCs w:val="28"/>
                    </w:rPr>
                    <w:t>基本原则</w:t>
                  </w:r>
                </w:sdtContent>
              </w:sdt>
              <w:r>
                <w:rPr>
                  <w:sz w:val="28"/>
                  <w:szCs w:val="28"/>
                </w:rPr>
                <w:tab/>
              </w:r>
              <w:bookmarkStart w:id="7" w:name="_Toc1786538308_WPSOffice_Level2Page"/>
              <w:r>
                <w:rPr>
                  <w:sz w:val="28"/>
                  <w:szCs w:val="28"/>
                </w:rPr>
                <w:t>9</w:t>
              </w:r>
              <w:bookmarkEnd w:id="7"/>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"_Toc232990202_WPSOffice_Level2" </w:instrText>
              </w:r>
              <w:r>
                <w:fldChar w:fldCharType="separate"/>
              </w:r>
              <w:sdt>
                <w:sdtPr>
                  <w:rPr>
                    <w:rFonts w:eastAsia="仿宋" w:cstheme="minorBidi"/>
                    <w:kern w:val="2"/>
                    <w:sz w:val="48"/>
                    <w:szCs w:val="36"/>
                  </w:rPr>
                  <w:id w:val="1743055450"/>
                  <w:placeholder>
                    <w:docPart w:val="{6375fa45-058b-45b3-9119-af54b778c2a3}"/>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（三） </w:t>
                  </w:r>
                  <w:r>
                    <w:rPr>
                      <w:rFonts w:hint="eastAsia" w:ascii="宋体" w:hAnsi="宋体" w:eastAsia="楷体" w:cs="宋体"/>
                      <w:sz w:val="28"/>
                      <w:szCs w:val="28"/>
                    </w:rPr>
                    <w:t>发展目标</w:t>
                  </w:r>
                </w:sdtContent>
              </w:sdt>
              <w:r>
                <w:rPr>
                  <w:sz w:val="28"/>
                  <w:szCs w:val="28"/>
                </w:rPr>
                <w:tab/>
              </w:r>
              <w:bookmarkStart w:id="8" w:name="_Toc232990202_WPSOffice_Level2Page"/>
              <w:r>
                <w:rPr>
                  <w:sz w:val="28"/>
                  <w:szCs w:val="28"/>
                </w:rPr>
                <w:t>11</w:t>
              </w:r>
              <w:bookmarkEnd w:id="8"/>
              <w:r>
                <w:rPr>
                  <w:sz w:val="28"/>
                  <w:szCs w:val="28"/>
                </w:rPr>
                <w:fldChar w:fldCharType="end"/>
              </w:r>
            </w:p>
            <w:p>
              <w:pPr>
                <w:pStyle w:val="27"/>
                <w:tabs>
                  <w:tab w:val="right" w:leader="dot" w:pos="8306"/>
                </w:tabs>
                <w:spacing w:line="400" w:lineRule="exact"/>
                <w:rPr>
                  <w:sz w:val="28"/>
                  <w:szCs w:val="28"/>
                </w:rPr>
              </w:pPr>
              <w:r>
                <w:fldChar w:fldCharType="begin"/>
              </w:r>
              <w:r>
                <w:instrText xml:space="preserve"> HYPERLINK \l "_Toc944562890_WPSOffice_Level1" </w:instrText>
              </w:r>
              <w:r>
                <w:fldChar w:fldCharType="separate"/>
              </w:r>
              <w:sdt>
                <w:sdtPr>
                  <w:rPr>
                    <w:rFonts w:eastAsia="仿宋" w:cstheme="minorBidi"/>
                    <w:kern w:val="2"/>
                    <w:sz w:val="48"/>
                    <w:szCs w:val="36"/>
                  </w:rPr>
                  <w:id w:val="-525949829"/>
                  <w:placeholder>
                    <w:docPart w:val="{96bb3030-c3fc-452d-915e-e94621d9b45e}"/>
                  </w:placeholder>
                  <w15:color w:val="509DF3"/>
                </w:sdtPr>
                <w:sdtEndPr>
                  <w:rPr>
                    <w:rFonts w:eastAsia="仿宋" w:cstheme="minorBidi"/>
                    <w:kern w:val="2"/>
                    <w:sz w:val="48"/>
                    <w:szCs w:val="36"/>
                  </w:rPr>
                </w:sdtEndPr>
                <w:sdtContent>
                  <w:r>
                    <w:rPr>
                      <w:rFonts w:hint="eastAsia" w:eastAsia="黑体" w:cstheme="minorBidi"/>
                      <w:sz w:val="28"/>
                      <w:szCs w:val="28"/>
                    </w:rPr>
                    <w:t xml:space="preserve">三、 </w:t>
                  </w:r>
                  <w:r>
                    <w:rPr>
                      <w:rFonts w:eastAsia="黑体" w:cstheme="minorBidi"/>
                      <w:sz w:val="28"/>
                      <w:szCs w:val="28"/>
                    </w:rPr>
                    <w:t>主要任务</w:t>
                  </w:r>
                  <w:r>
                    <w:rPr>
                      <w:rFonts w:hint="eastAsia" w:eastAsia="黑体" w:cstheme="minorBidi"/>
                      <w:sz w:val="28"/>
                      <w:szCs w:val="28"/>
                    </w:rPr>
                    <w:t>和重点工程</w:t>
                  </w:r>
                </w:sdtContent>
              </w:sdt>
              <w:r>
                <w:rPr>
                  <w:sz w:val="28"/>
                  <w:szCs w:val="28"/>
                </w:rPr>
                <w:tab/>
              </w:r>
              <w:bookmarkStart w:id="9" w:name="_Toc944562890_WPSOffice_Level1Page"/>
              <w:r>
                <w:rPr>
                  <w:sz w:val="28"/>
                  <w:szCs w:val="28"/>
                </w:rPr>
                <w:t>13</w:t>
              </w:r>
              <w:bookmarkEnd w:id="9"/>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"_Toc1003636533_WPSOffice_Level2" </w:instrText>
              </w:r>
              <w:r>
                <w:fldChar w:fldCharType="separate"/>
              </w:r>
              <w:sdt>
                <w:sdtPr>
                  <w:rPr>
                    <w:rFonts w:eastAsia="仿宋" w:cstheme="minorBidi"/>
                    <w:kern w:val="2"/>
                    <w:sz w:val="48"/>
                    <w:szCs w:val="36"/>
                  </w:rPr>
                  <w:id w:val="1841118651"/>
                  <w:placeholder>
                    <w:docPart w:val="{1ab8f4f1-6dd1-411d-9b24-7b72354bcbb2}"/>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（一） </w:t>
                  </w:r>
                  <w:r>
                    <w:rPr>
                      <w:rFonts w:hint="eastAsia" w:ascii="宋体" w:hAnsi="宋体" w:eastAsia="楷体" w:cs="宋体"/>
                      <w:sz w:val="28"/>
                      <w:szCs w:val="28"/>
                    </w:rPr>
                    <w:t>谋划布局新型基础设施，筑牢绿色发展新底座</w:t>
                  </w:r>
                </w:sdtContent>
              </w:sdt>
              <w:r>
                <w:rPr>
                  <w:sz w:val="28"/>
                  <w:szCs w:val="28"/>
                </w:rPr>
                <w:tab/>
              </w:r>
              <w:bookmarkStart w:id="10" w:name="_Toc1003636533_WPSOffice_Level2Page"/>
              <w:r>
                <w:rPr>
                  <w:sz w:val="28"/>
                  <w:szCs w:val="28"/>
                </w:rPr>
                <w:t>13</w:t>
              </w:r>
              <w:bookmarkEnd w:id="10"/>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"_Toc1506501860_WPSOffice_Level3" </w:instrText>
              </w:r>
              <w:r>
                <w:fldChar w:fldCharType="separate"/>
              </w:r>
              <w:sdt>
                <w:sdtPr>
                  <w:rPr>
                    <w:rFonts w:eastAsia="仿宋" w:cstheme="minorBidi"/>
                    <w:kern w:val="2"/>
                    <w:sz w:val="48"/>
                    <w:szCs w:val="36"/>
                  </w:rPr>
                  <w:id w:val="1936390796"/>
                  <w:placeholder>
                    <w:docPart w:val="{93ef680d-af9a-4534-a902-aa700c4c65bf}"/>
                  </w:placeholder>
                  <w15:color w:val="509DF3"/>
                </w:sdtPr>
                <w:sdtEndPr>
                  <w:rPr>
                    <w:rFonts w:eastAsia="仿宋" w:cstheme="minorBidi"/>
                    <w:kern w:val="2"/>
                    <w:sz w:val="48"/>
                    <w:szCs w:val="36"/>
                  </w:rPr>
                </w:sdtEndPr>
                <w:sdtContent>
                  <w:r>
                    <w:rPr>
                      <w:rFonts w:hint="eastAsia" w:eastAsia="仿宋" w:cstheme="minorBidi"/>
                      <w:sz w:val="28"/>
                      <w:szCs w:val="28"/>
                    </w:rPr>
                    <w:t>1． 统筹部署智能物联感知设施</w:t>
                  </w:r>
                </w:sdtContent>
              </w:sdt>
              <w:r>
                <w:rPr>
                  <w:sz w:val="28"/>
                  <w:szCs w:val="28"/>
                </w:rPr>
                <w:tab/>
              </w:r>
              <w:bookmarkStart w:id="11" w:name="_Toc1506501860_WPSOffice_Level3Page"/>
              <w:r>
                <w:rPr>
                  <w:sz w:val="28"/>
                  <w:szCs w:val="28"/>
                </w:rPr>
                <w:t>13</w:t>
              </w:r>
              <w:bookmarkEnd w:id="11"/>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"_Toc944562890_WPSOffice_Level3" </w:instrText>
              </w:r>
              <w:r>
                <w:fldChar w:fldCharType="separate"/>
              </w:r>
              <w:sdt>
                <w:sdtPr>
                  <w:rPr>
                    <w:rFonts w:eastAsia="仿宋" w:cstheme="minorBidi"/>
                    <w:kern w:val="2"/>
                    <w:sz w:val="48"/>
                    <w:szCs w:val="36"/>
                  </w:rPr>
                  <w:id w:val="773675653"/>
                  <w:placeholder>
                    <w:docPart w:val="{ae712c28-0352-4470-b25f-02ab3f84d0f7}"/>
                  </w:placeholder>
                  <w15:color w:val="509DF3"/>
                </w:sdtPr>
                <w:sdtEndPr>
                  <w:rPr>
                    <w:rFonts w:eastAsia="仿宋" w:cstheme="minorBidi"/>
                    <w:kern w:val="2"/>
                    <w:sz w:val="48"/>
                    <w:szCs w:val="36"/>
                  </w:rPr>
                </w:sdtEndPr>
                <w:sdtContent>
                  <w:r>
                    <w:rPr>
                      <w:rFonts w:hint="eastAsia" w:eastAsia="仿宋" w:cstheme="minorBidi"/>
                      <w:sz w:val="28"/>
                      <w:szCs w:val="28"/>
                    </w:rPr>
                    <w:t>2． 打造高速泛在的城市通信网络</w:t>
                  </w:r>
                </w:sdtContent>
              </w:sdt>
              <w:r>
                <w:rPr>
                  <w:sz w:val="28"/>
                  <w:szCs w:val="28"/>
                </w:rPr>
                <w:tab/>
              </w:r>
              <w:bookmarkStart w:id="12" w:name="_Toc944562890_WPSOffice_Level3Page"/>
              <w:r>
                <w:rPr>
                  <w:sz w:val="28"/>
                  <w:szCs w:val="28"/>
                </w:rPr>
                <w:t>14</w:t>
              </w:r>
              <w:bookmarkEnd w:id="12"/>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"_Toc1069373606_WPSOffice_Level3" </w:instrText>
              </w:r>
              <w:r>
                <w:fldChar w:fldCharType="separate"/>
              </w:r>
              <w:sdt>
                <w:sdtPr>
                  <w:rPr>
                    <w:rFonts w:eastAsia="仿宋" w:cstheme="minorBidi"/>
                    <w:kern w:val="2"/>
                    <w:sz w:val="48"/>
                    <w:szCs w:val="36"/>
                  </w:rPr>
                  <w:id w:val="56358654"/>
                  <w:placeholder>
                    <w:docPart w:val="{df4314a5-a630-4390-94b0-6cf9697524a4}"/>
                  </w:placeholder>
                  <w15:color w:val="509DF3"/>
                </w:sdtPr>
                <w:sdtEndPr>
                  <w:rPr>
                    <w:rFonts w:eastAsia="仿宋" w:cstheme="minorBidi"/>
                    <w:kern w:val="2"/>
                    <w:sz w:val="48"/>
                    <w:szCs w:val="36"/>
                  </w:rPr>
                </w:sdtEndPr>
                <w:sdtContent>
                  <w:r>
                    <w:rPr>
                      <w:rFonts w:hint="eastAsia" w:eastAsia="仿宋" w:cstheme="minorBidi"/>
                      <w:sz w:val="28"/>
                      <w:szCs w:val="28"/>
                    </w:rPr>
                    <w:t>3． 构建安全可靠的政务云平台</w:t>
                  </w:r>
                </w:sdtContent>
              </w:sdt>
              <w:r>
                <w:rPr>
                  <w:sz w:val="28"/>
                  <w:szCs w:val="28"/>
                </w:rPr>
                <w:tab/>
              </w:r>
              <w:bookmarkStart w:id="13" w:name="_Toc1069373606_WPSOffice_Level3Page"/>
              <w:r>
                <w:rPr>
                  <w:sz w:val="28"/>
                  <w:szCs w:val="28"/>
                </w:rPr>
                <w:t>15</w:t>
              </w:r>
              <w:bookmarkEnd w:id="13"/>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"_Toc1782646593_WPSOffice_Level2" </w:instrText>
              </w:r>
              <w:r>
                <w:fldChar w:fldCharType="separate"/>
              </w:r>
              <w:sdt>
                <w:sdtPr>
                  <w:rPr>
                    <w:rFonts w:eastAsia="仿宋" w:cstheme="minorBidi"/>
                    <w:kern w:val="2"/>
                    <w:sz w:val="48"/>
                    <w:szCs w:val="36"/>
                  </w:rPr>
                  <w:id w:val="-688978543"/>
                  <w:placeholder>
                    <w:docPart w:val="{acc2e3df-10e9-4ae5-8d70-0847f1a5663b}"/>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（二） </w:t>
                  </w:r>
                  <w:r>
                    <w:rPr>
                      <w:rFonts w:hint="eastAsia" w:ascii="宋体" w:hAnsi="宋体" w:eastAsia="楷体" w:cs="宋体"/>
                      <w:sz w:val="28"/>
                      <w:szCs w:val="28"/>
                    </w:rPr>
                    <w:t>创新打造敏捷数智引擎，驱动数据启智新赋能</w:t>
                  </w:r>
                </w:sdtContent>
              </w:sdt>
              <w:r>
                <w:rPr>
                  <w:sz w:val="28"/>
                  <w:szCs w:val="28"/>
                </w:rPr>
                <w:tab/>
              </w:r>
              <w:bookmarkStart w:id="14" w:name="_Toc1782646593_WPSOffice_Level2Page"/>
              <w:r>
                <w:rPr>
                  <w:sz w:val="28"/>
                  <w:szCs w:val="28"/>
                </w:rPr>
                <w:t>16</w:t>
              </w:r>
              <w:bookmarkEnd w:id="14"/>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"_Toc671554299_WPSOffice_Level3" </w:instrText>
              </w:r>
              <w:r>
                <w:fldChar w:fldCharType="separate"/>
              </w:r>
              <w:sdt>
                <w:sdtPr>
                  <w:rPr>
                    <w:rFonts w:eastAsia="仿宋" w:cstheme="minorBidi"/>
                    <w:kern w:val="2"/>
                    <w:sz w:val="48"/>
                    <w:szCs w:val="36"/>
                  </w:rPr>
                  <w:id w:val="-599640428"/>
                  <w:placeholder>
                    <w:docPart w:val="{b9fc5673-5d94-4dee-a810-19e9ff44e849}"/>
                  </w:placeholder>
                  <w15:color w:val="509DF3"/>
                </w:sdtPr>
                <w:sdtEndPr>
                  <w:rPr>
                    <w:rFonts w:eastAsia="仿宋" w:cstheme="minorBidi"/>
                    <w:kern w:val="2"/>
                    <w:sz w:val="48"/>
                    <w:szCs w:val="36"/>
                  </w:rPr>
                </w:sdtEndPr>
                <w:sdtContent>
                  <w:r>
                    <w:rPr>
                      <w:rFonts w:hint="eastAsia" w:eastAsia="仿宋" w:cstheme="minorBidi"/>
                      <w:sz w:val="28"/>
                      <w:szCs w:val="28"/>
                    </w:rPr>
                    <w:t>1． 打造全域物联感知管理能力</w:t>
                  </w:r>
                </w:sdtContent>
              </w:sdt>
              <w:r>
                <w:rPr>
                  <w:sz w:val="28"/>
                  <w:szCs w:val="28"/>
                </w:rPr>
                <w:tab/>
              </w:r>
              <w:bookmarkStart w:id="15" w:name="_Toc671554299_WPSOffice_Level3Page"/>
              <w:r>
                <w:rPr>
                  <w:sz w:val="28"/>
                  <w:szCs w:val="28"/>
                </w:rPr>
                <w:t>16</w:t>
              </w:r>
              <w:bookmarkEnd w:id="15"/>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"_Toc1786538308_WPSOffice_Level3" </w:instrText>
              </w:r>
              <w:r>
                <w:fldChar w:fldCharType="separate"/>
              </w:r>
              <w:sdt>
                <w:sdtPr>
                  <w:rPr>
                    <w:rFonts w:eastAsia="仿宋" w:cstheme="minorBidi"/>
                    <w:kern w:val="2"/>
                    <w:sz w:val="48"/>
                    <w:szCs w:val="36"/>
                  </w:rPr>
                  <w:id w:val="366885472"/>
                  <w:placeholder>
                    <w:docPart w:val="{99ceaff8-2542-4f65-8476-a72031182728}"/>
                  </w:placeholder>
                  <w15:color w:val="509DF3"/>
                </w:sdtPr>
                <w:sdtEndPr>
                  <w:rPr>
                    <w:rFonts w:eastAsia="仿宋" w:cstheme="minorBidi"/>
                    <w:kern w:val="2"/>
                    <w:sz w:val="48"/>
                    <w:szCs w:val="36"/>
                  </w:rPr>
                </w:sdtEndPr>
                <w:sdtContent>
                  <w:r>
                    <w:rPr>
                      <w:rFonts w:hint="eastAsia" w:eastAsia="仿宋" w:cstheme="minorBidi"/>
                      <w:sz w:val="28"/>
                      <w:szCs w:val="28"/>
                    </w:rPr>
                    <w:t>2． 提升数据资源融通应用能力</w:t>
                  </w:r>
                </w:sdtContent>
              </w:sdt>
              <w:r>
                <w:rPr>
                  <w:sz w:val="28"/>
                  <w:szCs w:val="28"/>
                </w:rPr>
                <w:tab/>
              </w:r>
              <w:bookmarkStart w:id="16" w:name="_Toc1786538308_WPSOffice_Level3Page"/>
              <w:r>
                <w:rPr>
                  <w:sz w:val="28"/>
                  <w:szCs w:val="28"/>
                </w:rPr>
                <w:t>17</w:t>
              </w:r>
              <w:bookmarkEnd w:id="16"/>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"_Toc232990202_WPSOffice_Level3" </w:instrText>
              </w:r>
              <w:r>
                <w:fldChar w:fldCharType="separate"/>
              </w:r>
              <w:sdt>
                <w:sdtPr>
                  <w:rPr>
                    <w:rFonts w:eastAsia="仿宋" w:cstheme="minorBidi"/>
                    <w:kern w:val="2"/>
                    <w:sz w:val="48"/>
                    <w:szCs w:val="36"/>
                  </w:rPr>
                  <w:id w:val="-1264376930"/>
                  <w:placeholder>
                    <w:docPart w:val="{14684f32-87f7-4a63-b636-0f37f49bb5ca}"/>
                  </w:placeholder>
                  <w15:color w:val="509DF3"/>
                </w:sdtPr>
                <w:sdtEndPr>
                  <w:rPr>
                    <w:rFonts w:eastAsia="仿宋" w:cstheme="minorBidi"/>
                    <w:kern w:val="2"/>
                    <w:sz w:val="48"/>
                    <w:szCs w:val="36"/>
                  </w:rPr>
                </w:sdtEndPr>
                <w:sdtContent>
                  <w:r>
                    <w:rPr>
                      <w:rFonts w:hint="eastAsia" w:eastAsia="仿宋" w:cstheme="minorBidi"/>
                      <w:sz w:val="28"/>
                      <w:szCs w:val="28"/>
                    </w:rPr>
                    <w:t>3． 打造人工智能辅助决策能力</w:t>
                  </w:r>
                </w:sdtContent>
              </w:sdt>
              <w:r>
                <w:rPr>
                  <w:sz w:val="28"/>
                  <w:szCs w:val="28"/>
                </w:rPr>
                <w:tab/>
              </w:r>
              <w:bookmarkStart w:id="17" w:name="_Toc232990202_WPSOffice_Level3Page"/>
              <w:r>
                <w:rPr>
                  <w:sz w:val="28"/>
                  <w:szCs w:val="28"/>
                </w:rPr>
                <w:t>17</w:t>
              </w:r>
              <w:bookmarkEnd w:id="17"/>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"_Toc1003636533_WPSOffice_Level3" </w:instrText>
              </w:r>
              <w:r>
                <w:fldChar w:fldCharType="separate"/>
              </w:r>
              <w:sdt>
                <w:sdtPr>
                  <w:rPr>
                    <w:rFonts w:eastAsia="仿宋" w:cstheme="minorBidi"/>
                    <w:kern w:val="2"/>
                    <w:sz w:val="48"/>
                    <w:szCs w:val="36"/>
                  </w:rPr>
                  <w:id w:val="-1338681563"/>
                  <w:placeholder>
                    <w:docPart w:val="{e127dede-4df0-47c9-8520-fbd41171ce5e}"/>
                  </w:placeholder>
                  <w15:color w:val="509DF3"/>
                </w:sdtPr>
                <w:sdtEndPr>
                  <w:rPr>
                    <w:rFonts w:eastAsia="仿宋" w:cstheme="minorBidi"/>
                    <w:kern w:val="2"/>
                    <w:sz w:val="48"/>
                    <w:szCs w:val="36"/>
                  </w:rPr>
                </w:sdtEndPr>
                <w:sdtContent>
                  <w:r>
                    <w:rPr>
                      <w:rFonts w:hint="eastAsia" w:eastAsia="仿宋" w:cstheme="minorBidi"/>
                      <w:sz w:val="28"/>
                      <w:szCs w:val="28"/>
                    </w:rPr>
                    <w:t>4． 扩展通用应用支撑服务能力</w:t>
                  </w:r>
                </w:sdtContent>
              </w:sdt>
              <w:r>
                <w:rPr>
                  <w:sz w:val="28"/>
                  <w:szCs w:val="28"/>
                </w:rPr>
                <w:tab/>
              </w:r>
              <w:bookmarkStart w:id="18" w:name="_Toc1003636533_WPSOffice_Level3Page"/>
              <w:r>
                <w:rPr>
                  <w:sz w:val="28"/>
                  <w:szCs w:val="28"/>
                </w:rPr>
                <w:t>18</w:t>
              </w:r>
              <w:bookmarkEnd w:id="18"/>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"_Toc1782646593_WPSOffice_Level3" </w:instrText>
              </w:r>
              <w:r>
                <w:fldChar w:fldCharType="separate"/>
              </w:r>
              <w:sdt>
                <w:sdtPr>
                  <w:rPr>
                    <w:rFonts w:eastAsia="仿宋" w:cstheme="minorBidi"/>
                    <w:kern w:val="2"/>
                    <w:sz w:val="48"/>
                    <w:szCs w:val="36"/>
                  </w:rPr>
                  <w:id w:val="1874267383"/>
                  <w:placeholder>
                    <w:docPart w:val="{341162c5-3141-41c2-934f-b598f753be33}"/>
                  </w:placeholder>
                  <w15:color w:val="509DF3"/>
                </w:sdtPr>
                <w:sdtEndPr>
                  <w:rPr>
                    <w:rFonts w:eastAsia="仿宋" w:cstheme="minorBidi"/>
                    <w:kern w:val="2"/>
                    <w:sz w:val="48"/>
                    <w:szCs w:val="36"/>
                  </w:rPr>
                </w:sdtEndPr>
                <w:sdtContent>
                  <w:r>
                    <w:rPr>
                      <w:rFonts w:hint="eastAsia" w:eastAsia="仿宋" w:cstheme="minorBidi"/>
                      <w:sz w:val="28"/>
                      <w:szCs w:val="28"/>
                    </w:rPr>
                    <w:t>5． 构建多维时空信息服务能力</w:t>
                  </w:r>
                </w:sdtContent>
              </w:sdt>
              <w:r>
                <w:rPr>
                  <w:sz w:val="28"/>
                  <w:szCs w:val="28"/>
                </w:rPr>
                <w:tab/>
              </w:r>
              <w:bookmarkStart w:id="19" w:name="_Toc1782646593_WPSOffice_Level3Page"/>
              <w:r>
                <w:rPr>
                  <w:sz w:val="28"/>
                  <w:szCs w:val="28"/>
                </w:rPr>
                <w:t>18</w:t>
              </w:r>
              <w:bookmarkEnd w:id="19"/>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"_Toc1396929254_WPSOffice_Level2" </w:instrText>
              </w:r>
              <w:r>
                <w:fldChar w:fldCharType="separate"/>
              </w:r>
              <w:sdt>
                <w:sdtPr>
                  <w:rPr>
                    <w:rFonts w:eastAsia="仿宋" w:cstheme="minorBidi"/>
                    <w:kern w:val="2"/>
                    <w:sz w:val="48"/>
                    <w:szCs w:val="36"/>
                  </w:rPr>
                  <w:id w:val="-1144965607"/>
                  <w:placeholder>
                    <w:docPart w:val="{469770cd-1dbc-4ad7-9860-11e309bba0ae}"/>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（三） </w:t>
                  </w:r>
                  <w:r>
                    <w:rPr>
                      <w:rFonts w:hint="eastAsia" w:ascii="宋体" w:hAnsi="宋体" w:eastAsia="楷体" w:cs="宋体"/>
                      <w:sz w:val="28"/>
                      <w:szCs w:val="28"/>
                    </w:rPr>
                    <w:t>优化数字政府模式，畅通高效协同新服务</w:t>
                  </w:r>
                </w:sdtContent>
              </w:sdt>
              <w:r>
                <w:rPr>
                  <w:sz w:val="28"/>
                  <w:szCs w:val="28"/>
                </w:rPr>
                <w:tab/>
              </w:r>
              <w:bookmarkStart w:id="20" w:name="_Toc1396929254_WPSOffice_Level2Page"/>
              <w:r>
                <w:rPr>
                  <w:sz w:val="28"/>
                  <w:szCs w:val="28"/>
                </w:rPr>
                <w:t>19</w:t>
              </w:r>
              <w:bookmarkEnd w:id="20"/>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"_Toc1396929254_WPSOffice_Level3" </w:instrText>
              </w:r>
              <w:r>
                <w:fldChar w:fldCharType="separate"/>
              </w:r>
              <w:sdt>
                <w:sdtPr>
                  <w:rPr>
                    <w:rFonts w:eastAsia="仿宋" w:cstheme="minorBidi"/>
                    <w:kern w:val="2"/>
                    <w:sz w:val="48"/>
                    <w:szCs w:val="36"/>
                  </w:rPr>
                  <w:id w:val="-1115292587"/>
                  <w:placeholder>
                    <w:docPart w:val="{7f927175-6f7f-4018-81e4-0d8fe9b0bfa5}"/>
                  </w:placeholder>
                  <w15:color w:val="509DF3"/>
                </w:sdtPr>
                <w:sdtEndPr>
                  <w:rPr>
                    <w:rFonts w:eastAsia="仿宋" w:cstheme="minorBidi"/>
                    <w:kern w:val="2"/>
                    <w:sz w:val="48"/>
                    <w:szCs w:val="36"/>
                  </w:rPr>
                </w:sdtEndPr>
                <w:sdtContent>
                  <w:r>
                    <w:rPr>
                      <w:rFonts w:hint="eastAsia" w:eastAsia="仿宋" w:cstheme="minorBidi"/>
                      <w:sz w:val="28"/>
                      <w:szCs w:val="28"/>
                    </w:rPr>
                    <w:t>1． 创新政务服务模式</w:t>
                  </w:r>
                </w:sdtContent>
              </w:sdt>
              <w:r>
                <w:rPr>
                  <w:sz w:val="28"/>
                  <w:szCs w:val="28"/>
                </w:rPr>
                <w:tab/>
              </w:r>
              <w:bookmarkStart w:id="21" w:name="_Toc1396929254_WPSOffice_Level3Page"/>
              <w:r>
                <w:rPr>
                  <w:sz w:val="28"/>
                  <w:szCs w:val="28"/>
                </w:rPr>
                <w:t>19</w:t>
              </w:r>
              <w:bookmarkEnd w:id="21"/>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"_Toc1898742974_WPSOffice_Level3" </w:instrText>
              </w:r>
              <w:r>
                <w:fldChar w:fldCharType="separate"/>
              </w:r>
              <w:sdt>
                <w:sdtPr>
                  <w:rPr>
                    <w:rFonts w:eastAsia="仿宋" w:cstheme="minorBidi"/>
                    <w:kern w:val="2"/>
                    <w:sz w:val="48"/>
                    <w:szCs w:val="36"/>
                  </w:rPr>
                  <w:id w:val="-1020547864"/>
                  <w:placeholder>
                    <w:docPart w:val="{3f54ea56-fc83-4e50-83e0-234227ca1b4a}"/>
                  </w:placeholder>
                  <w15:color w:val="509DF3"/>
                </w:sdtPr>
                <w:sdtEndPr>
                  <w:rPr>
                    <w:rFonts w:eastAsia="仿宋" w:cstheme="minorBidi"/>
                    <w:kern w:val="2"/>
                    <w:sz w:val="48"/>
                    <w:szCs w:val="36"/>
                  </w:rPr>
                </w:sdtEndPr>
                <w:sdtContent>
                  <w:r>
                    <w:rPr>
                      <w:rFonts w:hint="eastAsia" w:eastAsia="仿宋" w:cstheme="minorBidi"/>
                      <w:sz w:val="28"/>
                      <w:szCs w:val="28"/>
                    </w:rPr>
                    <w:t>2． 构建新型监管体系</w:t>
                  </w:r>
                </w:sdtContent>
              </w:sdt>
              <w:r>
                <w:rPr>
                  <w:sz w:val="28"/>
                  <w:szCs w:val="28"/>
                </w:rPr>
                <w:tab/>
              </w:r>
              <w:bookmarkStart w:id="22" w:name="_Toc1898742974_WPSOffice_Level3Page"/>
              <w:r>
                <w:rPr>
                  <w:sz w:val="28"/>
                  <w:szCs w:val="28"/>
                </w:rPr>
                <w:t>19</w:t>
              </w:r>
              <w:bookmarkEnd w:id="22"/>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"_Toc566169598_WPSOffice_Level3" </w:instrText>
              </w:r>
              <w:r>
                <w:fldChar w:fldCharType="separate"/>
              </w:r>
              <w:sdt>
                <w:sdtPr>
                  <w:rPr>
                    <w:rFonts w:eastAsia="仿宋" w:cstheme="minorBidi"/>
                    <w:kern w:val="2"/>
                    <w:sz w:val="48"/>
                    <w:szCs w:val="36"/>
                  </w:rPr>
                  <w:id w:val="-1231456473"/>
                  <w:placeholder>
                    <w:docPart w:val="{55a4dcdd-c8ba-4cf6-a964-247944b9ce45}"/>
                  </w:placeholder>
                  <w15:color w:val="509DF3"/>
                </w:sdtPr>
                <w:sdtEndPr>
                  <w:rPr>
                    <w:rFonts w:eastAsia="仿宋" w:cstheme="minorBidi"/>
                    <w:kern w:val="2"/>
                    <w:sz w:val="48"/>
                    <w:szCs w:val="36"/>
                  </w:rPr>
                </w:sdtEndPr>
                <w:sdtContent>
                  <w:r>
                    <w:rPr>
                      <w:rFonts w:hint="eastAsia" w:eastAsia="仿宋" w:cstheme="minorBidi"/>
                      <w:sz w:val="28"/>
                      <w:szCs w:val="28"/>
                    </w:rPr>
                    <w:t>3． 助推政务服务精准高效</w:t>
                  </w:r>
                </w:sdtContent>
              </w:sdt>
              <w:r>
                <w:rPr>
                  <w:sz w:val="28"/>
                  <w:szCs w:val="28"/>
                </w:rPr>
                <w:tab/>
              </w:r>
              <w:bookmarkStart w:id="23" w:name="_Toc566169598_WPSOffice_Level3Page"/>
              <w:r>
                <w:rPr>
                  <w:sz w:val="28"/>
                  <w:szCs w:val="28"/>
                </w:rPr>
                <w:t>20</w:t>
              </w:r>
              <w:bookmarkEnd w:id="23"/>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"_Toc112393729_WPSOffice_Level3" </w:instrText>
              </w:r>
              <w:r>
                <w:fldChar w:fldCharType="separate"/>
              </w:r>
              <w:sdt>
                <w:sdtPr>
                  <w:rPr>
                    <w:rFonts w:eastAsia="仿宋" w:cstheme="minorBidi"/>
                    <w:kern w:val="2"/>
                    <w:sz w:val="48"/>
                    <w:szCs w:val="36"/>
                  </w:rPr>
                  <w:id w:val="1829715010"/>
                  <w:placeholder>
                    <w:docPart w:val="{e8353d73-06cf-4443-805d-90fb9643e379}"/>
                  </w:placeholder>
                  <w15:color w:val="509DF3"/>
                </w:sdtPr>
                <w:sdtEndPr>
                  <w:rPr>
                    <w:rFonts w:eastAsia="仿宋" w:cstheme="minorBidi"/>
                    <w:kern w:val="2"/>
                    <w:sz w:val="48"/>
                    <w:szCs w:val="36"/>
                  </w:rPr>
                </w:sdtEndPr>
                <w:sdtContent>
                  <w:r>
                    <w:rPr>
                      <w:rFonts w:hint="eastAsia" w:eastAsia="仿宋" w:cstheme="minorBidi"/>
                      <w:sz w:val="28"/>
                      <w:szCs w:val="28"/>
                    </w:rPr>
                    <w:t>4． 强化政务服务考核监督</w:t>
                  </w:r>
                </w:sdtContent>
              </w:sdt>
              <w:r>
                <w:rPr>
                  <w:sz w:val="28"/>
                  <w:szCs w:val="28"/>
                </w:rPr>
                <w:tab/>
              </w:r>
              <w:bookmarkStart w:id="24" w:name="_Toc112393729_WPSOffice_Level3Page"/>
              <w:r>
                <w:rPr>
                  <w:sz w:val="28"/>
                  <w:szCs w:val="28"/>
                </w:rPr>
                <w:t>20</w:t>
              </w:r>
              <w:bookmarkEnd w:id="24"/>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"_Toc1898742974_WPSOffice_Level2" </w:instrText>
              </w:r>
              <w:r>
                <w:fldChar w:fldCharType="separate"/>
              </w:r>
              <w:sdt>
                <w:sdtPr>
                  <w:rPr>
                    <w:rFonts w:eastAsia="仿宋" w:cstheme="minorBidi"/>
                    <w:kern w:val="2"/>
                    <w:sz w:val="48"/>
                    <w:szCs w:val="36"/>
                  </w:rPr>
                  <w:id w:val="112326976"/>
                  <w:placeholder>
                    <w:docPart w:val="{f34e3353-6c81-48e9-8ba3-d944a303e190}"/>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（四） </w:t>
                  </w:r>
                  <w:r>
                    <w:rPr>
                      <w:rFonts w:hint="eastAsia" w:ascii="宋体" w:hAnsi="宋体" w:eastAsia="楷体" w:cs="宋体"/>
                      <w:sz w:val="28"/>
                      <w:szCs w:val="28"/>
                    </w:rPr>
                    <w:t>深化普惠民生服务，建设幸福和谐新生活</w:t>
                  </w:r>
                </w:sdtContent>
              </w:sdt>
              <w:r>
                <w:rPr>
                  <w:sz w:val="28"/>
                  <w:szCs w:val="28"/>
                </w:rPr>
                <w:tab/>
              </w:r>
              <w:bookmarkStart w:id="25" w:name="_Toc1898742974_WPSOffice_Level2Page"/>
              <w:r>
                <w:rPr>
                  <w:sz w:val="28"/>
                  <w:szCs w:val="28"/>
                </w:rPr>
                <w:t>20</w:t>
              </w:r>
              <w:bookmarkEnd w:id="25"/>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"_Toc1363277590_WPSOffice_Level3" </w:instrText>
              </w:r>
              <w:r>
                <w:fldChar w:fldCharType="separate"/>
              </w:r>
              <w:sdt>
                <w:sdtPr>
                  <w:rPr>
                    <w:rFonts w:eastAsia="仿宋" w:cstheme="minorBidi"/>
                    <w:kern w:val="2"/>
                    <w:sz w:val="48"/>
                    <w:szCs w:val="36"/>
                  </w:rPr>
                  <w:id w:val="-1912226231"/>
                  <w:placeholder>
                    <w:docPart w:val="{45cd708b-1f4f-458f-936c-917df91a03a4}"/>
                  </w:placeholder>
                  <w15:color w:val="509DF3"/>
                </w:sdtPr>
                <w:sdtEndPr>
                  <w:rPr>
                    <w:rFonts w:eastAsia="仿宋" w:cstheme="minorBidi"/>
                    <w:kern w:val="2"/>
                    <w:sz w:val="48"/>
                    <w:szCs w:val="36"/>
                  </w:rPr>
                </w:sdtEndPr>
                <w:sdtContent>
                  <w:r>
                    <w:rPr>
                      <w:rFonts w:hint="eastAsia" w:eastAsia="仿宋" w:cstheme="minorBidi"/>
                      <w:sz w:val="28"/>
                      <w:szCs w:val="28"/>
                    </w:rPr>
                    <w:t>1． 打造安全便民的智慧社区</w:t>
                  </w:r>
                </w:sdtContent>
              </w:sdt>
              <w:r>
                <w:rPr>
                  <w:sz w:val="28"/>
                  <w:szCs w:val="28"/>
                </w:rPr>
                <w:tab/>
              </w:r>
              <w:bookmarkStart w:id="26" w:name="_Toc1363277590_WPSOffice_Level3Page"/>
              <w:r>
                <w:rPr>
                  <w:sz w:val="28"/>
                  <w:szCs w:val="28"/>
                </w:rPr>
                <w:t>21</w:t>
              </w:r>
              <w:bookmarkEnd w:id="26"/>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"_Toc1103425287_WPSOffice_Level3" </w:instrText>
              </w:r>
              <w:r>
                <w:fldChar w:fldCharType="separate"/>
              </w:r>
              <w:sdt>
                <w:sdtPr>
                  <w:rPr>
                    <w:rFonts w:eastAsia="仿宋" w:cstheme="minorBidi"/>
                    <w:kern w:val="2"/>
                    <w:sz w:val="48"/>
                    <w:szCs w:val="36"/>
                  </w:rPr>
                  <w:id w:val="1363556168"/>
                  <w:placeholder>
                    <w:docPart w:val="{f81b6aa1-9767-423d-ba01-dea1319bb16f}"/>
                  </w:placeholder>
                  <w15:color w:val="509DF3"/>
                </w:sdtPr>
                <w:sdtEndPr>
                  <w:rPr>
                    <w:rFonts w:eastAsia="仿宋" w:cstheme="minorBidi"/>
                    <w:kern w:val="2"/>
                    <w:sz w:val="48"/>
                    <w:szCs w:val="36"/>
                  </w:rPr>
                </w:sdtEndPr>
                <w:sdtContent>
                  <w:r>
                    <w:rPr>
                      <w:rFonts w:hint="eastAsia" w:eastAsia="仿宋" w:cstheme="minorBidi"/>
                      <w:sz w:val="28"/>
                      <w:szCs w:val="28"/>
                    </w:rPr>
                    <w:t>2． 发展互动共享的智慧教育</w:t>
                  </w:r>
                </w:sdtContent>
              </w:sdt>
              <w:r>
                <w:rPr>
                  <w:sz w:val="28"/>
                  <w:szCs w:val="28"/>
                </w:rPr>
                <w:tab/>
              </w:r>
              <w:bookmarkStart w:id="27" w:name="_Toc1103425287_WPSOffice_Level3Page"/>
              <w:r>
                <w:rPr>
                  <w:sz w:val="28"/>
                  <w:szCs w:val="28"/>
                </w:rPr>
                <w:t>21</w:t>
              </w:r>
              <w:bookmarkEnd w:id="27"/>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"_Toc1747506764_WPSOffice_Level3" </w:instrText>
              </w:r>
              <w:r>
                <w:fldChar w:fldCharType="separate"/>
              </w:r>
              <w:sdt>
                <w:sdtPr>
                  <w:rPr>
                    <w:rFonts w:eastAsia="仿宋" w:cstheme="minorBidi"/>
                    <w:kern w:val="2"/>
                    <w:sz w:val="48"/>
                    <w:szCs w:val="36"/>
                  </w:rPr>
                  <w:id w:val="202380688"/>
                  <w:placeholder>
                    <w:docPart w:val="{b4c60501-72de-4be4-b307-39389367a825}"/>
                  </w:placeholder>
                  <w15:color w:val="509DF3"/>
                </w:sdtPr>
                <w:sdtEndPr>
                  <w:rPr>
                    <w:rFonts w:eastAsia="仿宋" w:cstheme="minorBidi"/>
                    <w:kern w:val="2"/>
                    <w:sz w:val="48"/>
                    <w:szCs w:val="36"/>
                  </w:rPr>
                </w:sdtEndPr>
                <w:sdtContent>
                  <w:r>
                    <w:rPr>
                      <w:rFonts w:hint="eastAsia" w:eastAsia="仿宋" w:cstheme="minorBidi"/>
                      <w:sz w:val="28"/>
                      <w:szCs w:val="28"/>
                    </w:rPr>
                    <w:t>3． 构建便捷舒心的智慧医疗</w:t>
                  </w:r>
                </w:sdtContent>
              </w:sdt>
              <w:r>
                <w:rPr>
                  <w:sz w:val="28"/>
                  <w:szCs w:val="28"/>
                </w:rPr>
                <w:tab/>
              </w:r>
              <w:bookmarkStart w:id="28" w:name="_Toc1747506764_WPSOffice_Level3Page"/>
              <w:r>
                <w:rPr>
                  <w:sz w:val="28"/>
                  <w:szCs w:val="28"/>
                </w:rPr>
                <w:t>22</w:t>
              </w:r>
              <w:bookmarkEnd w:id="28"/>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"_Toc566169598_WPSOffice_Level2" </w:instrText>
              </w:r>
              <w:r>
                <w:fldChar w:fldCharType="separate"/>
              </w:r>
              <w:sdt>
                <w:sdtPr>
                  <w:rPr>
                    <w:rFonts w:eastAsia="仿宋" w:cstheme="minorBidi"/>
                    <w:kern w:val="2"/>
                    <w:sz w:val="48"/>
                    <w:szCs w:val="36"/>
                  </w:rPr>
                  <w:id w:val="2065912416"/>
                  <w:placeholder>
                    <w:docPart w:val="{2bab613a-2a92-4680-9561-5c157df60363}"/>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（五） </w:t>
                  </w:r>
                  <w:r>
                    <w:rPr>
                      <w:rFonts w:hint="eastAsia" w:ascii="宋体" w:hAnsi="宋体" w:eastAsia="楷体" w:cs="宋体"/>
                      <w:sz w:val="28"/>
                      <w:szCs w:val="28"/>
                    </w:rPr>
                    <w:t>强化数智治理能力，加速城市韧性新提升</w:t>
                  </w:r>
                </w:sdtContent>
              </w:sdt>
              <w:r>
                <w:rPr>
                  <w:sz w:val="28"/>
                  <w:szCs w:val="28"/>
                </w:rPr>
                <w:tab/>
              </w:r>
              <w:bookmarkStart w:id="29" w:name="_Toc566169598_WPSOffice_Level2Page"/>
              <w:r>
                <w:rPr>
                  <w:sz w:val="28"/>
                  <w:szCs w:val="28"/>
                </w:rPr>
                <w:t>22</w:t>
              </w:r>
              <w:bookmarkEnd w:id="29"/>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"_Toc1359826176_WPSOffice_Level3" </w:instrText>
              </w:r>
              <w:r>
                <w:fldChar w:fldCharType="separate"/>
              </w:r>
              <w:sdt>
                <w:sdtPr>
                  <w:rPr>
                    <w:rFonts w:eastAsia="仿宋" w:cstheme="minorBidi"/>
                    <w:kern w:val="2"/>
                    <w:sz w:val="48"/>
                    <w:szCs w:val="36"/>
                  </w:rPr>
                  <w:id w:val="-1830123523"/>
                  <w:placeholder>
                    <w:docPart w:val="{6f6862e2-8669-4eac-9004-5a0ca239d3a9}"/>
                  </w:placeholder>
                  <w15:color w:val="509DF3"/>
                </w:sdtPr>
                <w:sdtEndPr>
                  <w:rPr>
                    <w:rFonts w:eastAsia="仿宋" w:cstheme="minorBidi"/>
                    <w:kern w:val="2"/>
                    <w:sz w:val="48"/>
                    <w:szCs w:val="36"/>
                  </w:rPr>
                </w:sdtEndPr>
                <w:sdtContent>
                  <w:r>
                    <w:rPr>
                      <w:rFonts w:hint="eastAsia" w:eastAsia="仿宋" w:cstheme="minorBidi"/>
                      <w:sz w:val="28"/>
                      <w:szCs w:val="28"/>
                    </w:rPr>
                    <w:t>1． 深化精细化城市管理体系</w:t>
                  </w:r>
                </w:sdtContent>
              </w:sdt>
              <w:r>
                <w:rPr>
                  <w:sz w:val="28"/>
                  <w:szCs w:val="28"/>
                </w:rPr>
                <w:tab/>
              </w:r>
              <w:bookmarkStart w:id="30" w:name="_Toc1359826176_WPSOffice_Level3Page"/>
              <w:r>
                <w:rPr>
                  <w:sz w:val="28"/>
                  <w:szCs w:val="28"/>
                </w:rPr>
                <w:t>22</w:t>
              </w:r>
              <w:bookmarkEnd w:id="30"/>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"_Toc1077568658_WPSOffice_Level3" </w:instrText>
              </w:r>
              <w:r>
                <w:fldChar w:fldCharType="separate"/>
              </w:r>
              <w:sdt>
                <w:sdtPr>
                  <w:rPr>
                    <w:rFonts w:eastAsia="仿宋" w:cstheme="minorBidi"/>
                    <w:kern w:val="2"/>
                    <w:sz w:val="48"/>
                    <w:szCs w:val="36"/>
                  </w:rPr>
                  <w:id w:val="1424455670"/>
                  <w:placeholder>
                    <w:docPart w:val="{4749a087-9996-4c63-b762-6a9e89c72788}"/>
                  </w:placeholder>
                  <w15:color w:val="509DF3"/>
                </w:sdtPr>
                <w:sdtEndPr>
                  <w:rPr>
                    <w:rFonts w:eastAsia="仿宋" w:cstheme="minorBidi"/>
                    <w:kern w:val="2"/>
                    <w:sz w:val="48"/>
                    <w:szCs w:val="36"/>
                  </w:rPr>
                </w:sdtEndPr>
                <w:sdtContent>
                  <w:r>
                    <w:rPr>
                      <w:rFonts w:hint="eastAsia" w:eastAsia="仿宋" w:cstheme="minorBidi"/>
                      <w:sz w:val="28"/>
                      <w:szCs w:val="28"/>
                    </w:rPr>
                    <w:t>2． 提升精准化治安防控体系</w:t>
                  </w:r>
                </w:sdtContent>
              </w:sdt>
              <w:r>
                <w:rPr>
                  <w:sz w:val="28"/>
                  <w:szCs w:val="28"/>
                </w:rPr>
                <w:tab/>
              </w:r>
              <w:bookmarkStart w:id="31" w:name="_Toc1077568658_WPSOffice_Level3Page"/>
              <w:r>
                <w:rPr>
                  <w:sz w:val="28"/>
                  <w:szCs w:val="28"/>
                </w:rPr>
                <w:t>23</w:t>
              </w:r>
              <w:bookmarkEnd w:id="31"/>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"_Toc966839855_WPSOffice_Level3" </w:instrText>
              </w:r>
              <w:r>
                <w:fldChar w:fldCharType="separate"/>
              </w:r>
              <w:sdt>
                <w:sdtPr>
                  <w:rPr>
                    <w:rFonts w:eastAsia="仿宋" w:cstheme="minorBidi"/>
                    <w:kern w:val="2"/>
                    <w:sz w:val="48"/>
                    <w:szCs w:val="36"/>
                  </w:rPr>
                  <w:id w:val="-2035798710"/>
                  <w:placeholder>
                    <w:docPart w:val="{5c6bc708-7dc1-4920-be93-5e6aeeba0244}"/>
                  </w:placeholder>
                  <w15:color w:val="509DF3"/>
                </w:sdtPr>
                <w:sdtEndPr>
                  <w:rPr>
                    <w:rFonts w:eastAsia="仿宋" w:cstheme="minorBidi"/>
                    <w:kern w:val="2"/>
                    <w:sz w:val="48"/>
                    <w:szCs w:val="36"/>
                  </w:rPr>
                </w:sdtEndPr>
                <w:sdtContent>
                  <w:r>
                    <w:rPr>
                      <w:rFonts w:hint="eastAsia" w:eastAsia="仿宋" w:cstheme="minorBidi"/>
                      <w:sz w:val="28"/>
                      <w:szCs w:val="28"/>
                    </w:rPr>
                    <w:t>3． 构建智能化资源监管体系</w:t>
                  </w:r>
                </w:sdtContent>
              </w:sdt>
              <w:r>
                <w:rPr>
                  <w:sz w:val="28"/>
                  <w:szCs w:val="28"/>
                </w:rPr>
                <w:tab/>
              </w:r>
              <w:bookmarkStart w:id="32" w:name="_Toc966839855_WPSOffice_Level3Page"/>
              <w:r>
                <w:rPr>
                  <w:sz w:val="28"/>
                  <w:szCs w:val="28"/>
                </w:rPr>
                <w:t>23</w:t>
              </w:r>
              <w:bookmarkEnd w:id="32"/>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"_Toc1816169783_WPSOffice_Level3" </w:instrText>
              </w:r>
              <w:r>
                <w:fldChar w:fldCharType="separate"/>
              </w:r>
              <w:sdt>
                <w:sdtPr>
                  <w:rPr>
                    <w:rFonts w:eastAsia="仿宋" w:cstheme="minorBidi"/>
                    <w:kern w:val="2"/>
                    <w:sz w:val="48"/>
                    <w:szCs w:val="36"/>
                  </w:rPr>
                  <w:id w:val="-871681245"/>
                  <w:placeholder>
                    <w:docPart w:val="{64a90ebb-0dae-4982-a04d-5c4c92d9ee57}"/>
                  </w:placeholder>
                  <w15:color w:val="509DF3"/>
                </w:sdtPr>
                <w:sdtEndPr>
                  <w:rPr>
                    <w:rFonts w:eastAsia="仿宋" w:cstheme="minorBidi"/>
                    <w:kern w:val="2"/>
                    <w:sz w:val="48"/>
                    <w:szCs w:val="36"/>
                  </w:rPr>
                </w:sdtEndPr>
                <w:sdtContent>
                  <w:r>
                    <w:rPr>
                      <w:rFonts w:hint="eastAsia" w:eastAsia="仿宋" w:cstheme="minorBidi"/>
                      <w:sz w:val="28"/>
                      <w:szCs w:val="28"/>
                    </w:rPr>
                    <w:t>4． 强化协同化应急联动体系</w:t>
                  </w:r>
                </w:sdtContent>
              </w:sdt>
              <w:r>
                <w:rPr>
                  <w:sz w:val="28"/>
                  <w:szCs w:val="28"/>
                </w:rPr>
                <w:tab/>
              </w:r>
              <w:bookmarkStart w:id="33" w:name="_Toc1816169783_WPSOffice_Level3Page"/>
              <w:r>
                <w:rPr>
                  <w:sz w:val="28"/>
                  <w:szCs w:val="28"/>
                </w:rPr>
                <w:t>23</w:t>
              </w:r>
              <w:bookmarkEnd w:id="33"/>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"_Toc112393729_WPSOffice_Level2" </w:instrText>
              </w:r>
              <w:r>
                <w:fldChar w:fldCharType="separate"/>
              </w:r>
              <w:sdt>
                <w:sdtPr>
                  <w:rPr>
                    <w:rFonts w:eastAsia="仿宋" w:cstheme="minorBidi"/>
                    <w:kern w:val="2"/>
                    <w:sz w:val="48"/>
                    <w:szCs w:val="36"/>
                  </w:rPr>
                  <w:id w:val="217630258"/>
                  <w:placeholder>
                    <w:docPart w:val="{812b9f5c-9f22-4392-823d-64a84eb05f64}"/>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（六） </w:t>
                  </w:r>
                  <w:r>
                    <w:rPr>
                      <w:rFonts w:hint="eastAsia" w:ascii="宋体" w:hAnsi="宋体" w:eastAsia="楷体" w:cs="宋体"/>
                      <w:sz w:val="28"/>
                      <w:szCs w:val="28"/>
                    </w:rPr>
                    <w:t>促进数字经济发展，培育产业发展新动能</w:t>
                  </w:r>
                </w:sdtContent>
              </w:sdt>
              <w:r>
                <w:rPr>
                  <w:sz w:val="28"/>
                  <w:szCs w:val="28"/>
                </w:rPr>
                <w:tab/>
              </w:r>
              <w:bookmarkStart w:id="34" w:name="_Toc112393729_WPSOffice_Level2Page"/>
              <w:r>
                <w:rPr>
                  <w:sz w:val="28"/>
                  <w:szCs w:val="28"/>
                </w:rPr>
                <w:t>24</w:t>
              </w:r>
              <w:bookmarkEnd w:id="34"/>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"_Toc32984423_WPSOffice_Level3" </w:instrText>
              </w:r>
              <w:r>
                <w:fldChar w:fldCharType="separate"/>
              </w:r>
              <w:sdt>
                <w:sdtPr>
                  <w:rPr>
                    <w:rFonts w:eastAsia="仿宋" w:cstheme="minorBidi"/>
                    <w:kern w:val="2"/>
                    <w:sz w:val="48"/>
                    <w:szCs w:val="36"/>
                  </w:rPr>
                  <w:id w:val="-491323191"/>
                  <w:placeholder>
                    <w:docPart w:val="{b248feb8-81fe-4a20-a4b9-b7062aaba629}"/>
                  </w:placeholder>
                  <w15:color w:val="509DF3"/>
                </w:sdtPr>
                <w:sdtEndPr>
                  <w:rPr>
                    <w:rFonts w:eastAsia="仿宋" w:cstheme="minorBidi"/>
                    <w:kern w:val="2"/>
                    <w:sz w:val="48"/>
                    <w:szCs w:val="36"/>
                  </w:rPr>
                </w:sdtEndPr>
                <w:sdtContent>
                  <w:r>
                    <w:rPr>
                      <w:rFonts w:hint="eastAsia" w:eastAsia="仿宋" w:cstheme="minorBidi"/>
                      <w:sz w:val="28"/>
                      <w:szCs w:val="28"/>
                    </w:rPr>
                    <w:t>1． 加快培育新兴产业集群</w:t>
                  </w:r>
                </w:sdtContent>
              </w:sdt>
              <w:r>
                <w:rPr>
                  <w:sz w:val="28"/>
                  <w:szCs w:val="28"/>
                </w:rPr>
                <w:tab/>
              </w:r>
              <w:bookmarkStart w:id="35" w:name="_Toc32984423_WPSOffice_Level3Page"/>
              <w:r>
                <w:rPr>
                  <w:sz w:val="28"/>
                  <w:szCs w:val="28"/>
                </w:rPr>
                <w:t>24</w:t>
              </w:r>
              <w:bookmarkEnd w:id="35"/>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"_Toc318416435_WPSOffice_Level3" </w:instrText>
              </w:r>
              <w:r>
                <w:fldChar w:fldCharType="separate"/>
              </w:r>
              <w:sdt>
                <w:sdtPr>
                  <w:rPr>
                    <w:rFonts w:eastAsia="仿宋" w:cstheme="minorBidi"/>
                    <w:kern w:val="2"/>
                    <w:sz w:val="48"/>
                    <w:szCs w:val="36"/>
                  </w:rPr>
                  <w:id w:val="1563594716"/>
                  <w:placeholder>
                    <w:docPart w:val="{b31c913b-0786-4d5c-a47d-ace3b49baa7a}"/>
                  </w:placeholder>
                  <w15:color w:val="509DF3"/>
                </w:sdtPr>
                <w:sdtEndPr>
                  <w:rPr>
                    <w:rFonts w:eastAsia="仿宋" w:cstheme="minorBidi"/>
                    <w:kern w:val="2"/>
                    <w:sz w:val="48"/>
                    <w:szCs w:val="36"/>
                  </w:rPr>
                </w:sdtEndPr>
                <w:sdtContent>
                  <w:r>
                    <w:rPr>
                      <w:rFonts w:hint="eastAsia" w:eastAsia="仿宋" w:cstheme="minorBidi"/>
                      <w:sz w:val="28"/>
                      <w:szCs w:val="28"/>
                    </w:rPr>
                    <w:t>2． 多措并举发展数字农业</w:t>
                  </w:r>
                </w:sdtContent>
              </w:sdt>
              <w:r>
                <w:rPr>
                  <w:sz w:val="28"/>
                  <w:szCs w:val="28"/>
                </w:rPr>
                <w:tab/>
              </w:r>
              <w:bookmarkStart w:id="36" w:name="_Toc318416435_WPSOffice_Level3Page"/>
              <w:r>
                <w:rPr>
                  <w:sz w:val="28"/>
                  <w:szCs w:val="28"/>
                </w:rPr>
                <w:t>25</w:t>
              </w:r>
              <w:bookmarkEnd w:id="36"/>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"_Toc95774721_WPSOffice_Level3" </w:instrText>
              </w:r>
              <w:r>
                <w:fldChar w:fldCharType="separate"/>
              </w:r>
              <w:sdt>
                <w:sdtPr>
                  <w:rPr>
                    <w:rFonts w:eastAsia="仿宋" w:cstheme="minorBidi"/>
                    <w:kern w:val="2"/>
                    <w:sz w:val="48"/>
                    <w:szCs w:val="36"/>
                  </w:rPr>
                  <w:id w:val="1362864091"/>
                  <w:placeholder>
                    <w:docPart w:val="{41e4fe16-59cb-4568-8ea6-c05368da2bfb}"/>
                  </w:placeholder>
                  <w15:color w:val="509DF3"/>
                </w:sdtPr>
                <w:sdtEndPr>
                  <w:rPr>
                    <w:rFonts w:eastAsia="仿宋" w:cstheme="minorBidi"/>
                    <w:kern w:val="2"/>
                    <w:sz w:val="48"/>
                    <w:szCs w:val="36"/>
                  </w:rPr>
                </w:sdtEndPr>
                <w:sdtContent>
                  <w:r>
                    <w:rPr>
                      <w:rFonts w:hint="eastAsia" w:eastAsia="仿宋" w:cstheme="minorBidi"/>
                      <w:sz w:val="28"/>
                      <w:szCs w:val="28"/>
                    </w:rPr>
                    <w:t>3． 促进区域多元协同发展</w:t>
                  </w:r>
                </w:sdtContent>
              </w:sdt>
              <w:r>
                <w:rPr>
                  <w:sz w:val="28"/>
                  <w:szCs w:val="28"/>
                </w:rPr>
                <w:tab/>
              </w:r>
              <w:bookmarkStart w:id="37" w:name="_Toc95774721_WPSOffice_Level3Page"/>
              <w:r>
                <w:rPr>
                  <w:sz w:val="28"/>
                  <w:szCs w:val="28"/>
                </w:rPr>
                <w:t>25</w:t>
              </w:r>
              <w:bookmarkEnd w:id="37"/>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"_Toc1363277590_WPSOffice_Level2" </w:instrText>
              </w:r>
              <w:r>
                <w:fldChar w:fldCharType="separate"/>
              </w:r>
              <w:sdt>
                <w:sdtPr>
                  <w:rPr>
                    <w:rFonts w:eastAsia="仿宋" w:cstheme="minorBidi"/>
                    <w:kern w:val="2"/>
                    <w:sz w:val="48"/>
                    <w:szCs w:val="36"/>
                  </w:rPr>
                  <w:id w:val="-860897839"/>
                  <w:placeholder>
                    <w:docPart w:val="{3a518622-1b6a-46ec-91e2-96ce3eb23513}"/>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（七） </w:t>
                  </w:r>
                  <w:r>
                    <w:rPr>
                      <w:rFonts w:hint="eastAsia" w:ascii="宋体" w:hAnsi="宋体" w:eastAsia="楷体" w:cs="宋体"/>
                      <w:sz w:val="28"/>
                      <w:szCs w:val="28"/>
                    </w:rPr>
                    <w:t>探索特色示范建设，打造智慧应用新标杆</w:t>
                  </w:r>
                </w:sdtContent>
              </w:sdt>
              <w:r>
                <w:rPr>
                  <w:sz w:val="28"/>
                  <w:szCs w:val="28"/>
                </w:rPr>
                <w:tab/>
              </w:r>
              <w:bookmarkStart w:id="38" w:name="_Toc1363277590_WPSOffice_Level2Page"/>
              <w:r>
                <w:rPr>
                  <w:sz w:val="28"/>
                  <w:szCs w:val="28"/>
                </w:rPr>
                <w:t>26</w:t>
              </w:r>
              <w:bookmarkEnd w:id="38"/>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"_Toc1220484244_WPSOffice_Level3" </w:instrText>
              </w:r>
              <w:r>
                <w:fldChar w:fldCharType="separate"/>
              </w:r>
              <w:sdt>
                <w:sdtPr>
                  <w:rPr>
                    <w:rFonts w:eastAsia="仿宋" w:cstheme="minorBidi"/>
                    <w:kern w:val="2"/>
                    <w:sz w:val="48"/>
                    <w:szCs w:val="36"/>
                  </w:rPr>
                  <w:id w:val="1394697416"/>
                  <w:placeholder>
                    <w:docPart w:val="{a2755d9b-8a56-46ed-95e8-5cfd2ceab078}"/>
                  </w:placeholder>
                  <w15:color w:val="509DF3"/>
                </w:sdtPr>
                <w:sdtEndPr>
                  <w:rPr>
                    <w:rFonts w:eastAsia="仿宋" w:cstheme="minorBidi"/>
                    <w:kern w:val="2"/>
                    <w:sz w:val="48"/>
                    <w:szCs w:val="36"/>
                  </w:rPr>
                </w:sdtEndPr>
                <w:sdtContent>
                  <w:r>
                    <w:rPr>
                      <w:rFonts w:hint="eastAsia" w:eastAsia="仿宋" w:cstheme="minorBidi"/>
                      <w:sz w:val="28"/>
                      <w:szCs w:val="28"/>
                    </w:rPr>
                    <w:t>1． 重点聚焦智慧生态示范</w:t>
                  </w:r>
                </w:sdtContent>
              </w:sdt>
              <w:r>
                <w:rPr>
                  <w:sz w:val="28"/>
                  <w:szCs w:val="28"/>
                </w:rPr>
                <w:tab/>
              </w:r>
              <w:bookmarkStart w:id="39" w:name="_Toc1220484244_WPSOffice_Level3Page"/>
              <w:r>
                <w:rPr>
                  <w:sz w:val="28"/>
                  <w:szCs w:val="28"/>
                </w:rPr>
                <w:t>26</w:t>
              </w:r>
              <w:bookmarkEnd w:id="39"/>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"_Toc2062376411_WPSOffice_Level3" </w:instrText>
              </w:r>
              <w:r>
                <w:fldChar w:fldCharType="separate"/>
              </w:r>
              <w:sdt>
                <w:sdtPr>
                  <w:rPr>
                    <w:rFonts w:eastAsia="仿宋" w:cstheme="minorBidi"/>
                    <w:kern w:val="2"/>
                    <w:sz w:val="48"/>
                    <w:szCs w:val="36"/>
                  </w:rPr>
                  <w:id w:val="-1257748677"/>
                  <w:placeholder>
                    <w:docPart w:val="{ba3214ee-0b03-495d-b414-d9f780bc91d4}"/>
                  </w:placeholder>
                  <w15:color w:val="509DF3"/>
                </w:sdtPr>
                <w:sdtEndPr>
                  <w:rPr>
                    <w:rFonts w:eastAsia="仿宋" w:cstheme="minorBidi"/>
                    <w:kern w:val="2"/>
                    <w:sz w:val="48"/>
                    <w:szCs w:val="36"/>
                  </w:rPr>
                </w:sdtEndPr>
                <w:sdtContent>
                  <w:r>
                    <w:rPr>
                      <w:rFonts w:hint="eastAsia" w:eastAsia="仿宋" w:cstheme="minorBidi"/>
                      <w:sz w:val="28"/>
                      <w:szCs w:val="28"/>
                    </w:rPr>
                    <w:t>2． 发展壮大数字文化产业</w:t>
                  </w:r>
                </w:sdtContent>
              </w:sdt>
              <w:r>
                <w:rPr>
                  <w:sz w:val="28"/>
                  <w:szCs w:val="28"/>
                </w:rPr>
                <w:tab/>
              </w:r>
              <w:bookmarkStart w:id="40" w:name="_Toc2062376411_WPSOffice_Level3Page"/>
              <w:r>
                <w:rPr>
                  <w:sz w:val="28"/>
                  <w:szCs w:val="28"/>
                </w:rPr>
                <w:t>26</w:t>
              </w:r>
              <w:bookmarkEnd w:id="40"/>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"_Toc1974277097_WPSOffice_Level3" </w:instrText>
              </w:r>
              <w:r>
                <w:fldChar w:fldCharType="separate"/>
              </w:r>
              <w:sdt>
                <w:sdtPr>
                  <w:rPr>
                    <w:rFonts w:eastAsia="仿宋" w:cstheme="minorBidi"/>
                    <w:kern w:val="2"/>
                    <w:sz w:val="48"/>
                    <w:szCs w:val="36"/>
                  </w:rPr>
                  <w:id w:val="-114300566"/>
                  <w:placeholder>
                    <w:docPart w:val="{a536bc0e-b8da-4af9-b2e7-dbaae97df98a}"/>
                  </w:placeholder>
                  <w15:color w:val="509DF3"/>
                </w:sdtPr>
                <w:sdtEndPr>
                  <w:rPr>
                    <w:rFonts w:eastAsia="仿宋" w:cstheme="minorBidi"/>
                    <w:kern w:val="2"/>
                    <w:sz w:val="48"/>
                    <w:szCs w:val="36"/>
                  </w:rPr>
                </w:sdtEndPr>
                <w:sdtContent>
                  <w:r>
                    <w:rPr>
                      <w:rFonts w:hint="eastAsia" w:eastAsia="仿宋" w:cstheme="minorBidi"/>
                      <w:sz w:val="28"/>
                      <w:szCs w:val="28"/>
                    </w:rPr>
                    <w:t>3． 高标准建设数字档案馆（室）</w:t>
                  </w:r>
                </w:sdtContent>
              </w:sdt>
              <w:r>
                <w:rPr>
                  <w:sz w:val="28"/>
                  <w:szCs w:val="28"/>
                </w:rPr>
                <w:tab/>
              </w:r>
              <w:bookmarkStart w:id="41" w:name="_Toc1974277097_WPSOffice_Level3Page"/>
              <w:r>
                <w:rPr>
                  <w:sz w:val="28"/>
                  <w:szCs w:val="28"/>
                </w:rPr>
                <w:t>26</w:t>
              </w:r>
              <w:bookmarkEnd w:id="41"/>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"_Toc1103425287_WPSOffice_Level2" </w:instrText>
              </w:r>
              <w:r>
                <w:fldChar w:fldCharType="separate"/>
              </w:r>
              <w:sdt>
                <w:sdtPr>
                  <w:rPr>
                    <w:rFonts w:eastAsia="仿宋" w:cstheme="minorBidi"/>
                    <w:kern w:val="2"/>
                    <w:sz w:val="48"/>
                    <w:szCs w:val="36"/>
                  </w:rPr>
                  <w:id w:val="-437139202"/>
                  <w:placeholder>
                    <w:docPart w:val="{343215f3-587e-4684-b04d-013ebf8ba983}"/>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（八） </w:t>
                  </w:r>
                  <w:r>
                    <w:rPr>
                      <w:rFonts w:hint="eastAsia" w:ascii="宋体" w:hAnsi="宋体" w:eastAsia="楷体" w:cs="宋体"/>
                      <w:sz w:val="28"/>
                      <w:szCs w:val="28"/>
                    </w:rPr>
                    <w:t>健全网络安全保障体系，筑牢高质量发展屏障</w:t>
                  </w:r>
                </w:sdtContent>
              </w:sdt>
              <w:r>
                <w:rPr>
                  <w:sz w:val="28"/>
                  <w:szCs w:val="28"/>
                </w:rPr>
                <w:tab/>
              </w:r>
              <w:bookmarkStart w:id="42" w:name="_Toc1103425287_WPSOffice_Level2Page"/>
              <w:r>
                <w:rPr>
                  <w:sz w:val="28"/>
                  <w:szCs w:val="28"/>
                </w:rPr>
                <w:t>27</w:t>
              </w:r>
              <w:bookmarkEnd w:id="42"/>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"_Toc905339482_WPSOffice_Level3" </w:instrText>
              </w:r>
              <w:r>
                <w:fldChar w:fldCharType="separate"/>
              </w:r>
              <w:sdt>
                <w:sdtPr>
                  <w:rPr>
                    <w:rFonts w:eastAsia="仿宋" w:cstheme="minorBidi"/>
                    <w:kern w:val="2"/>
                    <w:sz w:val="48"/>
                    <w:szCs w:val="36"/>
                  </w:rPr>
                  <w:id w:val="508724186"/>
                  <w:placeholder>
                    <w:docPart w:val="{55ea89ed-244c-4e4d-8122-58353b3eff9b}"/>
                  </w:placeholder>
                  <w15:color w:val="509DF3"/>
                </w:sdtPr>
                <w:sdtEndPr>
                  <w:rPr>
                    <w:rFonts w:eastAsia="仿宋" w:cstheme="minorBidi"/>
                    <w:kern w:val="2"/>
                    <w:sz w:val="48"/>
                    <w:szCs w:val="36"/>
                  </w:rPr>
                </w:sdtEndPr>
                <w:sdtContent>
                  <w:r>
                    <w:rPr>
                      <w:rFonts w:hint="eastAsia" w:eastAsia="仿宋" w:cstheme="minorBidi"/>
                      <w:sz w:val="28"/>
                      <w:szCs w:val="28"/>
                    </w:rPr>
                    <w:t>1． 健全网络安全综合服务保障体系</w:t>
                  </w:r>
                </w:sdtContent>
              </w:sdt>
              <w:r>
                <w:rPr>
                  <w:sz w:val="28"/>
                  <w:szCs w:val="28"/>
                </w:rPr>
                <w:tab/>
              </w:r>
              <w:bookmarkStart w:id="43" w:name="_Toc905339482_WPSOffice_Level3Page"/>
              <w:r>
                <w:rPr>
                  <w:sz w:val="28"/>
                  <w:szCs w:val="28"/>
                </w:rPr>
                <w:t>27</w:t>
              </w:r>
              <w:bookmarkEnd w:id="43"/>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"_Toc1119034979_WPSOffice_Level3" </w:instrText>
              </w:r>
              <w:r>
                <w:fldChar w:fldCharType="separate"/>
              </w:r>
              <w:sdt>
                <w:sdtPr>
                  <w:rPr>
                    <w:rFonts w:eastAsia="仿宋" w:cstheme="minorBidi"/>
                    <w:kern w:val="2"/>
                    <w:sz w:val="48"/>
                    <w:szCs w:val="36"/>
                  </w:rPr>
                  <w:id w:val="-1625992606"/>
                  <w:placeholder>
                    <w:docPart w:val="{26d40a77-f186-4c1c-8951-b67608e06dbc}"/>
                  </w:placeholder>
                  <w15:color w:val="509DF3"/>
                </w:sdtPr>
                <w:sdtEndPr>
                  <w:rPr>
                    <w:rFonts w:eastAsia="仿宋" w:cstheme="minorBidi"/>
                    <w:kern w:val="2"/>
                    <w:sz w:val="48"/>
                    <w:szCs w:val="36"/>
                  </w:rPr>
                </w:sdtEndPr>
                <w:sdtContent>
                  <w:r>
                    <w:rPr>
                      <w:rFonts w:hint="eastAsia" w:eastAsia="仿宋" w:cstheme="minorBidi"/>
                      <w:sz w:val="28"/>
                      <w:szCs w:val="28"/>
                    </w:rPr>
                    <w:t>2． 保障基础网络和信息系统安全稳定运行</w:t>
                  </w:r>
                </w:sdtContent>
              </w:sdt>
              <w:r>
                <w:rPr>
                  <w:sz w:val="28"/>
                  <w:szCs w:val="28"/>
                </w:rPr>
                <w:tab/>
              </w:r>
              <w:bookmarkStart w:id="44" w:name="_Toc1119034979_WPSOffice_Level3Page"/>
              <w:r>
                <w:rPr>
                  <w:sz w:val="28"/>
                  <w:szCs w:val="28"/>
                </w:rPr>
                <w:t>27</w:t>
              </w:r>
              <w:bookmarkEnd w:id="44"/>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"_Toc2106595274_WPSOffice_Level3" </w:instrText>
              </w:r>
              <w:r>
                <w:fldChar w:fldCharType="separate"/>
              </w:r>
              <w:sdt>
                <w:sdtPr>
                  <w:rPr>
                    <w:rFonts w:eastAsia="仿宋" w:cstheme="minorBidi"/>
                    <w:kern w:val="2"/>
                    <w:sz w:val="48"/>
                    <w:szCs w:val="36"/>
                  </w:rPr>
                  <w:id w:val="-707328558"/>
                  <w:placeholder>
                    <w:docPart w:val="{89eb2b16-fae7-4e95-b851-10199277d0ca}"/>
                  </w:placeholder>
                  <w15:color w:val="509DF3"/>
                </w:sdtPr>
                <w:sdtEndPr>
                  <w:rPr>
                    <w:rFonts w:eastAsia="仿宋" w:cstheme="minorBidi"/>
                    <w:kern w:val="2"/>
                    <w:sz w:val="48"/>
                    <w:szCs w:val="36"/>
                  </w:rPr>
                </w:sdtEndPr>
                <w:sdtContent>
                  <w:r>
                    <w:rPr>
                      <w:rFonts w:hint="eastAsia" w:eastAsia="仿宋" w:cstheme="minorBidi"/>
                      <w:sz w:val="28"/>
                      <w:szCs w:val="28"/>
                    </w:rPr>
                    <w:t>3． 提升数据安全管理防护能力</w:t>
                  </w:r>
                </w:sdtContent>
              </w:sdt>
              <w:r>
                <w:rPr>
                  <w:sz w:val="28"/>
                  <w:szCs w:val="28"/>
                </w:rPr>
                <w:tab/>
              </w:r>
              <w:bookmarkStart w:id="45" w:name="_Toc2106595274_WPSOffice_Level3Page"/>
              <w:r>
                <w:rPr>
                  <w:sz w:val="28"/>
                  <w:szCs w:val="28"/>
                </w:rPr>
                <w:t>27</w:t>
              </w:r>
              <w:bookmarkEnd w:id="45"/>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"_Toc2131365676_WPSOffice_Level3" </w:instrText>
              </w:r>
              <w:r>
                <w:fldChar w:fldCharType="separate"/>
              </w:r>
              <w:sdt>
                <w:sdtPr>
                  <w:rPr>
                    <w:rFonts w:eastAsia="仿宋" w:cstheme="minorBidi"/>
                    <w:kern w:val="2"/>
                    <w:sz w:val="48"/>
                    <w:szCs w:val="36"/>
                  </w:rPr>
                  <w:id w:val="-1593706222"/>
                  <w:placeholder>
                    <w:docPart w:val="{38a4f584-1515-4222-b095-c924e28082e8}"/>
                  </w:placeholder>
                  <w15:color w:val="509DF3"/>
                </w:sdtPr>
                <w:sdtEndPr>
                  <w:rPr>
                    <w:rFonts w:eastAsia="仿宋" w:cstheme="minorBidi"/>
                    <w:kern w:val="2"/>
                    <w:sz w:val="48"/>
                    <w:szCs w:val="36"/>
                  </w:rPr>
                </w:sdtEndPr>
                <w:sdtContent>
                  <w:r>
                    <w:rPr>
                      <w:rFonts w:hint="eastAsia" w:eastAsia="仿宋" w:cstheme="minorBidi"/>
                      <w:sz w:val="28"/>
                      <w:szCs w:val="28"/>
                    </w:rPr>
                    <w:t>4． 促进网络安全融合发展</w:t>
                  </w:r>
                </w:sdtContent>
              </w:sdt>
              <w:r>
                <w:rPr>
                  <w:sz w:val="28"/>
                  <w:szCs w:val="28"/>
                </w:rPr>
                <w:tab/>
              </w:r>
              <w:bookmarkStart w:id="46" w:name="_Toc2131365676_WPSOffice_Level3Page"/>
              <w:r>
                <w:rPr>
                  <w:sz w:val="28"/>
                  <w:szCs w:val="28"/>
                </w:rPr>
                <w:t>27</w:t>
              </w:r>
              <w:bookmarkEnd w:id="46"/>
              <w:r>
                <w:rPr>
                  <w:sz w:val="28"/>
                  <w:szCs w:val="28"/>
                </w:rPr>
                <w:fldChar w:fldCharType="end"/>
              </w:r>
            </w:p>
            <w:p>
              <w:pPr>
                <w:pStyle w:val="29"/>
                <w:tabs>
                  <w:tab w:val="right" w:leader="dot" w:pos="8306"/>
                </w:tabs>
                <w:spacing w:line="400" w:lineRule="exact"/>
                <w:ind w:left="1280"/>
                <w:rPr>
                  <w:sz w:val="28"/>
                  <w:szCs w:val="28"/>
                </w:rPr>
              </w:pPr>
              <w:r>
                <w:fldChar w:fldCharType="begin"/>
              </w:r>
              <w:r>
                <w:instrText xml:space="preserve"> HYPERLINK \l "_Toc1835684572_WPSOffice_Level3" </w:instrText>
              </w:r>
              <w:r>
                <w:fldChar w:fldCharType="separate"/>
              </w:r>
              <w:sdt>
                <w:sdtPr>
                  <w:rPr>
                    <w:rFonts w:eastAsia="仿宋" w:cstheme="minorBidi"/>
                    <w:kern w:val="2"/>
                    <w:sz w:val="48"/>
                    <w:szCs w:val="36"/>
                  </w:rPr>
                  <w:id w:val="-1685207394"/>
                  <w:placeholder>
                    <w:docPart w:val="{446850b3-2506-41c2-adec-b7fe8abf8fe8}"/>
                  </w:placeholder>
                  <w15:color w:val="509DF3"/>
                </w:sdtPr>
                <w:sdtEndPr>
                  <w:rPr>
                    <w:rFonts w:eastAsia="仿宋" w:cstheme="minorBidi"/>
                    <w:kern w:val="2"/>
                    <w:sz w:val="48"/>
                    <w:szCs w:val="36"/>
                  </w:rPr>
                </w:sdtEndPr>
                <w:sdtContent>
                  <w:r>
                    <w:rPr>
                      <w:rFonts w:hint="eastAsia" w:eastAsia="仿宋" w:cstheme="minorBidi"/>
                      <w:sz w:val="28"/>
                      <w:szCs w:val="28"/>
                    </w:rPr>
                    <w:t>5． 完善网络安全发展保障措施</w:t>
                  </w:r>
                </w:sdtContent>
              </w:sdt>
              <w:r>
                <w:rPr>
                  <w:sz w:val="28"/>
                  <w:szCs w:val="28"/>
                </w:rPr>
                <w:tab/>
              </w:r>
              <w:bookmarkStart w:id="47" w:name="_Toc1835684572_WPSOffice_Level3Page"/>
              <w:r>
                <w:rPr>
                  <w:sz w:val="28"/>
                  <w:szCs w:val="28"/>
                </w:rPr>
                <w:t>28</w:t>
              </w:r>
              <w:bookmarkEnd w:id="47"/>
              <w:r>
                <w:rPr>
                  <w:sz w:val="28"/>
                  <w:szCs w:val="28"/>
                </w:rPr>
                <w:fldChar w:fldCharType="end"/>
              </w:r>
            </w:p>
            <w:p>
              <w:pPr>
                <w:pStyle w:val="27"/>
                <w:tabs>
                  <w:tab w:val="right" w:leader="dot" w:pos="8306"/>
                </w:tabs>
                <w:spacing w:line="400" w:lineRule="exact"/>
                <w:rPr>
                  <w:sz w:val="28"/>
                  <w:szCs w:val="28"/>
                </w:rPr>
              </w:pPr>
              <w:r>
                <w:fldChar w:fldCharType="begin"/>
              </w:r>
              <w:r>
                <w:instrText xml:space="preserve"> HYPERLINK \l "_Toc1069373606_WPSOffice_Level1" </w:instrText>
              </w:r>
              <w:r>
                <w:fldChar w:fldCharType="separate"/>
              </w:r>
              <w:sdt>
                <w:sdtPr>
                  <w:rPr>
                    <w:rFonts w:eastAsia="仿宋" w:cstheme="minorBidi"/>
                    <w:kern w:val="2"/>
                    <w:sz w:val="48"/>
                    <w:szCs w:val="36"/>
                  </w:rPr>
                  <w:id w:val="6956177"/>
                  <w:placeholder>
                    <w:docPart w:val="{42137718-9776-4d0e-8343-ebcf6f847b48}"/>
                  </w:placeholder>
                  <w15:color w:val="509DF3"/>
                </w:sdtPr>
                <w:sdtEndPr>
                  <w:rPr>
                    <w:rFonts w:eastAsia="仿宋" w:cstheme="minorBidi"/>
                    <w:kern w:val="2"/>
                    <w:sz w:val="48"/>
                    <w:szCs w:val="36"/>
                  </w:rPr>
                </w:sdtEndPr>
                <w:sdtContent>
                  <w:r>
                    <w:rPr>
                      <w:rFonts w:hint="eastAsia" w:eastAsia="黑体" w:cstheme="minorBidi"/>
                      <w:sz w:val="28"/>
                      <w:szCs w:val="28"/>
                    </w:rPr>
                    <w:t>四、 保障措施</w:t>
                  </w:r>
                </w:sdtContent>
              </w:sdt>
              <w:r>
                <w:rPr>
                  <w:sz w:val="28"/>
                  <w:szCs w:val="28"/>
                </w:rPr>
                <w:tab/>
              </w:r>
              <w:bookmarkStart w:id="48" w:name="_Toc1069373606_WPSOffice_Level1Page"/>
              <w:r>
                <w:rPr>
                  <w:sz w:val="28"/>
                  <w:szCs w:val="28"/>
                </w:rPr>
                <w:t>28</w:t>
              </w:r>
              <w:bookmarkEnd w:id="48"/>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"_Toc1747506764_WPSOffice_Level2" </w:instrText>
              </w:r>
              <w:r>
                <w:fldChar w:fldCharType="separate"/>
              </w:r>
              <w:sdt>
                <w:sdtPr>
                  <w:rPr>
                    <w:rFonts w:eastAsia="仿宋" w:cstheme="minorBidi"/>
                    <w:kern w:val="2"/>
                    <w:sz w:val="48"/>
                    <w:szCs w:val="36"/>
                  </w:rPr>
                  <w:id w:val="552578588"/>
                  <w:placeholder>
                    <w:docPart w:val="{aab38cb3-988c-4f2b-a73f-c86dd06d228a}"/>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（一） </w:t>
                  </w:r>
                  <w:r>
                    <w:rPr>
                      <w:rFonts w:hint="eastAsia" w:ascii="楷体_GB2312" w:hAnsi="仿宋" w:eastAsia="楷体_GB2312" w:cs="宋体"/>
                      <w:sz w:val="28"/>
                      <w:szCs w:val="28"/>
                    </w:rPr>
                    <w:t>加强组织统筹</w:t>
                  </w:r>
                </w:sdtContent>
              </w:sdt>
              <w:r>
                <w:rPr>
                  <w:sz w:val="28"/>
                  <w:szCs w:val="28"/>
                </w:rPr>
                <w:tab/>
              </w:r>
              <w:bookmarkStart w:id="49" w:name="_Toc1747506764_WPSOffice_Level2Page"/>
              <w:r>
                <w:rPr>
                  <w:sz w:val="28"/>
                  <w:szCs w:val="28"/>
                </w:rPr>
                <w:t>28</w:t>
              </w:r>
              <w:bookmarkEnd w:id="49"/>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"_Toc1359826176_WPSOffice_Level2" </w:instrText>
              </w:r>
              <w:r>
                <w:fldChar w:fldCharType="separate"/>
              </w:r>
              <w:sdt>
                <w:sdtPr>
                  <w:rPr>
                    <w:rFonts w:eastAsia="仿宋" w:cstheme="minorBidi"/>
                    <w:kern w:val="2"/>
                    <w:sz w:val="48"/>
                    <w:szCs w:val="36"/>
                  </w:rPr>
                  <w:id w:val="-1130857498"/>
                  <w:placeholder>
                    <w:docPart w:val="{0899574f-89ef-49e3-8b20-3046e07cb341}"/>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（二） </w:t>
                  </w:r>
                  <w:r>
                    <w:rPr>
                      <w:rFonts w:hint="eastAsia" w:ascii="宋体" w:hAnsi="宋体" w:eastAsia="楷体" w:cs="宋体"/>
                      <w:sz w:val="28"/>
                      <w:szCs w:val="28"/>
                    </w:rPr>
                    <w:t>健全政策保障</w:t>
                  </w:r>
                </w:sdtContent>
              </w:sdt>
              <w:r>
                <w:rPr>
                  <w:sz w:val="28"/>
                  <w:szCs w:val="28"/>
                </w:rPr>
                <w:tab/>
              </w:r>
              <w:bookmarkStart w:id="50" w:name="_Toc1359826176_WPSOffice_Level2Page"/>
              <w:r>
                <w:rPr>
                  <w:sz w:val="28"/>
                  <w:szCs w:val="28"/>
                </w:rPr>
                <w:t>28</w:t>
              </w:r>
              <w:bookmarkEnd w:id="50"/>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"_Toc1077568658_WPSOffice_Level2" </w:instrText>
              </w:r>
              <w:r>
                <w:fldChar w:fldCharType="separate"/>
              </w:r>
              <w:sdt>
                <w:sdtPr>
                  <w:rPr>
                    <w:rFonts w:eastAsia="仿宋" w:cstheme="minorBidi"/>
                    <w:kern w:val="2"/>
                    <w:sz w:val="48"/>
                    <w:szCs w:val="36"/>
                  </w:rPr>
                  <w:id w:val="-1879930612"/>
                  <w:placeholder>
                    <w:docPart w:val="{7d26eabc-f322-461a-9d12-4053c66a6acc}"/>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（三） </w:t>
                  </w:r>
                  <w:r>
                    <w:rPr>
                      <w:rFonts w:hint="eastAsia" w:ascii="楷体_GB2312" w:hAnsi="仿宋" w:eastAsia="楷体_GB2312" w:cs="宋体"/>
                      <w:sz w:val="28"/>
                      <w:szCs w:val="28"/>
                    </w:rPr>
                    <w:t>强化人才体系</w:t>
                  </w:r>
                </w:sdtContent>
              </w:sdt>
              <w:r>
                <w:rPr>
                  <w:sz w:val="28"/>
                  <w:szCs w:val="28"/>
                </w:rPr>
                <w:tab/>
              </w:r>
              <w:bookmarkStart w:id="51" w:name="_Toc1077568658_WPSOffice_Level2Page"/>
              <w:r>
                <w:rPr>
                  <w:sz w:val="28"/>
                  <w:szCs w:val="28"/>
                </w:rPr>
                <w:t>29</w:t>
              </w:r>
              <w:bookmarkEnd w:id="51"/>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"_Toc966839855_WPSOffice_Level2" </w:instrText>
              </w:r>
              <w:r>
                <w:fldChar w:fldCharType="separate"/>
              </w:r>
              <w:sdt>
                <w:sdtPr>
                  <w:rPr>
                    <w:rFonts w:eastAsia="仿宋" w:cstheme="minorBidi"/>
                    <w:kern w:val="2"/>
                    <w:sz w:val="48"/>
                    <w:szCs w:val="36"/>
                  </w:rPr>
                  <w:id w:val="-371927235"/>
                  <w:placeholder>
                    <w:docPart w:val="{4730c5cc-deed-4a91-b0d7-3116941772fa}"/>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（四） </w:t>
                  </w:r>
                  <w:r>
                    <w:rPr>
                      <w:rFonts w:hint="eastAsia" w:ascii="楷体_GB2312" w:hAnsi="仿宋" w:eastAsia="楷体_GB2312" w:cs="宋体"/>
                      <w:sz w:val="28"/>
                      <w:szCs w:val="28"/>
                    </w:rPr>
                    <w:t>完善绩效评估</w:t>
                  </w:r>
                </w:sdtContent>
              </w:sdt>
              <w:r>
                <w:rPr>
                  <w:sz w:val="28"/>
                  <w:szCs w:val="28"/>
                </w:rPr>
                <w:tab/>
              </w:r>
              <w:bookmarkStart w:id="52" w:name="_Toc966839855_WPSOffice_Level2Page"/>
              <w:r>
                <w:rPr>
                  <w:sz w:val="28"/>
                  <w:szCs w:val="28"/>
                </w:rPr>
                <w:t>29</w:t>
              </w:r>
              <w:bookmarkEnd w:id="52"/>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"_Toc1816169783_WPSOffice_Level2" </w:instrText>
              </w:r>
              <w:r>
                <w:fldChar w:fldCharType="separate"/>
              </w:r>
              <w:sdt>
                <w:sdtPr>
                  <w:rPr>
                    <w:rFonts w:eastAsia="仿宋" w:cstheme="minorBidi"/>
                    <w:kern w:val="2"/>
                    <w:sz w:val="48"/>
                    <w:szCs w:val="36"/>
                  </w:rPr>
                  <w:id w:val="-1562481189"/>
                  <w:placeholder>
                    <w:docPart w:val="{5df4e8a4-67ee-403d-9203-6842b55939eb}"/>
                  </w:placeholder>
                  <w15:color w:val="509DF3"/>
                </w:sdtPr>
                <w:sdtEndPr>
                  <w:rPr>
                    <w:rFonts w:eastAsia="仿宋" w:cstheme="minorBidi"/>
                    <w:kern w:val="2"/>
                    <w:sz w:val="48"/>
                    <w:szCs w:val="36"/>
                  </w:rPr>
                </w:sdtEndPr>
                <w:sdtContent>
                  <w:r>
                    <w:rPr>
                      <w:rFonts w:hint="eastAsia" w:ascii="Times New Roman Bold" w:hAnsi="Times New Roman Bold" w:eastAsia="楷体_GB2312" w:cs="仿宋_GB2312"/>
                      <w:sz w:val="28"/>
                      <w:szCs w:val="28"/>
                    </w:rPr>
                    <w:t xml:space="preserve">（五） </w:t>
                  </w:r>
                  <w:r>
                    <w:rPr>
                      <w:rFonts w:hint="eastAsia" w:ascii="仿宋_GB2312" w:hAnsi="仿宋_GB2312" w:eastAsia="仿宋_GB2312" w:cs="仿宋_GB2312"/>
                      <w:sz w:val="28"/>
                      <w:szCs w:val="28"/>
                    </w:rPr>
                    <w:t>加强</w:t>
                  </w:r>
                  <w:r>
                    <w:rPr>
                      <w:rFonts w:hint="eastAsia" w:ascii="楷体_GB2312" w:hAnsi="仿宋" w:eastAsia="楷体_GB2312" w:cs="宋体"/>
                      <w:sz w:val="28"/>
                      <w:szCs w:val="28"/>
                    </w:rPr>
                    <w:t>宣传</w:t>
                  </w:r>
                  <w:r>
                    <w:rPr>
                      <w:rFonts w:hint="eastAsia" w:ascii="仿宋_GB2312" w:hAnsi="仿宋_GB2312" w:eastAsia="仿宋_GB2312" w:cs="仿宋_GB2312"/>
                      <w:sz w:val="28"/>
                      <w:szCs w:val="28"/>
                    </w:rPr>
                    <w:t>引导</w:t>
                  </w:r>
                </w:sdtContent>
              </w:sdt>
              <w:r>
                <w:rPr>
                  <w:sz w:val="28"/>
                  <w:szCs w:val="28"/>
                </w:rPr>
                <w:tab/>
              </w:r>
              <w:bookmarkStart w:id="53" w:name="_Toc1816169783_WPSOffice_Level2Page"/>
              <w:r>
                <w:rPr>
                  <w:sz w:val="28"/>
                  <w:szCs w:val="28"/>
                </w:rPr>
                <w:t>30</w:t>
              </w:r>
              <w:bookmarkEnd w:id="53"/>
              <w:r>
                <w:rPr>
                  <w:sz w:val="28"/>
                  <w:szCs w:val="28"/>
                </w:rPr>
                <w:fldChar w:fldCharType="end"/>
              </w:r>
            </w:p>
            <w:p>
              <w:pPr>
                <w:pStyle w:val="27"/>
                <w:tabs>
                  <w:tab w:val="right" w:leader="dot" w:pos="8306"/>
                </w:tabs>
                <w:spacing w:line="400" w:lineRule="exact"/>
                <w:rPr>
                  <w:sz w:val="28"/>
                  <w:szCs w:val="28"/>
                </w:rPr>
              </w:pPr>
              <w:r>
                <w:fldChar w:fldCharType="begin"/>
              </w:r>
              <w:r>
                <w:instrText xml:space="preserve"> HYPERLINK \l "_Toc671554299_WPSOffice_Level1" </w:instrText>
              </w:r>
              <w:r>
                <w:fldChar w:fldCharType="separate"/>
              </w:r>
              <w:sdt>
                <w:sdtPr>
                  <w:rPr>
                    <w:rFonts w:eastAsia="仿宋" w:cstheme="minorBidi"/>
                    <w:kern w:val="2"/>
                    <w:sz w:val="48"/>
                    <w:szCs w:val="36"/>
                  </w:rPr>
                  <w:id w:val="-890728376"/>
                  <w:placeholder>
                    <w:docPart w:val="{1ea758ba-29d1-45c0-bbde-cdb3f5258e0d}"/>
                  </w:placeholder>
                  <w15:color w:val="509DF3"/>
                </w:sdtPr>
                <w:sdtEndPr>
                  <w:rPr>
                    <w:rFonts w:eastAsia="仿宋" w:cstheme="minorBidi"/>
                    <w:kern w:val="2"/>
                    <w:sz w:val="48"/>
                    <w:szCs w:val="36"/>
                  </w:rPr>
                </w:sdtEndPr>
                <w:sdtContent>
                  <w:r>
                    <w:rPr>
                      <w:rFonts w:hint="eastAsia" w:eastAsia="黑体" w:cstheme="minorBidi"/>
                      <w:sz w:val="28"/>
                      <w:szCs w:val="28"/>
                    </w:rPr>
                    <w:t>五、 拟建工程</w:t>
                  </w:r>
                </w:sdtContent>
              </w:sdt>
              <w:r>
                <w:rPr>
                  <w:sz w:val="28"/>
                  <w:szCs w:val="28"/>
                </w:rPr>
                <w:tab/>
              </w:r>
              <w:bookmarkStart w:id="54" w:name="_Toc671554299_WPSOffice_Level1Page"/>
              <w:r>
                <w:rPr>
                  <w:sz w:val="28"/>
                  <w:szCs w:val="28"/>
                </w:rPr>
                <w:t>30</w:t>
              </w:r>
              <w:bookmarkEnd w:id="54"/>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"_Toc32984423_WPSOffice_Level2" </w:instrText>
              </w:r>
              <w:r>
                <w:fldChar w:fldCharType="separate"/>
              </w:r>
              <w:sdt>
                <w:sdtPr>
                  <w:rPr>
                    <w:rFonts w:eastAsia="仿宋" w:cstheme="minorBidi"/>
                    <w:kern w:val="2"/>
                    <w:sz w:val="48"/>
                    <w:szCs w:val="36"/>
                  </w:rPr>
                  <w:id w:val="-1982229133"/>
                  <w:placeholder>
                    <w:docPart w:val="{2c112a59-e72f-4ef6-af67-a370107c1056}"/>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（一） </w:t>
                  </w:r>
                  <w:r>
                    <w:rPr>
                      <w:rFonts w:hint="eastAsia" w:ascii="宋体" w:hAnsi="宋体" w:eastAsia="楷体" w:cs="宋体"/>
                      <w:sz w:val="28"/>
                      <w:szCs w:val="28"/>
                    </w:rPr>
                    <w:t>视频监控网络共享工程</w:t>
                  </w:r>
                </w:sdtContent>
              </w:sdt>
              <w:r>
                <w:rPr>
                  <w:sz w:val="28"/>
                  <w:szCs w:val="28"/>
                </w:rPr>
                <w:tab/>
              </w:r>
              <w:bookmarkStart w:id="55" w:name="_Toc32984423_WPSOffice_Level2Page"/>
              <w:r>
                <w:rPr>
                  <w:sz w:val="28"/>
                  <w:szCs w:val="28"/>
                </w:rPr>
                <w:t>30</w:t>
              </w:r>
              <w:bookmarkEnd w:id="55"/>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"_Toc318416435_WPSOffice_Level2" </w:instrText>
              </w:r>
              <w:r>
                <w:fldChar w:fldCharType="separate"/>
              </w:r>
              <w:sdt>
                <w:sdtPr>
                  <w:rPr>
                    <w:rFonts w:eastAsia="仿宋" w:cstheme="minorBidi"/>
                    <w:kern w:val="2"/>
                    <w:sz w:val="48"/>
                    <w:szCs w:val="36"/>
                  </w:rPr>
                  <w:id w:val="-1406832725"/>
                  <w:placeholder>
                    <w:docPart w:val="{5089bbc4-582b-4dc9-a62a-53637a683dbf}"/>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（二） </w:t>
                  </w:r>
                  <w:r>
                    <w:rPr>
                      <w:rFonts w:hint="eastAsia" w:ascii="宋体" w:hAnsi="宋体" w:eastAsia="楷体" w:cs="宋体"/>
                      <w:sz w:val="28"/>
                      <w:szCs w:val="28"/>
                    </w:rPr>
                    <w:t>政务云平台提升工程</w:t>
                  </w:r>
                </w:sdtContent>
              </w:sdt>
              <w:r>
                <w:rPr>
                  <w:sz w:val="28"/>
                  <w:szCs w:val="28"/>
                </w:rPr>
                <w:tab/>
              </w:r>
              <w:bookmarkStart w:id="56" w:name="_Toc318416435_WPSOffice_Level2Page"/>
              <w:r>
                <w:rPr>
                  <w:sz w:val="28"/>
                  <w:szCs w:val="28"/>
                </w:rPr>
                <w:t>31</w:t>
              </w:r>
              <w:bookmarkEnd w:id="56"/>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"_Toc95774721_WPSOffice_Level2" </w:instrText>
              </w:r>
              <w:r>
                <w:fldChar w:fldCharType="separate"/>
              </w:r>
              <w:sdt>
                <w:sdtPr>
                  <w:rPr>
                    <w:rFonts w:eastAsia="仿宋" w:cstheme="minorBidi"/>
                    <w:kern w:val="2"/>
                    <w:sz w:val="48"/>
                    <w:szCs w:val="36"/>
                  </w:rPr>
                  <w:id w:val="1002324336"/>
                  <w:placeholder>
                    <w:docPart w:val="{0aac9545-869a-4fe8-afe0-9619b25773d4}"/>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（三） </w:t>
                  </w:r>
                  <w:r>
                    <w:rPr>
                      <w:rFonts w:hint="eastAsia" w:ascii="宋体" w:hAnsi="宋体" w:eastAsia="楷体" w:cs="宋体"/>
                      <w:sz w:val="28"/>
                      <w:szCs w:val="28"/>
                    </w:rPr>
                    <w:t>大数据平台建设工程</w:t>
                  </w:r>
                </w:sdtContent>
              </w:sdt>
              <w:r>
                <w:rPr>
                  <w:sz w:val="28"/>
                  <w:szCs w:val="28"/>
                </w:rPr>
                <w:tab/>
              </w:r>
              <w:bookmarkStart w:id="57" w:name="_Toc95774721_WPSOffice_Level2Page"/>
              <w:r>
                <w:rPr>
                  <w:sz w:val="28"/>
                  <w:szCs w:val="28"/>
                </w:rPr>
                <w:t>31</w:t>
              </w:r>
              <w:bookmarkEnd w:id="57"/>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"_Toc1220484244_WPSOffice_Level2" </w:instrText>
              </w:r>
              <w:r>
                <w:fldChar w:fldCharType="separate"/>
              </w:r>
              <w:sdt>
                <w:sdtPr>
                  <w:rPr>
                    <w:rFonts w:eastAsia="仿宋" w:cstheme="minorBidi"/>
                    <w:kern w:val="2"/>
                    <w:sz w:val="48"/>
                    <w:szCs w:val="36"/>
                  </w:rPr>
                  <w:id w:val="-1396111039"/>
                  <w:placeholder>
                    <w:docPart w:val="{bea124d5-0a05-414a-8f10-1877e3d23667}"/>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（四） </w:t>
                  </w:r>
                  <w:r>
                    <w:rPr>
                      <w:rFonts w:hint="eastAsia" w:ascii="宋体" w:hAnsi="宋体" w:eastAsia="楷体" w:cs="宋体"/>
                      <w:sz w:val="28"/>
                      <w:szCs w:val="28"/>
                    </w:rPr>
                    <w:t>“一网通办”优化工程</w:t>
                  </w:r>
                </w:sdtContent>
              </w:sdt>
              <w:r>
                <w:rPr>
                  <w:sz w:val="28"/>
                  <w:szCs w:val="28"/>
                </w:rPr>
                <w:tab/>
              </w:r>
              <w:bookmarkStart w:id="58" w:name="_Toc1220484244_WPSOffice_Level2Page"/>
              <w:r>
                <w:rPr>
                  <w:sz w:val="28"/>
                  <w:szCs w:val="28"/>
                </w:rPr>
                <w:t>32</w:t>
              </w:r>
              <w:bookmarkEnd w:id="58"/>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"_Toc2062376411_WPSOffice_Level2" </w:instrText>
              </w:r>
              <w:r>
                <w:fldChar w:fldCharType="separate"/>
              </w:r>
              <w:sdt>
                <w:sdtPr>
                  <w:rPr>
                    <w:rFonts w:eastAsia="仿宋" w:cstheme="minorBidi"/>
                    <w:kern w:val="2"/>
                    <w:sz w:val="48"/>
                    <w:szCs w:val="36"/>
                  </w:rPr>
                  <w:id w:val="1044638172"/>
                  <w:placeholder>
                    <w:docPart w:val="{974ece62-4aa0-457f-b82d-bef648663dc7}"/>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（五） </w:t>
                  </w:r>
                  <w:r>
                    <w:rPr>
                      <w:rFonts w:hint="eastAsia" w:ascii="宋体" w:hAnsi="宋体" w:eastAsia="楷体" w:cs="宋体"/>
                      <w:sz w:val="28"/>
                      <w:szCs w:val="28"/>
                    </w:rPr>
                    <w:t>“一网统管”协同治理工程</w:t>
                  </w:r>
                </w:sdtContent>
              </w:sdt>
              <w:r>
                <w:rPr>
                  <w:sz w:val="28"/>
                  <w:szCs w:val="28"/>
                </w:rPr>
                <w:tab/>
              </w:r>
              <w:bookmarkStart w:id="59" w:name="_Toc2062376411_WPSOffice_Level2Page"/>
              <w:r>
                <w:rPr>
                  <w:sz w:val="28"/>
                  <w:szCs w:val="28"/>
                </w:rPr>
                <w:t>33</w:t>
              </w:r>
              <w:bookmarkEnd w:id="59"/>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"_Toc1974277097_WPSOffice_Level2" </w:instrText>
              </w:r>
              <w:r>
                <w:fldChar w:fldCharType="separate"/>
              </w:r>
              <w:sdt>
                <w:sdtPr>
                  <w:rPr>
                    <w:rFonts w:eastAsia="仿宋" w:cstheme="minorBidi"/>
                    <w:kern w:val="2"/>
                    <w:sz w:val="48"/>
                    <w:szCs w:val="36"/>
                  </w:rPr>
                  <w:id w:val="190729920"/>
                  <w:placeholder>
                    <w:docPart w:val="{33ca4343-1170-4c71-9cd3-83fb3ea28f89}"/>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（六） </w:t>
                  </w:r>
                  <w:r>
                    <w:rPr>
                      <w:rFonts w:hint="eastAsia" w:ascii="宋体" w:hAnsi="宋体" w:eastAsia="楷体" w:cs="宋体"/>
                      <w:sz w:val="28"/>
                      <w:szCs w:val="28"/>
                    </w:rPr>
                    <w:t>城市精细化治理工程</w:t>
                  </w:r>
                </w:sdtContent>
              </w:sdt>
              <w:r>
                <w:rPr>
                  <w:sz w:val="28"/>
                  <w:szCs w:val="28"/>
                </w:rPr>
                <w:tab/>
              </w:r>
              <w:bookmarkStart w:id="60" w:name="_Toc1974277097_WPSOffice_Level2Page"/>
              <w:r>
                <w:rPr>
                  <w:sz w:val="28"/>
                  <w:szCs w:val="28"/>
                </w:rPr>
                <w:t>33</w:t>
              </w:r>
              <w:bookmarkEnd w:id="60"/>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"_Toc905339482_WPSOffice_Level2" </w:instrText>
              </w:r>
              <w:r>
                <w:fldChar w:fldCharType="separate"/>
              </w:r>
              <w:sdt>
                <w:sdtPr>
                  <w:rPr>
                    <w:rFonts w:eastAsia="仿宋" w:cstheme="minorBidi"/>
                    <w:kern w:val="2"/>
                    <w:sz w:val="48"/>
                    <w:szCs w:val="36"/>
                  </w:rPr>
                  <w:id w:val="1735578562"/>
                  <w:placeholder>
                    <w:docPart w:val="{a6d28740-09fa-4835-b863-909db5212be8}"/>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（七） </w:t>
                  </w:r>
                  <w:r>
                    <w:rPr>
                      <w:rFonts w:hint="eastAsia" w:ascii="宋体" w:hAnsi="宋体" w:eastAsia="楷体" w:cs="宋体"/>
                      <w:sz w:val="28"/>
                      <w:szCs w:val="28"/>
                    </w:rPr>
                    <w:t>智慧社区示范推广工程</w:t>
                  </w:r>
                </w:sdtContent>
              </w:sdt>
              <w:r>
                <w:rPr>
                  <w:sz w:val="28"/>
                  <w:szCs w:val="28"/>
                </w:rPr>
                <w:tab/>
              </w:r>
              <w:bookmarkStart w:id="61" w:name="_Toc905339482_WPSOffice_Level2Page"/>
              <w:r>
                <w:rPr>
                  <w:sz w:val="28"/>
                  <w:szCs w:val="28"/>
                </w:rPr>
                <w:t>34</w:t>
              </w:r>
              <w:bookmarkEnd w:id="61"/>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"_Toc1119034979_WPSOffice_Level2" </w:instrText>
              </w:r>
              <w:r>
                <w:fldChar w:fldCharType="separate"/>
              </w:r>
              <w:sdt>
                <w:sdtPr>
                  <w:rPr>
                    <w:rFonts w:eastAsia="仿宋" w:cstheme="minorBidi"/>
                    <w:kern w:val="2"/>
                    <w:sz w:val="48"/>
                    <w:szCs w:val="36"/>
                  </w:rPr>
                  <w:id w:val="276681355"/>
                  <w:placeholder>
                    <w:docPart w:val="{357bbcc4-ca4c-4636-b4cc-1e7ea8948d30}"/>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（八） </w:t>
                  </w:r>
                  <w:r>
                    <w:rPr>
                      <w:rFonts w:hint="eastAsia" w:ascii="宋体" w:hAnsi="宋体" w:eastAsia="楷体" w:cs="宋体"/>
                      <w:sz w:val="28"/>
                      <w:szCs w:val="28"/>
                    </w:rPr>
                    <w:t>“智慧园区”示范工程</w:t>
                  </w:r>
                </w:sdtContent>
              </w:sdt>
              <w:r>
                <w:rPr>
                  <w:sz w:val="28"/>
                  <w:szCs w:val="28"/>
                </w:rPr>
                <w:tab/>
              </w:r>
              <w:bookmarkStart w:id="62" w:name="_Toc1119034979_WPSOffice_Level2Page"/>
              <w:r>
                <w:rPr>
                  <w:sz w:val="28"/>
                  <w:szCs w:val="28"/>
                </w:rPr>
                <w:t>35</w:t>
              </w:r>
              <w:bookmarkEnd w:id="62"/>
              <w:r>
                <w:rPr>
                  <w:sz w:val="28"/>
                  <w:szCs w:val="28"/>
                </w:rPr>
                <w:fldChar w:fldCharType="end"/>
              </w:r>
            </w:p>
            <w:p>
              <w:pPr>
                <w:pStyle w:val="28"/>
                <w:tabs>
                  <w:tab w:val="right" w:leader="dot" w:pos="8306"/>
                </w:tabs>
                <w:spacing w:line="400" w:lineRule="exact"/>
                <w:ind w:left="640"/>
                <w:rPr>
                  <w:sz w:val="28"/>
                  <w:szCs w:val="28"/>
                </w:rPr>
              </w:pPr>
              <w:r>
                <w:fldChar w:fldCharType="begin"/>
              </w:r>
              <w:r>
                <w:instrText xml:space="preserve"> HYPERLINK \l "_Toc2106595274_WPSOffice_Level2" </w:instrText>
              </w:r>
              <w:r>
                <w:fldChar w:fldCharType="separate"/>
              </w:r>
              <w:sdt>
                <w:sdtPr>
                  <w:rPr>
                    <w:rFonts w:eastAsia="仿宋" w:cstheme="minorBidi"/>
                    <w:kern w:val="2"/>
                    <w:sz w:val="48"/>
                    <w:szCs w:val="36"/>
                  </w:rPr>
                  <w:id w:val="-1782336372"/>
                  <w:placeholder>
                    <w:docPart w:val="{c9d9b9e9-13a1-4208-ad2a-e729857d7155}"/>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（九） </w:t>
                  </w:r>
                  <w:r>
                    <w:rPr>
                      <w:rFonts w:hint="eastAsia" w:ascii="宋体" w:hAnsi="宋体" w:eastAsia="楷体" w:cs="宋体"/>
                      <w:sz w:val="28"/>
                      <w:szCs w:val="28"/>
                    </w:rPr>
                    <w:t>生态大脑建设工程</w:t>
                  </w:r>
                </w:sdtContent>
              </w:sdt>
              <w:r>
                <w:rPr>
                  <w:sz w:val="28"/>
                  <w:szCs w:val="28"/>
                </w:rPr>
                <w:tab/>
              </w:r>
              <w:bookmarkStart w:id="63" w:name="_Toc2106595274_WPSOffice_Level2Page"/>
              <w:r>
                <w:rPr>
                  <w:sz w:val="28"/>
                  <w:szCs w:val="28"/>
                </w:rPr>
                <w:t>35</w:t>
              </w:r>
              <w:bookmarkEnd w:id="63"/>
              <w:r>
                <w:rPr>
                  <w:sz w:val="28"/>
                  <w:szCs w:val="28"/>
                </w:rPr>
                <w:fldChar w:fldCharType="end"/>
              </w:r>
            </w:p>
            <w:p>
              <w:pPr>
                <w:pStyle w:val="28"/>
                <w:tabs>
                  <w:tab w:val="right" w:leader="dot" w:pos="8306"/>
                </w:tabs>
                <w:spacing w:line="400" w:lineRule="exact"/>
                <w:ind w:left="640"/>
              </w:pPr>
              <w:r>
                <w:fldChar w:fldCharType="begin"/>
              </w:r>
              <w:r>
                <w:instrText xml:space="preserve"> HYPERLINK \l "_Toc2131365676_WPSOffice_Level2" </w:instrText>
              </w:r>
              <w:r>
                <w:fldChar w:fldCharType="separate"/>
              </w:r>
              <w:sdt>
                <w:sdtPr>
                  <w:rPr>
                    <w:rFonts w:eastAsia="仿宋" w:cstheme="minorBidi"/>
                    <w:kern w:val="2"/>
                    <w:sz w:val="48"/>
                    <w:szCs w:val="36"/>
                  </w:rPr>
                  <w:id w:val="-1297136808"/>
                  <w:placeholder>
                    <w:docPart w:val="{1c29ec9f-9c3c-4a89-b2ba-eb743abfbab8}"/>
                  </w:placeholder>
                  <w15:color w:val="509DF3"/>
                </w:sdtPr>
                <w:sdtEndPr>
                  <w:rPr>
                    <w:rFonts w:eastAsia="仿宋" w:cstheme="minorBidi"/>
                    <w:kern w:val="2"/>
                    <w:sz w:val="48"/>
                    <w:szCs w:val="36"/>
                  </w:rPr>
                </w:sdtEndPr>
                <w:sdtContent>
                  <w:r>
                    <w:rPr>
                      <w:rFonts w:hint="eastAsia" w:ascii="Times New Roman Bold" w:hAnsi="Times New Roman Bold" w:eastAsia="楷体_GB2312" w:cs="宋体"/>
                      <w:sz w:val="28"/>
                      <w:szCs w:val="28"/>
                    </w:rPr>
                    <w:t xml:space="preserve">（十） </w:t>
                  </w:r>
                  <w:r>
                    <w:rPr>
                      <w:rFonts w:hint="eastAsia" w:ascii="宋体" w:hAnsi="宋体" w:eastAsia="楷体" w:cs="宋体"/>
                      <w:sz w:val="28"/>
                      <w:szCs w:val="28"/>
                    </w:rPr>
                    <w:t>数字文旅平台工程</w:t>
                  </w:r>
                </w:sdtContent>
              </w:sdt>
              <w:r>
                <w:rPr>
                  <w:sz w:val="28"/>
                  <w:szCs w:val="28"/>
                </w:rPr>
                <w:tab/>
              </w:r>
              <w:bookmarkStart w:id="64" w:name="_Toc2131365676_WPSOffice_Level2Page"/>
              <w:r>
                <w:rPr>
                  <w:sz w:val="28"/>
                  <w:szCs w:val="28"/>
                </w:rPr>
                <w:t>36</w:t>
              </w:r>
              <w:bookmarkEnd w:id="64"/>
              <w:r>
                <w:rPr>
                  <w:sz w:val="28"/>
                  <w:szCs w:val="28"/>
                </w:rPr>
                <w:fldChar w:fldCharType="end"/>
              </w:r>
            </w:p>
          </w:sdtContent>
        </w:sdt>
        <w:bookmarkEnd w:id="0"/>
        <w:p>
          <w:pPr>
            <w:spacing w:line="400" w:lineRule="exact"/>
            <w:ind w:firstLine="562"/>
            <w:rPr>
              <w:sz w:val="48"/>
              <w:szCs w:val="36"/>
            </w:rPr>
            <w:sectPr>
              <w:footerReference r:id="rId9" w:type="default"/>
              <w:pgSz w:w="11906" w:h="16838"/>
              <w:pgMar w:top="1440" w:right="1800" w:bottom="1440" w:left="1800" w:header="851" w:footer="992" w:gutter="0"/>
              <w:cols w:space="425" w:num="1"/>
              <w:docGrid w:type="lines" w:linePitch="312" w:charSpace="0"/>
            </w:sectPr>
          </w:pPr>
        </w:p>
      </w:sdtContent>
    </w:sdt>
    <w:p>
      <w:pPr>
        <w:pStyle w:val="2"/>
        <w:ind w:firstLine="640"/>
      </w:pPr>
      <w:bookmarkStart w:id="65" w:name="_Toc1200569599_WPSOffice_Level1"/>
      <w:bookmarkStart w:id="66" w:name="_Toc1194925440"/>
      <w:r>
        <w:rPr>
          <w:rFonts w:hint="eastAsia"/>
        </w:rPr>
        <w:t>现状与形势</w:t>
      </w:r>
      <w:bookmarkEnd w:id="65"/>
      <w:bookmarkEnd w:id="66"/>
    </w:p>
    <w:p>
      <w:pPr>
        <w:pStyle w:val="3"/>
        <w:ind w:firstLine="643"/>
      </w:pPr>
      <w:bookmarkStart w:id="67" w:name="_Toc1506501860_WPSOffice_Level2"/>
      <w:bookmarkStart w:id="68" w:name="_Toc1992286983"/>
      <w:r>
        <w:rPr>
          <w:rFonts w:hint="eastAsia"/>
        </w:rPr>
        <w:t>发展现状</w:t>
      </w:r>
      <w:bookmarkEnd w:id="67"/>
      <w:bookmarkEnd w:id="68"/>
    </w:p>
    <w:p>
      <w:pPr>
        <w:ind w:firstLine="640"/>
      </w:pPr>
      <w:r>
        <w:rPr>
          <w:rFonts w:hint="eastAsia"/>
        </w:rPr>
        <w:t>“十三五”</w:t>
      </w:r>
      <w:r>
        <w:t>期间，在</w:t>
      </w:r>
      <w:r>
        <w:rPr>
          <w:rFonts w:hint="eastAsia"/>
        </w:rPr>
        <w:t>区</w:t>
      </w:r>
      <w:r>
        <w:t>委</w:t>
      </w:r>
      <w:r>
        <w:rPr>
          <w:rFonts w:hint="eastAsia"/>
        </w:rPr>
        <w:t>区</w:t>
      </w:r>
      <w:r>
        <w:t>政府的正确领导下，</w:t>
      </w:r>
      <w:r>
        <w:rPr>
          <w:rFonts w:hint="eastAsia"/>
        </w:rPr>
        <w:t>全区信息化发展目标、任务和重点工程深入推进，信息基础设施日益完善、数据资源管理和共享初显成效、政务数字化服务水平不断提升、科技赋能产业转型取得进展、智慧城市建设扎实推进，为全区完成“十三五”经济社会发展目标作出了重要贡献。</w:t>
      </w:r>
    </w:p>
    <w:p>
      <w:pPr>
        <w:ind w:firstLine="643"/>
        <w:rPr>
          <w:rFonts w:ascii="仿宋" w:hAnsi="仿宋"/>
          <w:kern w:val="0"/>
          <w:szCs w:val="32"/>
        </w:rPr>
      </w:pPr>
      <w:r>
        <w:rPr>
          <w:rStyle w:val="24"/>
          <w:rFonts w:hint="eastAsia" w:ascii="仿宋" w:hAnsi="仿宋" w:eastAsia="仿宋" w:cs="仿宋"/>
        </w:rPr>
        <w:t>信息基础设施日益完善。</w:t>
      </w:r>
      <w:r>
        <w:rPr>
          <w:rFonts w:hint="eastAsia" w:ascii="仿宋" w:hAnsi="仿宋"/>
          <w:kern w:val="0"/>
          <w:szCs w:val="32"/>
        </w:rPr>
        <w:t>持续推进宽带提速、光纤到户、两期政务云、政务网等建设工程。全区多功能通信骨干网络体系基本形成，全区城市网络热点覆盖率大幅提升，城市家庭宽带接入能力达到1000Mbps。农村信息化进程加速，宽带网络实现覆盖全部乡镇（街道）、行政村（社区）。全区已基本实现光纤完全入户，互联网城市出口宽带网速大幅提升。移动通信4G网络基本全区覆盖，5G网络已覆盖全区各镇街政府及周边、区内主要道路、重点商圈以及中关村门头沟园、潭戒妙景区等重点园区及景点。有线电视注册用户数13.76万户。高清IPTV应用交互推广数9.84万户，高清交互电视用户占全区有线电视用户的71.5%。政务云平台建设初具规模，完成两期政务云平台建设，为业务系统提供云资源服务，初步实现区政府各部门基础设施共建共用、信息系统整体部署、数据资源汇聚共享，支撑业务应用协同。电子政务网络体系逐渐成熟，已初步形成由电子政务外网、横向保密网和单位内部局域网组成的电子政务网络体系。</w:t>
      </w:r>
    </w:p>
    <w:p>
      <w:pPr>
        <w:ind w:firstLine="643"/>
        <w:rPr>
          <w:rFonts w:ascii="仿宋" w:hAnsi="仿宋"/>
          <w:kern w:val="0"/>
          <w:szCs w:val="32"/>
        </w:rPr>
      </w:pPr>
      <w:r>
        <w:rPr>
          <w:rStyle w:val="24"/>
          <w:rFonts w:hint="eastAsia" w:ascii="仿宋" w:hAnsi="仿宋" w:eastAsia="仿宋" w:cs="仿宋"/>
        </w:rPr>
        <w:t>数据资源管理和共享初显成效。</w:t>
      </w:r>
      <w:r>
        <w:rPr>
          <w:rFonts w:hint="eastAsia" w:ascii="仿宋" w:hAnsi="仿宋"/>
          <w:kern w:val="0"/>
          <w:szCs w:val="32"/>
        </w:rPr>
        <w:t>初步完成了“1+1+N”大数据平台体系框架的搭建工作。按照北京市大数据的相关工作要求，对已上链的应用系统完成了汇数工作，做到应汇尽汇、共享共用。完成区级信息共享交换系统建设和升级工作，部分实现跨部门、跨层级的数据共享与交换，打通市区两级纵向数据接入与共享通道，实现两级政务服务局数据、卫健委“疫苗接种”数据、行政处罚和行政许可信用公示信息数据、信用修复企业数据、行政处罚修复数据、行政处罚异议数据、行政许可异议数据的共享交换，实现人口、企业、空间等基础信息资源年数据交换量达到10万条，政务服务事项年数据共享交换量超过20万条。完成区级大数据三级目录部分梳理，职责目录覆盖41家单位包含907条记录、数据目录覆盖40家单位包含589条记录、库表目录覆盖10家单位包含16条记录，同时完成区大数据三级目录与市级大数据平台的注册对接工作。编制《门头沟区公共数据开放计划》，包含全区公共数据130条记录的汇总，制定了我区政务信息资源共享流程管理办法、数据交换管理办法、数据标准及接口规范。</w:t>
      </w:r>
    </w:p>
    <w:p>
      <w:pPr>
        <w:ind w:firstLine="643"/>
        <w:rPr>
          <w:rFonts w:ascii="仿宋" w:hAnsi="仿宋"/>
          <w:kern w:val="0"/>
          <w:szCs w:val="32"/>
        </w:rPr>
      </w:pPr>
      <w:r>
        <w:rPr>
          <w:rFonts w:hint="eastAsia" w:ascii="仿宋" w:hAnsi="仿宋" w:cs="仿宋"/>
          <w:b/>
          <w:bCs/>
          <w:kern w:val="0"/>
          <w:szCs w:val="32"/>
        </w:rPr>
        <w:t>政务数字化服务水平持续提升。</w:t>
      </w:r>
      <w:r>
        <w:rPr>
          <w:rFonts w:hint="eastAsia" w:ascii="仿宋" w:hAnsi="仿宋"/>
          <w:kern w:val="0"/>
          <w:szCs w:val="32"/>
        </w:rPr>
        <w:t>区政府门户网站全面实现政务公开，并且开展面向公众在线服务，政务信息资源开发、整合与利用能力进一步提升。全区各级政务服务事项已基本实现网上可办，区级80%以上事项“全程网办”。大力推进“一网通办”工作，2021年全区政务服务事项网上办理量超过19万件次。核发全市首个“全程网办”电子审图低风险建设工程规划许可电子证照，入选市“两区”建设改革创新案例。在全市率先启动政务服务大厅综合窗口建设，推出“上门办、不见面办”“证照联办”“无障碍专区”等便利化服务，政务服务专项指标连续两年在全市营商环境评价中位居前列。</w:t>
      </w:r>
    </w:p>
    <w:p>
      <w:pPr>
        <w:ind w:firstLine="643"/>
        <w:rPr>
          <w:rFonts w:ascii="仿宋" w:hAnsi="仿宋"/>
          <w:kern w:val="0"/>
          <w:szCs w:val="32"/>
        </w:rPr>
      </w:pPr>
      <w:r>
        <w:rPr>
          <w:rFonts w:hint="eastAsia" w:ascii="仿宋" w:hAnsi="仿宋" w:cs="仿宋"/>
          <w:b/>
          <w:bCs/>
          <w:kern w:val="0"/>
          <w:szCs w:val="32"/>
        </w:rPr>
        <w:t>科技赋能产业转型取得进展。</w:t>
      </w:r>
      <w:r>
        <w:rPr>
          <w:rFonts w:hint="eastAsia" w:ascii="仿宋" w:hAnsi="仿宋"/>
          <w:kern w:val="0"/>
          <w:szCs w:val="32"/>
        </w:rPr>
        <w:t>全区“十三五”期间软件与信息服务业整体逐步增长，云计算、物联网、大数据等产业取得突破，规模以上企业软件和信息服务业规模达2.8亿元。推进工业互联网发展，开展“工业云”创新服务，基于云协同、云存储、云社区等技术，提升企业的产品创新能力和核心竞争力。加速信息化在企业的深度利用，实现关键业务信息化规模以上企业比例达80%。为中小企业提供云服务，采用线上公益化与线下市场化相结合方式，提供融资、信息化、认证、检验检测等服务。积极推进中小企业发展电子商务，鼓励企业发展电子商务类信息化建设项目，推进中小企业电子商务应用，搭建优质农产品电子商务平台，利用电子商务的规模以上企业比例超过70%，电子商务交易规模取得有效突破。</w:t>
      </w:r>
    </w:p>
    <w:p>
      <w:pPr>
        <w:ind w:firstLine="643"/>
        <w:rPr>
          <w:rFonts w:ascii="仿宋_GB2312" w:eastAsia="仿宋_GB2312"/>
          <w:szCs w:val="21"/>
        </w:rPr>
      </w:pPr>
      <w:r>
        <w:rPr>
          <w:rStyle w:val="24"/>
          <w:rFonts w:hint="eastAsia" w:ascii="仿宋" w:hAnsi="仿宋" w:eastAsia="仿宋" w:cs="仿宋"/>
        </w:rPr>
        <w:t>智慧城市建设扎实推进。</w:t>
      </w:r>
      <w:r>
        <w:rPr>
          <w:rFonts w:hint="eastAsia" w:ascii="仿宋" w:hAnsi="仿宋"/>
          <w:kern w:val="0"/>
          <w:szCs w:val="32"/>
        </w:rPr>
        <w:t>建设城市大脑一期、综治平台、城市指挥中心平台和接诉即办平台，有效助力基层治理高效运转。重点推进智慧市政、智慧社区等应用领域建设。深入推进“雪亮工程”建设，着力提升居民住宅小区、村庄、平房院落等区域公共安全智能化管理水平，增强应对处置重大疫情、自然灾害等突发公共安全事件的能力。建设网格化城市管理系统，录入包括公共设施类、道路交通类、市容环境类、园林绿化类、房屋土地类及其他设施类等7大类数据，全区城市管理网格与社会服务管理网格覆盖率达100%，实现市、区、镇街三级平台对接整合，初步形成三级运行体系、互动管理与资源共享。开展智慧灯杆创新应用，布设62套气象微型观测站和建设预警决策平台，增强汛期气象精准预报和应对暴雨、山洪等灾害预报预警能力。</w:t>
      </w:r>
    </w:p>
    <w:p>
      <w:pPr>
        <w:pStyle w:val="3"/>
        <w:ind w:firstLine="643"/>
      </w:pPr>
      <w:bookmarkStart w:id="69" w:name="_Toc802299257"/>
      <w:bookmarkStart w:id="70" w:name="_Toc944562890_WPSOffice_Level2"/>
      <w:r>
        <w:rPr>
          <w:rFonts w:hint="eastAsia"/>
        </w:rPr>
        <w:t>发展机遇</w:t>
      </w:r>
      <w:bookmarkEnd w:id="69"/>
      <w:bookmarkEnd w:id="70"/>
    </w:p>
    <w:p>
      <w:pPr>
        <w:ind w:firstLine="643"/>
        <w:rPr>
          <w:rFonts w:ascii="仿宋" w:hAnsi="仿宋"/>
          <w:kern w:val="0"/>
          <w:szCs w:val="32"/>
        </w:rPr>
      </w:pPr>
      <w:r>
        <w:rPr>
          <w:rFonts w:hint="eastAsia" w:ascii="仿宋" w:hAnsi="仿宋" w:cs="仿宋"/>
          <w:b/>
          <w:bCs/>
          <w:kern w:val="0"/>
          <w:szCs w:val="32"/>
        </w:rPr>
        <w:t>全球化趋势开辟绿色发展新空间。</w:t>
      </w:r>
      <w:r>
        <w:rPr>
          <w:rFonts w:hint="eastAsia" w:ascii="仿宋" w:hAnsi="仿宋"/>
          <w:kern w:val="0"/>
          <w:szCs w:val="32"/>
        </w:rPr>
        <w:t>当前全球正处于智能化浪潮猛烈冲击、新锐企业持续涌现、大额资本频频进入的历史性机遇叠加发展期，全球化效应推动</w:t>
      </w:r>
      <w:r>
        <w:rPr>
          <w:rFonts w:ascii="仿宋" w:hAnsi="仿宋"/>
          <w:kern w:val="0"/>
          <w:szCs w:val="32"/>
        </w:rPr>
        <w:t>信息化</w:t>
      </w:r>
      <w:r>
        <w:rPr>
          <w:rFonts w:hint="eastAsia" w:ascii="仿宋" w:hAnsi="仿宋"/>
          <w:kern w:val="0"/>
          <w:szCs w:val="32"/>
        </w:rPr>
        <w:t>领域技术、产业、组织形态及商业模式高速迭代创新，协同发展日趋明显。以习近平同志为核心的党中央立足新发展阶段、贯彻新发展理念、构建新发展格局、推动高质量发展，做出促进经济社会发展全面绿色转型、建设美丽中国等重大部署，为门头沟区坚持绿色发展和转型升级开辟了新空间。门头沟区坚持以首都发展为统领，将推进生态涵养区生态保护和绿色发展摆在更加突出的位置，伴随着京西产业转型升级示范区建设与打造“一线四矿”文旅康养休闲区等持续深入推进，为吸引更多国内外先进技术、资本和产业落地营造了有利环境，有利于加快推动我区数字治理、数字经济、数字贸易等领域实现高质量发展和产业转型升级。</w:t>
      </w:r>
    </w:p>
    <w:p>
      <w:pPr>
        <w:ind w:firstLine="643"/>
        <w:rPr>
          <w:rFonts w:ascii="仿宋" w:hAnsi="仿宋"/>
          <w:kern w:val="0"/>
          <w:szCs w:val="32"/>
        </w:rPr>
      </w:pPr>
      <w:r>
        <w:rPr>
          <w:rFonts w:hint="eastAsia" w:ascii="仿宋" w:hAnsi="仿宋" w:cs="仿宋"/>
          <w:b/>
          <w:bCs/>
          <w:kern w:val="0"/>
          <w:szCs w:val="32"/>
        </w:rPr>
        <w:t>国家战略和政策带来转型升级新契机。</w:t>
      </w:r>
      <w:r>
        <w:rPr>
          <w:rFonts w:hint="eastAsia" w:ascii="仿宋" w:hAnsi="仿宋"/>
          <w:kern w:val="0"/>
          <w:szCs w:val="32"/>
        </w:rPr>
        <w:t>党的十九大报告中提出“建设科技强国、质量强国、航天强国、网络强国、交通强国、数字中国、智慧社会”国家战略，推动互联网、大数据、人工智能和实体经济深度融合。国家、北京市、门头沟区均颁发了一系列政策积极推进</w:t>
      </w:r>
      <w:r>
        <w:rPr>
          <w:rFonts w:ascii="仿宋" w:hAnsi="仿宋"/>
          <w:kern w:val="0"/>
          <w:szCs w:val="32"/>
        </w:rPr>
        <w:t>信息化</w:t>
      </w:r>
      <w:r>
        <w:rPr>
          <w:rFonts w:hint="eastAsia" w:ascii="仿宋" w:hAnsi="仿宋"/>
          <w:kern w:val="0"/>
          <w:szCs w:val="32"/>
        </w:rPr>
        <w:t>建设，将加速新一代信息技术与城乡发展深度融合，在政府行政效能、城乡治理能力、经济转型升级发展、公共服务便捷便利、人民群众幸福感获得感增强等方面推出的众多举措，门头沟区迎来</w:t>
      </w:r>
      <w:r>
        <w:rPr>
          <w:rFonts w:ascii="仿宋" w:hAnsi="仿宋"/>
          <w:kern w:val="0"/>
          <w:szCs w:val="32"/>
        </w:rPr>
        <w:t>信息化</w:t>
      </w:r>
      <w:r>
        <w:rPr>
          <w:rFonts w:hint="eastAsia" w:ascii="仿宋" w:hAnsi="仿宋"/>
          <w:kern w:val="0"/>
          <w:szCs w:val="32"/>
        </w:rPr>
        <w:t>建设和健康可持续发展的新契机。</w:t>
      </w:r>
    </w:p>
    <w:p>
      <w:pPr>
        <w:ind w:firstLine="643"/>
        <w:rPr>
          <w:rFonts w:ascii="仿宋" w:hAnsi="仿宋"/>
          <w:kern w:val="0"/>
          <w:szCs w:val="32"/>
        </w:rPr>
      </w:pPr>
      <w:r>
        <w:rPr>
          <w:rFonts w:hint="eastAsia" w:ascii="仿宋" w:hAnsi="仿宋" w:cs="仿宋"/>
          <w:b/>
          <w:bCs/>
          <w:kern w:val="0"/>
          <w:szCs w:val="32"/>
        </w:rPr>
        <w:t>京津冀一体化区域协同发展塑造新格局。</w:t>
      </w:r>
      <w:r>
        <w:rPr>
          <w:rFonts w:hint="eastAsia" w:ascii="仿宋" w:hAnsi="仿宋"/>
          <w:kern w:val="0"/>
          <w:szCs w:val="32"/>
        </w:rPr>
        <w:t>京津冀一体化发展、“新基建”等国家重大战略实施，将持续推动门头沟新型基础设施建设、产业结构升级、创新要素集聚，为门头沟</w:t>
      </w:r>
      <w:r>
        <w:rPr>
          <w:rFonts w:ascii="仿宋" w:hAnsi="仿宋"/>
          <w:kern w:val="0"/>
          <w:szCs w:val="32"/>
        </w:rPr>
        <w:t>信息化</w:t>
      </w:r>
      <w:r>
        <w:rPr>
          <w:rFonts w:hint="eastAsia" w:ascii="仿宋" w:hAnsi="仿宋"/>
          <w:kern w:val="0"/>
          <w:szCs w:val="32"/>
        </w:rPr>
        <w:t>发展提供坚实基础和持久动力。在多元战略部署落实进程中，北京市在新型数字基础设施、产业链协同、创新要素等方面对门头沟区带来显著辐射效应。融入京津冀协同发展大局，推进跨区域合作，门头沟可充分参与数字基础设施共建共享，进一步推动区域间数据开发共享利用，与京津冀城市群、周边沿线城市等共建创新产业链，有效提升门头沟对</w:t>
      </w:r>
      <w:r>
        <w:rPr>
          <w:rFonts w:ascii="仿宋" w:hAnsi="仿宋"/>
          <w:kern w:val="0"/>
          <w:szCs w:val="32"/>
        </w:rPr>
        <w:t>信息化</w:t>
      </w:r>
      <w:r>
        <w:rPr>
          <w:rFonts w:hint="eastAsia" w:ascii="仿宋" w:hAnsi="仿宋"/>
          <w:kern w:val="0"/>
          <w:szCs w:val="32"/>
        </w:rPr>
        <w:t>领域企业、资本和高端人才的吸引力，为门头沟</w:t>
      </w:r>
      <w:r>
        <w:rPr>
          <w:rFonts w:ascii="仿宋" w:hAnsi="仿宋"/>
          <w:kern w:val="0"/>
          <w:szCs w:val="32"/>
        </w:rPr>
        <w:t>信息化</w:t>
      </w:r>
      <w:r>
        <w:rPr>
          <w:rFonts w:hint="eastAsia" w:ascii="仿宋" w:hAnsi="仿宋"/>
          <w:kern w:val="0"/>
          <w:szCs w:val="32"/>
        </w:rPr>
        <w:t>发展打造开放、共享、协同的新格局。</w:t>
      </w:r>
    </w:p>
    <w:p>
      <w:pPr>
        <w:ind w:firstLine="643"/>
        <w:rPr>
          <w:rFonts w:ascii="仿宋" w:hAnsi="仿宋"/>
          <w:kern w:val="0"/>
          <w:szCs w:val="32"/>
        </w:rPr>
      </w:pPr>
      <w:r>
        <w:rPr>
          <w:rFonts w:hint="eastAsia" w:ascii="仿宋" w:hAnsi="仿宋" w:cs="仿宋"/>
          <w:b/>
          <w:bCs/>
          <w:kern w:val="0"/>
          <w:szCs w:val="32"/>
        </w:rPr>
        <w:t>紧抓“两区”建设和“北京样板”新机遇。</w:t>
      </w:r>
      <w:r>
        <w:rPr>
          <w:rFonts w:hint="eastAsia" w:ascii="仿宋" w:hAnsi="仿宋"/>
          <w:kern w:val="0"/>
          <w:szCs w:val="32"/>
        </w:rPr>
        <w:t>首都北京与党和国家的历史使命联系更加紧密，“四个中心”功能全面优化提升，人均地区生产总值居全国各省市区首位，国家服务业扩大开放综合示范区和以科技创新、服务业开放、数字经济为主要特征的自由贸易试验区加速建设（简称“两区”建设）。深度融入人文北京、科技北京、绿色北京建设，紧抓北京高位推动“两区”建设、打造改革开放“北京样板”的重大历史机遇，探索门头沟区高质量发展有效途径。</w:t>
      </w:r>
    </w:p>
    <w:p>
      <w:pPr>
        <w:ind w:firstLine="643"/>
        <w:rPr>
          <w:rFonts w:ascii="仿宋" w:hAnsi="仿宋"/>
          <w:kern w:val="0"/>
          <w:szCs w:val="32"/>
        </w:rPr>
      </w:pPr>
      <w:r>
        <w:rPr>
          <w:rFonts w:hint="eastAsia" w:ascii="仿宋" w:hAnsi="仿宋" w:cs="仿宋"/>
          <w:b/>
          <w:bCs/>
          <w:kern w:val="0"/>
          <w:szCs w:val="32"/>
        </w:rPr>
        <w:t>新一代信息技术全面赋能新发展。</w:t>
      </w:r>
      <w:r>
        <w:rPr>
          <w:rFonts w:hint="eastAsia" w:ascii="仿宋" w:hAnsi="仿宋"/>
          <w:kern w:val="0"/>
          <w:szCs w:val="32"/>
        </w:rPr>
        <w:t>以“5G+ABCDE（人工智能、区块链、云计算、大数据、边缘计算）”等新一代信息技术正处于跨界集成和群体式突破爆发期，新一轮科技革命和产业变革快速孕育和兴起。在数字时代，5G赋能万物智联，实现信息随心至、万物触手及，人工智能成为新生产力，云计算成为新的生产工具，大数据成为新生产资料，软件定义成为新的生产方式，区块链有望成为新的生产关系。感知、通信、计算、控制及其相互作用所形成的智能，引发覆盖各领域的数字化浪潮，为</w:t>
      </w:r>
      <w:r>
        <w:rPr>
          <w:rFonts w:ascii="仿宋" w:hAnsi="仿宋"/>
          <w:kern w:val="0"/>
          <w:szCs w:val="32"/>
        </w:rPr>
        <w:t>信息化</w:t>
      </w:r>
      <w:r>
        <w:rPr>
          <w:rFonts w:hint="eastAsia" w:ascii="仿宋" w:hAnsi="仿宋"/>
          <w:kern w:val="0"/>
          <w:szCs w:val="32"/>
        </w:rPr>
        <w:t>发展提供深厚技术支撑。新一代信息技术与经济社会各领域、各行业的深度跨界融合，将推动城市治理模式、产业经济发展路径不断创新，为门头沟在全球数字化发展浪潮和国内新型城镇化历史进程中重塑区域竞争优势迎来新的发展机遇。</w:t>
      </w:r>
    </w:p>
    <w:p>
      <w:pPr>
        <w:ind w:firstLine="643"/>
        <w:rPr>
          <w:rFonts w:ascii="仿宋" w:hAnsi="仿宋"/>
          <w:kern w:val="0"/>
          <w:szCs w:val="32"/>
        </w:rPr>
      </w:pPr>
      <w:r>
        <w:rPr>
          <w:rFonts w:hint="eastAsia" w:ascii="仿宋" w:hAnsi="仿宋" w:cs="仿宋"/>
          <w:b/>
          <w:bCs/>
          <w:kern w:val="0"/>
          <w:szCs w:val="32"/>
        </w:rPr>
        <w:t>全面数字化培育高质量发展新动能。</w:t>
      </w:r>
      <w:r>
        <w:rPr>
          <w:rFonts w:hint="eastAsia" w:ascii="仿宋" w:hAnsi="仿宋"/>
          <w:kern w:val="0"/>
          <w:szCs w:val="32"/>
        </w:rPr>
        <w:t>北京市全面部署了建设全球数字经济标杆城市工作，加快推动数字技术与经济社会深度融合，大力发展数字产业化、产业数字化、治理数字化、数据价值化，培育新的经济增长点。门头沟积极布局以京西人工智能制造产业聚集地、新一代视听产业聚集地、数字医疗健康发展聚集地、人工智能智算产业聚集地等为代表的聚集度高、特色鲜明的数字产业园区，长安街西延线专精特新产业集群初具规模。全面提高门头沟数字经济创新发展和数字化治理能力，加速政企数字化转型，促进信息技术与经济发展的深度融合，为推动门头沟经济高质量发展培育了新动能。</w:t>
      </w:r>
    </w:p>
    <w:p>
      <w:pPr>
        <w:ind w:firstLine="643"/>
        <w:rPr>
          <w:rFonts w:ascii="仿宋" w:hAnsi="仿宋"/>
          <w:kern w:val="0"/>
          <w:szCs w:val="32"/>
        </w:rPr>
      </w:pPr>
      <w:r>
        <w:rPr>
          <w:rFonts w:hint="eastAsia" w:ascii="仿宋" w:hAnsi="仿宋" w:cs="仿宋"/>
          <w:b/>
          <w:bCs/>
          <w:kern w:val="0"/>
          <w:szCs w:val="32"/>
        </w:rPr>
        <w:t>后疫情时代催生智慧新升级。</w:t>
      </w:r>
      <w:r>
        <w:rPr>
          <w:rFonts w:hint="eastAsia" w:ascii="仿宋" w:hAnsi="仿宋"/>
          <w:kern w:val="0"/>
          <w:szCs w:val="32"/>
        </w:rPr>
        <w:t>面对疫情，</w:t>
      </w:r>
      <w:r>
        <w:rPr>
          <w:rFonts w:ascii="仿宋" w:hAnsi="仿宋"/>
          <w:kern w:val="0"/>
          <w:szCs w:val="32"/>
        </w:rPr>
        <w:t>信息化</w:t>
      </w:r>
      <w:r>
        <w:rPr>
          <w:rFonts w:hint="eastAsia" w:ascii="仿宋" w:hAnsi="仿宋"/>
          <w:kern w:val="0"/>
          <w:szCs w:val="32"/>
        </w:rPr>
        <w:t>应用承担起应对重大突发事件的重要角色，5G、大数据、人工智能、云计算等新技术在抗击疫情中得到广泛应用，为基础通信、疫情监测分析、病毒溯源、防控救治、资源调配等疫情防控提供高效服务。同时，疫情防控也暴露出当前信息化建设的短板，如数据融合共享程度不够、基层治理信息化支撑不足、数字化管理能力存在短板、公共服务线上化尚存差距等，为后疫情时代</w:t>
      </w:r>
      <w:r>
        <w:rPr>
          <w:rFonts w:ascii="仿宋" w:hAnsi="仿宋"/>
          <w:kern w:val="0"/>
          <w:szCs w:val="32"/>
        </w:rPr>
        <w:t>信息化</w:t>
      </w:r>
      <w:r>
        <w:rPr>
          <w:rFonts w:hint="eastAsia" w:ascii="仿宋" w:hAnsi="仿宋"/>
          <w:kern w:val="0"/>
          <w:szCs w:val="32"/>
        </w:rPr>
        <w:t>升级提供了新的发展方向和多元机遇。通过数字技术赋能门头沟信息化全面升级，加快城市数据共享交换，以数据融合助力城市管控，全面提升门头沟城市管理服务能力，增强应对突发事件的城市韧性。</w:t>
      </w:r>
    </w:p>
    <w:p>
      <w:pPr>
        <w:pStyle w:val="3"/>
        <w:ind w:firstLine="643"/>
      </w:pPr>
      <w:bookmarkStart w:id="71" w:name="_Toc1069373606_WPSOffice_Level2"/>
      <w:bookmarkStart w:id="72" w:name="_Toc193792886"/>
      <w:r>
        <w:rPr>
          <w:rFonts w:hint="eastAsia"/>
        </w:rPr>
        <w:t>面临挑战</w:t>
      </w:r>
      <w:bookmarkEnd w:id="71"/>
      <w:bookmarkEnd w:id="72"/>
    </w:p>
    <w:p>
      <w:pPr>
        <w:ind w:firstLine="640"/>
      </w:pPr>
      <w:r>
        <w:rPr>
          <w:rFonts w:hint="eastAsia"/>
        </w:rPr>
        <w:t>从国际看</w:t>
      </w:r>
      <w:r>
        <w:t>，世界</w:t>
      </w:r>
      <w:r>
        <w:rPr>
          <w:rFonts w:hint="eastAsia"/>
        </w:rPr>
        <w:t>处于</w:t>
      </w:r>
      <w:r>
        <w:t>百年未有之大变局，</w:t>
      </w:r>
      <w:r>
        <w:rPr>
          <w:rFonts w:hint="eastAsia"/>
        </w:rPr>
        <w:t>呈现竞争优势重塑、经贸规则重建、力量格局重构的叠加态势，</w:t>
      </w:r>
      <w:r>
        <w:t>不稳定性不确定性明显增加</w:t>
      </w:r>
      <w:r>
        <w:rPr>
          <w:rFonts w:hint="eastAsia"/>
        </w:rPr>
        <w:t>。</w:t>
      </w:r>
      <w:r>
        <w:t>新一轮科技革命和产业变革深入发展，</w:t>
      </w:r>
      <w:r>
        <w:rPr>
          <w:rFonts w:hint="eastAsia"/>
        </w:rPr>
        <w:t>引发全球产业链挑战和价值链重构，已成为重塑国家间比较优势和竞争能力的重要力量</w:t>
      </w:r>
      <w:r>
        <w:t>。</w:t>
      </w:r>
      <w:r>
        <w:rPr>
          <w:rFonts w:hint="eastAsia"/>
        </w:rPr>
        <w:t>基于战略和安全考虑，主要经济体已在信息技术关键领域谋划自主技术标准体系，未来全球信息技术发展将呈现多元分化态势。</w:t>
      </w:r>
      <w:r>
        <w:t xml:space="preserve"> </w:t>
      </w:r>
    </w:p>
    <w:p>
      <w:pPr>
        <w:ind w:firstLine="640"/>
        <w:jc w:val="left"/>
      </w:pPr>
      <w:r>
        <w:t xml:space="preserve">从国内看，我国正处于全面建设社会主义现代化开局起步期，经济社会发展面临一系列新特征和新要求。一是工业化城镇化处于深化期，提升发展质量要求更加紧迫。二是矛盾风险处于高发期，全面提升治理能力现代化要求更加紧迫。三是竞争优势处于重塑期，加快新旧动能转换要求更加迫切。四是国内消费结构转型进程不快，中高端供给仍然不足，信息技术驱动引领经济社会发展的潜能有待进一步激发。 </w:t>
      </w:r>
    </w:p>
    <w:p>
      <w:pPr>
        <w:ind w:firstLine="640"/>
        <w:rPr>
          <w:rFonts w:ascii="仿宋" w:hAnsi="仿宋" w:cs="仿宋"/>
        </w:rPr>
      </w:pPr>
      <w:r>
        <w:rPr>
          <w:rFonts w:hint="eastAsia" w:ascii="仿宋" w:hAnsi="仿宋" w:cs="仿宋"/>
        </w:rPr>
        <w:t>从北京看，首都北京与党和国家的历史使命联系更加紧密，“四个中心”功能全面优化提升，京津冀协同发展战略取得重大标志性进展，统筹推进疫情防控和经济社会发展，人均地区生产总值居全国各省市区首位，国家服务业扩大开放综合示范区和以科技创新、服务业开放、数字经济为主要特征的自由贸易试验区加速建设（简称“两区”建设），发展信心依然坚定。同时必须看到，首都北京发展人口资源环境矛盾依然突出，推动动力变革、引领科技创新、破解“大城市病”等方面依然存在能力短板。</w:t>
      </w:r>
    </w:p>
    <w:p>
      <w:pPr>
        <w:widowControl/>
        <w:ind w:firstLine="640"/>
        <w:rPr>
          <w:rFonts w:ascii="仿宋" w:hAnsi="仿宋" w:cs="仿宋"/>
          <w:color w:val="000000"/>
          <w:kern w:val="0"/>
          <w:szCs w:val="32"/>
        </w:rPr>
      </w:pPr>
      <w:r>
        <w:rPr>
          <w:rFonts w:hint="eastAsia" w:ascii="仿宋" w:hAnsi="仿宋" w:cs="仿宋"/>
          <w:color w:val="000000"/>
          <w:kern w:val="0"/>
          <w:szCs w:val="32"/>
        </w:rPr>
        <w:t>从门头沟看，地区生态环境建设品质与大国首都底色的标准相比仍有差距，面对太行山脉自然禀赋的局限和矿业退出后生态修复的挑战，发挥生态涵养区压轴作用的能力存在短板。一是地区经济总量小、经济基础依然薄弱，税源不稳、结构不优的问题仍然突出，拓展“绿水青山”向“金山银山”转化路径的能力存在短板；二是资本活跃度不够高，创新创业和发展新兴产业的氛围不浓，在人才、资本、技术等要素集聚环节面临竞争压力；三是城镇化水平尚存较大提升空间，城乡信息化发展不平衡，公共服务资源配置不均衡，数字鸿沟仍需进一步弥合；四是制约信息化发展的体制机制障碍仍然存在，“信息孤岛”等现象尚未消除，集约化建设水平不高，数据碎片化、部门分割化制约整体发展效能。</w:t>
      </w:r>
    </w:p>
    <w:p>
      <w:pPr>
        <w:pStyle w:val="2"/>
        <w:ind w:firstLine="640"/>
      </w:pPr>
      <w:bookmarkStart w:id="73" w:name="_Toc1506501860_WPSOffice_Level1"/>
      <w:bookmarkStart w:id="74" w:name="_Toc1491826150"/>
      <w:r>
        <w:rPr>
          <w:rFonts w:hint="eastAsia"/>
        </w:rPr>
        <w:t>总体部署</w:t>
      </w:r>
      <w:bookmarkEnd w:id="73"/>
      <w:bookmarkEnd w:id="74"/>
    </w:p>
    <w:p>
      <w:pPr>
        <w:pStyle w:val="3"/>
        <w:numPr>
          <w:ilvl w:val="0"/>
          <w:numId w:val="4"/>
        </w:numPr>
        <w:ind w:firstLine="643"/>
      </w:pPr>
      <w:bookmarkStart w:id="75" w:name="_Toc671554299_WPSOffice_Level2"/>
      <w:bookmarkStart w:id="76" w:name="_Toc1250524325"/>
      <w:r>
        <w:rPr>
          <w:rFonts w:hint="eastAsia"/>
        </w:rPr>
        <w:t>指导思想</w:t>
      </w:r>
      <w:bookmarkEnd w:id="75"/>
      <w:bookmarkEnd w:id="76"/>
    </w:p>
    <w:p>
      <w:pPr>
        <w:ind w:firstLine="640"/>
      </w:pPr>
      <w:r>
        <w:rPr>
          <w:rFonts w:hint="eastAsia"/>
        </w:rPr>
        <w:t>以习近平新时代中国特色社会主义思想为指导，深入贯彻党的十九大和十九届二中、三中、四中、五中、六中全会精神，紧密围绕网络强国、数字中国、智慧社会建设要求，立足新发展阶段，坚持创新、协调、绿色、开放、共享的发展理念，抢抓京津冀一体化发展国家战略和北京市“两区”建设机遇，以推动高质量发展为主题，坚定以首都发展为统领，坚持生态立区、文化兴区、科技强区，筑牢首都西部生态屏障，培育绿色发展新动能，推动城区、园区、山区</w:t>
      </w:r>
      <w:r>
        <w:rPr>
          <w:rFonts w:hint="eastAsia"/>
          <w:lang w:eastAsia="zh-Hans"/>
        </w:rPr>
        <w:t>三区联动</w:t>
      </w:r>
      <w:r>
        <w:rPr>
          <w:rFonts w:hint="eastAsia"/>
        </w:rPr>
        <w:t>。</w:t>
      </w:r>
      <w:r>
        <w:rPr>
          <w:rFonts w:hint="eastAsia"/>
          <w:lang w:eastAsia="zh-Hans"/>
        </w:rPr>
        <w:t>应在区城市管理信息化平台的基础上，以“大平台、大数据、大系统”为纲领，做好信息化发展整体规划，形成覆盖全区、统筹利用、统一接入的数据共享大平台，建立物理分散、逻辑集中、资源共享、政企互联的信息资源大数据，构建深度应用、上下联动、纵横协管的协同治理大系统，</w:t>
      </w:r>
      <w:r>
        <w:rPr>
          <w:rFonts w:hint="eastAsia"/>
        </w:rPr>
        <w:t>以信息化驱动现代化</w:t>
      </w:r>
      <w:r>
        <w:rPr>
          <w:rFonts w:hint="eastAsia"/>
          <w:lang w:eastAsia="zh-Hans"/>
        </w:rPr>
        <w:t>发展</w:t>
      </w:r>
      <w:r>
        <w:rPr>
          <w:rFonts w:hint="eastAsia"/>
        </w:rPr>
        <w:t>，谱写护航“绿水青山门头沟”高质量发展新篇章。</w:t>
      </w:r>
    </w:p>
    <w:p>
      <w:pPr>
        <w:pStyle w:val="3"/>
        <w:ind w:firstLine="643"/>
      </w:pPr>
      <w:bookmarkStart w:id="77" w:name="_Toc139877086"/>
      <w:bookmarkStart w:id="78" w:name="_Toc1786538308_WPSOffice_Level2"/>
      <w:r>
        <w:rPr>
          <w:rFonts w:hint="eastAsia"/>
        </w:rPr>
        <w:t>基本原则</w:t>
      </w:r>
      <w:bookmarkEnd w:id="77"/>
      <w:bookmarkEnd w:id="78"/>
    </w:p>
    <w:p>
      <w:pPr>
        <w:ind w:firstLine="643"/>
        <w:rPr>
          <w:rFonts w:ascii="仿宋" w:hAnsi="仿宋" w:cs="Times New Roman"/>
          <w:szCs w:val="32"/>
        </w:rPr>
      </w:pPr>
      <w:r>
        <w:rPr>
          <w:rStyle w:val="24"/>
          <w:rFonts w:hint="eastAsia" w:ascii="仿宋" w:hAnsi="仿宋" w:eastAsia="仿宋" w:cs="仿宋"/>
        </w:rPr>
        <w:t>统筹规划，集约共享。</w:t>
      </w:r>
      <w:r>
        <w:rPr>
          <w:rFonts w:hint="eastAsia" w:ascii="仿宋" w:hAnsi="仿宋" w:cs="Times New Roman"/>
          <w:szCs w:val="32"/>
        </w:rPr>
        <w:t>坚持全区一盘棋，统一规划、统一标准，以顶层设计为引领，强化对信息化项目的统筹安排和指导，分步实施，通过迭代演进来促进信息化发展有序推进。加强资源与系统的整合优化与协同共享，积极推进信息基础设施、数据资源体系和共性支撑平台的集约建设，优化创新资源区域布局，统一支撑应用创新，解决重复建设和信息孤岛等问题。</w:t>
      </w:r>
    </w:p>
    <w:p>
      <w:pPr>
        <w:ind w:firstLine="643"/>
        <w:rPr>
          <w:rFonts w:ascii="仿宋" w:hAnsi="仿宋" w:cs="Times New Roman"/>
          <w:szCs w:val="32"/>
        </w:rPr>
      </w:pPr>
      <w:r>
        <w:rPr>
          <w:rStyle w:val="24"/>
          <w:rFonts w:hint="eastAsia" w:ascii="仿宋" w:hAnsi="仿宋" w:eastAsia="仿宋" w:cs="仿宋"/>
        </w:rPr>
        <w:t>数据驱动，融合创新。</w:t>
      </w:r>
      <w:r>
        <w:rPr>
          <w:rFonts w:hint="eastAsia" w:ascii="仿宋" w:hAnsi="仿宋" w:cs="Times New Roman"/>
          <w:szCs w:val="32"/>
        </w:rPr>
        <w:t>推动信息化应用向经济社会多领域不断渗透，促进数字基础设施及公共平台集约化建设。将信息资源作为无形资产，以低成本共享方式在社会发展中创造财富。营造开放包容发展环境，探索以信息化应用为特色的经济发展新思路。融合创新资源，以更广阔的视野谋划和推动信息化创新发展，加快推进以科技创新为核心的全面创新，聚集高水平人才、技术、资本等创新要素，加强创新链与产业链、资金链融合，积极参与国际合作、交流与竞争。</w:t>
      </w:r>
    </w:p>
    <w:p>
      <w:pPr>
        <w:ind w:firstLine="643"/>
        <w:rPr>
          <w:rFonts w:ascii="仿宋" w:hAnsi="仿宋" w:cs="Times New Roman"/>
          <w:szCs w:val="32"/>
        </w:rPr>
      </w:pPr>
      <w:r>
        <w:rPr>
          <w:rStyle w:val="24"/>
          <w:rFonts w:hint="eastAsia" w:ascii="仿宋" w:hAnsi="仿宋" w:eastAsia="仿宋" w:cs="仿宋"/>
        </w:rPr>
        <w:t>需求导向，便民惠企。</w:t>
      </w:r>
      <w:r>
        <w:rPr>
          <w:rFonts w:hint="eastAsia" w:ascii="仿宋" w:hAnsi="仿宋" w:cs="Times New Roman"/>
          <w:szCs w:val="32"/>
        </w:rPr>
        <w:t>坚持以人为本、便民惠企导向，树立“实效优先”思维，紧扣门头沟区城市发展需求，推进新一代信息技术在城市治理、惠民服务、产业发展、生态宜居等方面深度应用，切实增强城市数字化服务的供给能力，为基层减负、助力基层效能提升，给群众提供便利。</w:t>
      </w:r>
    </w:p>
    <w:p>
      <w:pPr>
        <w:ind w:firstLine="643"/>
        <w:jc w:val="left"/>
        <w:rPr>
          <w:rFonts w:ascii="仿宋" w:hAnsi="仿宋" w:cs="Times New Roman"/>
          <w:szCs w:val="32"/>
        </w:rPr>
      </w:pPr>
      <w:r>
        <w:rPr>
          <w:rStyle w:val="24"/>
          <w:rFonts w:hint="eastAsia" w:ascii="仿宋" w:hAnsi="仿宋" w:eastAsia="仿宋" w:cs="仿宋"/>
        </w:rPr>
        <w:t>以智促产，内培外引。</w:t>
      </w:r>
      <w:r>
        <w:rPr>
          <w:rFonts w:hint="eastAsia" w:ascii="仿宋" w:hAnsi="仿宋" w:cs="Times New Roman"/>
          <w:szCs w:val="32"/>
        </w:rPr>
        <w:t>紧抓信息化建设契机，加快培育和发展战略性新兴产业，鼓励创新创业，做大信息产业规模，做强信息产业生态，加速推进5G、大数据、人工智能等新兴技术与传统产业深度融合发展，促进农村集体经济、文旅等产业数字化转型，实现智慧应用与产业发展良性互动。加快推进智造、视听、医疗、智算数字产业园区建设和专精特新产业群培育。</w:t>
      </w:r>
    </w:p>
    <w:p>
      <w:pPr>
        <w:ind w:firstLine="643"/>
        <w:rPr>
          <w:rFonts w:ascii="仿宋" w:hAnsi="仿宋" w:cs="Times New Roman"/>
          <w:szCs w:val="32"/>
        </w:rPr>
      </w:pPr>
      <w:r>
        <w:rPr>
          <w:rStyle w:val="24"/>
          <w:rFonts w:hint="eastAsia" w:ascii="仿宋" w:hAnsi="仿宋" w:eastAsia="仿宋" w:cs="仿宋"/>
        </w:rPr>
        <w:t>特色鲜明，重点突破。</w:t>
      </w:r>
      <w:r>
        <w:rPr>
          <w:rFonts w:hint="eastAsia"/>
        </w:rPr>
        <w:t>立足门头沟区，因地制宜、彰显特色。</w:t>
      </w:r>
      <w:r>
        <w:rPr>
          <w:rFonts w:hint="eastAsia" w:ascii="仿宋" w:hAnsi="仿宋" w:cs="Times New Roman"/>
          <w:szCs w:val="32"/>
        </w:rPr>
        <w:t>坚持基础先行、重点突出，完善数字设施底座，聚焦需求痛点和便民利民，发掘跨行业、跨领域智能特色场景，在城市管理、生态环保、文旅康养等方面选择一批融合创新重点应用，集中力量、加快推进，切实解决重点、突出问题。</w:t>
      </w:r>
    </w:p>
    <w:p>
      <w:pPr>
        <w:pStyle w:val="3"/>
        <w:ind w:firstLine="643"/>
      </w:pPr>
      <w:bookmarkStart w:id="79" w:name="_Toc232990202_WPSOffice_Level2"/>
      <w:bookmarkStart w:id="80" w:name="_Toc1567074584"/>
      <w:r>
        <w:rPr>
          <w:rFonts w:hint="eastAsia"/>
        </w:rPr>
        <w:t>发展目标</w:t>
      </w:r>
      <w:bookmarkEnd w:id="79"/>
      <w:bookmarkEnd w:id="80"/>
    </w:p>
    <w:p>
      <w:pPr>
        <w:ind w:firstLine="640"/>
        <w:rPr>
          <w:rFonts w:ascii="仿宋" w:hAnsi="仿宋" w:cs="仿宋_GB2312"/>
          <w:kern w:val="0"/>
          <w:szCs w:val="28"/>
        </w:rPr>
      </w:pPr>
      <w:r>
        <w:rPr>
          <w:rFonts w:hint="eastAsia" w:ascii="仿宋" w:hAnsi="仿宋" w:cs="仿宋_GB2312"/>
          <w:kern w:val="0"/>
          <w:szCs w:val="28"/>
        </w:rPr>
        <w:t>到2025年，门头沟信息化发展水平迈上新台阶，数字化、网络化、智能化水平全面跃升，新一代信息技术与经济、政治、文化、社会、生态文明等领域深度融合、创新发展，开创具有门头沟特色的人居环境美丽宜居、城市竞争力和软实力显著增强、生态环境保护与经济发展协同共进的信息化发展新局面，将门头沟建设成为国内生态创新型智慧城市典范区</w:t>
      </w:r>
      <w:r>
        <w:rPr>
          <w:rFonts w:hint="eastAsia"/>
          <w:lang w:eastAsia="zh-Hans"/>
        </w:rPr>
        <w:t>，</w:t>
      </w:r>
      <w:r>
        <w:rPr>
          <w:rFonts w:hint="eastAsia" w:ascii="仿宋" w:hAnsi="仿宋" w:cs="仿宋_GB2312"/>
          <w:kern w:val="0"/>
          <w:szCs w:val="28"/>
        </w:rPr>
        <w:t>基本实现基础设施提档升级、政府服务高效协同、城市治理精细智能、人居生活普惠便捷、数字经济集聚创新、特色应用标杆示范的信息化发展高地，信息化高质量发展力争达到国内先进水平。</w:t>
      </w:r>
    </w:p>
    <w:p>
      <w:pPr>
        <w:ind w:firstLine="643"/>
        <w:rPr>
          <w:rFonts w:ascii="仿宋" w:hAnsi="仿宋" w:cs="仿宋_GB2312"/>
          <w:kern w:val="0"/>
          <w:szCs w:val="28"/>
        </w:rPr>
      </w:pPr>
      <w:bookmarkStart w:id="81" w:name="_Hlk46481534"/>
      <w:r>
        <w:rPr>
          <w:rStyle w:val="24"/>
          <w:rFonts w:hint="eastAsia" w:ascii="仿宋" w:hAnsi="仿宋" w:eastAsia="仿宋" w:cs="仿宋"/>
        </w:rPr>
        <w:t>基础设施</w:t>
      </w:r>
      <w:bookmarkEnd w:id="81"/>
      <w:r>
        <w:rPr>
          <w:rStyle w:val="24"/>
          <w:rFonts w:hint="eastAsia" w:ascii="仿宋" w:hAnsi="仿宋" w:eastAsia="仿宋" w:cs="仿宋"/>
        </w:rPr>
        <w:t>提档升级。</w:t>
      </w:r>
      <w:r>
        <w:rPr>
          <w:rFonts w:hint="eastAsia" w:ascii="仿宋" w:hAnsi="仿宋" w:cs="仿宋_GB2312"/>
          <w:kern w:val="0"/>
          <w:szCs w:val="28"/>
        </w:rPr>
        <w:t>数字基础设施智能化水平全面提升，扩容存储计算资源，大数据中心资源承载、资源调度及安全防护能力稳步增强；5G网络全域覆盖，有力支撑智慧生态、智慧文旅、超高清视频、交通物流、城市管理、医疗教育、智能制造、数字农业等应用场景；实现全区横向互联、纵向贯通的电子政务“一张网”；物联感知设施规模化、集约化建设，形成百万级部署规模，构建形成对城市运行状态实时感知、全局分析的感知体系，实现万物互联。</w:t>
      </w:r>
    </w:p>
    <w:p>
      <w:pPr>
        <w:ind w:firstLine="643"/>
        <w:rPr>
          <w:rFonts w:ascii="仿宋" w:hAnsi="仿宋" w:cs="仿宋_GB2312"/>
          <w:kern w:val="0"/>
          <w:szCs w:val="28"/>
        </w:rPr>
      </w:pPr>
      <w:r>
        <w:rPr>
          <w:rStyle w:val="24"/>
          <w:rFonts w:hint="eastAsia" w:ascii="仿宋" w:hAnsi="仿宋" w:eastAsia="仿宋" w:cs="仿宋"/>
        </w:rPr>
        <w:t>政府服务高效协同。</w:t>
      </w:r>
      <w:r>
        <w:rPr>
          <w:rFonts w:hint="eastAsia" w:ascii="仿宋" w:hAnsi="仿宋" w:cs="仿宋_GB2312"/>
          <w:kern w:val="0"/>
          <w:szCs w:val="28"/>
        </w:rPr>
        <w:t>深化“一网统管”、“一网通办”建设，行政审批、政务服务事项、“互联网+监管”、公共服务事项、政策申报全面实现网上办、掌上办，</w:t>
      </w:r>
      <w:r>
        <w:rPr>
          <w:rFonts w:eastAsia="仿宋_GB2312" w:cs="Times New Roman"/>
          <w:color w:val="000000"/>
          <w:kern w:val="0"/>
          <w:szCs w:val="32"/>
        </w:rPr>
        <w:t>电子证照使用率达</w:t>
      </w:r>
      <w:r>
        <w:rPr>
          <w:rFonts w:hint="eastAsia" w:eastAsia="仿宋_GB2312" w:cs="Times New Roman"/>
          <w:color w:val="000000"/>
          <w:kern w:val="0"/>
          <w:szCs w:val="32"/>
        </w:rPr>
        <w:t>90</w:t>
      </w:r>
      <w:r>
        <w:rPr>
          <w:rFonts w:eastAsia="仿宋_GB2312" w:cs="Times New Roman"/>
          <w:color w:val="000000"/>
          <w:kern w:val="0"/>
          <w:szCs w:val="32"/>
        </w:rPr>
        <w:t>%</w:t>
      </w:r>
      <w:r>
        <w:rPr>
          <w:rFonts w:hint="eastAsia" w:eastAsia="仿宋_GB2312" w:cs="Times New Roman"/>
          <w:color w:val="000000"/>
          <w:kern w:val="0"/>
          <w:szCs w:val="32"/>
        </w:rPr>
        <w:t>以上</w:t>
      </w:r>
      <w:r>
        <w:rPr>
          <w:rFonts w:eastAsia="仿宋_GB2312" w:cs="Times New Roman"/>
          <w:color w:val="000000"/>
          <w:kern w:val="0"/>
          <w:szCs w:val="32"/>
        </w:rPr>
        <w:t>，</w:t>
      </w:r>
      <w:r>
        <w:rPr>
          <w:rFonts w:hint="eastAsia" w:ascii="仿宋" w:hAnsi="仿宋" w:cs="仿宋_GB2312"/>
          <w:kern w:val="0"/>
          <w:szCs w:val="28"/>
        </w:rPr>
        <w:t>便民惠企的服务效能显著提升。全面提升区级电子政务网络宽带服务能力，支撑建设政务云服务中心及政务大数据共享机制。完善政务网格体系建设，全区政务服务系统在线办理事项超过3000项，区级事项网上办理率超过95%，年数据共享交换量超过20万条。全面建成基于大数据分析的政务决策体系，进一步提升政务服务科学管理水平，政务服务社会满意度不断增加。</w:t>
      </w:r>
    </w:p>
    <w:p>
      <w:pPr>
        <w:ind w:firstLine="643"/>
        <w:rPr>
          <w:rFonts w:ascii="仿宋" w:hAnsi="仿宋" w:cs="仿宋_GB2312"/>
          <w:kern w:val="0"/>
          <w:szCs w:val="28"/>
        </w:rPr>
      </w:pPr>
      <w:r>
        <w:rPr>
          <w:rStyle w:val="24"/>
          <w:rFonts w:hint="eastAsia" w:ascii="仿宋" w:hAnsi="仿宋" w:eastAsia="仿宋" w:cs="仿宋"/>
        </w:rPr>
        <w:t>城市治理精细智能。</w:t>
      </w:r>
      <w:r>
        <w:rPr>
          <w:rFonts w:hint="eastAsia" w:ascii="仿宋" w:hAnsi="仿宋" w:cs="仿宋_GB2312"/>
          <w:kern w:val="0"/>
          <w:szCs w:val="28"/>
        </w:rPr>
        <w:t>城市现代化治理水平迈上新台阶，重点领域治理能力实现精细化、协同化、智能化。城市综合管理实现城市部件、事件、人员等全要素数字化，形成实时感知、自主决策、自动流转的管理闭环；基本建成全面感知、智能应用、有效管控的社会治理防控体系。大数据对生态、交通、应急管理等领域的决策支撑能力全面提升，建成“生态大脑”，实现自然资源全生命周期管理与可视化决策，生态环境在线监测基本实现环境质量、重点污染源、生态状况全覆盖，污染预报预警、智能发现、联动执法能力显著增强；交通管理智慧化水平显著提高，交通出行信息服务更加完善；建成全区一体化应急管理平台，实现多部门信息共享、协同联动、统一指挥。</w:t>
      </w:r>
    </w:p>
    <w:p>
      <w:pPr>
        <w:ind w:firstLine="643"/>
        <w:rPr>
          <w:rFonts w:ascii="仿宋" w:hAnsi="仿宋" w:cs="仿宋_GB2312"/>
          <w:kern w:val="0"/>
          <w:szCs w:val="28"/>
        </w:rPr>
      </w:pPr>
      <w:r>
        <w:rPr>
          <w:rStyle w:val="24"/>
          <w:rFonts w:hint="eastAsia" w:ascii="仿宋" w:hAnsi="仿宋" w:eastAsia="仿宋" w:cs="仿宋"/>
        </w:rPr>
        <w:t>人居生活普惠便捷。</w:t>
      </w:r>
      <w:r>
        <w:rPr>
          <w:rFonts w:hint="eastAsia" w:ascii="仿宋" w:hAnsi="仿宋" w:cs="仿宋_GB2312"/>
          <w:kern w:val="0"/>
          <w:szCs w:val="28"/>
        </w:rPr>
        <w:t>全面推进智慧社区推广建设，提升社区信息化、智能化服务水平，实现全区统一的智慧社区服务网络。</w:t>
      </w:r>
      <w:r>
        <w:rPr>
          <w:rFonts w:hint="eastAsia" w:ascii="仿宋" w:hAnsi="仿宋"/>
          <w:kern w:val="0"/>
          <w:szCs w:val="32"/>
        </w:rPr>
        <w:t>居民</w:t>
      </w:r>
      <w:r>
        <w:rPr>
          <w:rFonts w:hint="eastAsia" w:ascii="仿宋" w:hAnsi="仿宋" w:cs="仿宋_GB2312"/>
          <w:kern w:val="0"/>
          <w:szCs w:val="28"/>
        </w:rPr>
        <w:t>就医舒心便捷，各级各类卫生健康机构、卫生健康信息平台之间实现信息互通共享，</w:t>
      </w:r>
      <w:r>
        <w:rPr>
          <w:rFonts w:hint="eastAsia" w:ascii="仿宋" w:hAnsi="仿宋"/>
          <w:kern w:val="0"/>
          <w:szCs w:val="32"/>
        </w:rPr>
        <w:t>全面普及居民电子健康档案。</w:t>
      </w:r>
      <w:r>
        <w:rPr>
          <w:rFonts w:hint="eastAsia" w:ascii="仿宋" w:hAnsi="仿宋" w:cs="仿宋_GB2312"/>
          <w:kern w:val="0"/>
          <w:szCs w:val="28"/>
        </w:rPr>
        <w:t>教育信息化创新融合体系基本形成，全程教育服务便捷可办，优质教育资源人人可享，大数据在教育资源配套、精准教学等方面应用成效明显。</w:t>
      </w:r>
      <w:r>
        <w:rPr>
          <w:rFonts w:hint="eastAsia" w:ascii="仿宋" w:hAnsi="仿宋"/>
          <w:kern w:val="0"/>
          <w:szCs w:val="32"/>
        </w:rPr>
        <w:t>深化智慧校园建设模式。重点监测领域实现动态信息服务全区覆盖</w:t>
      </w:r>
      <w:r>
        <w:rPr>
          <w:rFonts w:hint="eastAsia" w:ascii="仿宋" w:hAnsi="仿宋" w:cs="仿宋_GB2312"/>
          <w:kern w:val="0"/>
          <w:szCs w:val="28"/>
        </w:rPr>
        <w:t>。</w:t>
      </w:r>
    </w:p>
    <w:p>
      <w:pPr>
        <w:ind w:firstLine="643"/>
      </w:pPr>
      <w:r>
        <w:rPr>
          <w:rStyle w:val="24"/>
          <w:rFonts w:hint="eastAsia" w:ascii="仿宋" w:hAnsi="仿宋" w:eastAsia="仿宋" w:cs="仿宋"/>
        </w:rPr>
        <w:t>数字经济创新集聚。</w:t>
      </w:r>
      <w:r>
        <w:rPr>
          <w:rFonts w:hint="eastAsia" w:ascii="仿宋" w:hAnsi="仿宋" w:cs="仿宋_GB2312"/>
          <w:kern w:val="0"/>
          <w:szCs w:val="28"/>
        </w:rPr>
        <w:t>旅游、农业等特色产业与新一代信息技术深度融合，产业支撑能力显著增强，中小企业数字化转型升级取得新突破，建成全域覆盖的数字文旅智慧平台，文化旅游和精品小院做大做强，带动全区文旅管理、服务、营销智慧化水平全面提升，数字农业建设取得明显进展，建成数字化现代农业示范区，农业物联网示范应用成效显著，农产品上行服务体系基本形成，带动农村经济稳步提升；加快人工智能、</w:t>
      </w:r>
      <w:r>
        <w:rPr>
          <w:rFonts w:hint="eastAsia" w:ascii="仿宋" w:hAnsi="仿宋" w:cs="仿宋_GB2312"/>
          <w:kern w:val="0"/>
          <w:szCs w:val="28"/>
          <w:lang w:val="en-US" w:eastAsia="zh-CN"/>
        </w:rPr>
        <w:t>数字</w:t>
      </w:r>
      <w:r>
        <w:rPr>
          <w:rFonts w:hint="eastAsia" w:ascii="仿宋" w:hAnsi="仿宋" w:cs="仿宋_GB2312"/>
          <w:kern w:val="0"/>
          <w:szCs w:val="28"/>
        </w:rPr>
        <w:t>视听、医疗</w:t>
      </w:r>
      <w:r>
        <w:rPr>
          <w:rFonts w:hint="eastAsia" w:ascii="仿宋" w:hAnsi="仿宋" w:cs="仿宋_GB2312"/>
          <w:kern w:val="0"/>
          <w:szCs w:val="28"/>
          <w:lang w:val="en-US" w:eastAsia="zh-CN"/>
        </w:rPr>
        <w:t>器械</w:t>
      </w:r>
      <w:r>
        <w:rPr>
          <w:rFonts w:hint="eastAsia" w:ascii="仿宋" w:hAnsi="仿宋" w:cs="仿宋_GB2312"/>
          <w:kern w:val="0"/>
          <w:szCs w:val="28"/>
        </w:rPr>
        <w:t>等新兴产业落地，打造专精特新产业聚集区，赋能产业数字化转型作用显著提高；门头沟数字经济区域协同、产业协同发展效应明显，促进京津冀区域合作发展新局面。</w:t>
      </w:r>
    </w:p>
    <w:p>
      <w:pPr>
        <w:pStyle w:val="2"/>
        <w:ind w:firstLine="640"/>
      </w:pPr>
      <w:bookmarkStart w:id="82" w:name="_Toc1083086480"/>
      <w:bookmarkStart w:id="83" w:name="_Toc944562890_WPSOffice_Level1"/>
      <w:r>
        <w:t>主要任务</w:t>
      </w:r>
      <w:bookmarkEnd w:id="82"/>
      <w:bookmarkEnd w:id="83"/>
    </w:p>
    <w:p>
      <w:pPr>
        <w:pStyle w:val="3"/>
        <w:numPr>
          <w:ilvl w:val="0"/>
          <w:numId w:val="5"/>
        </w:numPr>
        <w:ind w:firstLine="643"/>
      </w:pPr>
      <w:bookmarkStart w:id="84" w:name="_Toc1363077388"/>
      <w:bookmarkStart w:id="85" w:name="_Toc1003636533_WPSOffice_Level2"/>
      <w:bookmarkStart w:id="86" w:name="_Toc27554"/>
      <w:bookmarkStart w:id="87" w:name="_Toc29480"/>
      <w:r>
        <w:rPr>
          <w:rFonts w:hint="eastAsia"/>
        </w:rPr>
        <w:t>加快布局新型基础设施，筑牢绿色发展新底座</w:t>
      </w:r>
      <w:bookmarkEnd w:id="84"/>
      <w:bookmarkEnd w:id="85"/>
      <w:bookmarkEnd w:id="86"/>
    </w:p>
    <w:p>
      <w:pPr>
        <w:pStyle w:val="4"/>
        <w:ind w:firstLine="643"/>
      </w:pPr>
      <w:bookmarkStart w:id="88" w:name="_Toc16253"/>
      <w:bookmarkStart w:id="89" w:name="_Toc2033597567"/>
      <w:bookmarkStart w:id="90" w:name="_Toc1506501860_WPSOffice_Level3"/>
      <w:bookmarkStart w:id="91" w:name="_Toc24277"/>
      <w:bookmarkStart w:id="92" w:name="_Toc18728"/>
      <w:r>
        <w:rPr>
          <w:rFonts w:hint="eastAsia"/>
        </w:rPr>
        <w:t>统筹部署智能物联感知设施</w:t>
      </w:r>
      <w:bookmarkEnd w:id="88"/>
      <w:bookmarkEnd w:id="89"/>
      <w:bookmarkEnd w:id="90"/>
    </w:p>
    <w:p>
      <w:pPr>
        <w:ind w:firstLine="643"/>
        <w:rPr>
          <w:rFonts w:ascii="仿宋" w:hAnsi="仿宋"/>
          <w:kern w:val="0"/>
          <w:szCs w:val="32"/>
        </w:rPr>
      </w:pPr>
      <w:r>
        <w:rPr>
          <w:rFonts w:hint="eastAsia" w:ascii="仿宋" w:hAnsi="仿宋" w:cs="仿宋"/>
          <w:b/>
          <w:bCs/>
          <w:kern w:val="0"/>
          <w:szCs w:val="32"/>
        </w:rPr>
        <w:t>建立统一的物联接入标准和城市数字标识体系。</w:t>
      </w:r>
      <w:r>
        <w:rPr>
          <w:rFonts w:hint="eastAsia" w:ascii="仿宋" w:hAnsi="仿宋" w:cs="仿宋"/>
          <w:kern w:val="0"/>
          <w:szCs w:val="32"/>
        </w:rPr>
        <w:t>统筹</w:t>
      </w:r>
      <w:r>
        <w:rPr>
          <w:rFonts w:hint="eastAsia" w:ascii="仿宋" w:hAnsi="仿宋"/>
          <w:kern w:val="0"/>
          <w:szCs w:val="32"/>
        </w:rPr>
        <w:t>门头沟各项物联感知应用需求，建立终端设备接入物联感知平台的标准规范，制定物联感知设施分类、编码以及部署标准，建立统一数字化身份标识体系。推动政府各部门按照统一的标准规范应用物联网技术，接入统一的城市物联感知平台，支持社会各方力量投身城市物联网的建设，充分发挥政府和市场两种力量的优势，实现物联设施资源共享，为城市精准化管理、便捷化服务奠定基础。</w:t>
      </w:r>
    </w:p>
    <w:p>
      <w:pPr>
        <w:ind w:firstLine="643"/>
        <w:rPr>
          <w:rFonts w:ascii="仿宋" w:hAnsi="仿宋"/>
          <w:kern w:val="0"/>
          <w:szCs w:val="32"/>
        </w:rPr>
      </w:pPr>
      <w:r>
        <w:rPr>
          <w:rFonts w:hint="eastAsia" w:ascii="仿宋" w:hAnsi="仿宋" w:cs="仿宋"/>
          <w:b/>
          <w:bCs/>
          <w:kern w:val="0"/>
          <w:szCs w:val="32"/>
        </w:rPr>
        <w:t>推进物联感知设施统一规划和集约部署。</w:t>
      </w:r>
      <w:r>
        <w:rPr>
          <w:rFonts w:hint="eastAsia" w:ascii="仿宋" w:hAnsi="仿宋"/>
          <w:kern w:val="0"/>
          <w:szCs w:val="32"/>
        </w:rPr>
        <w:t>按照“全区统筹、部门实施、信息共享”的原则，统一规划市场监管、社会管理、公共服务、生态环保等各领域的物联感知设施，通过共址部署、终端集成和共享等方式实现集约部署。利用路灯灯杆、通信铁塔等载体，推进视频监控、4G/5G 基站、传感器设施统一部署，保证各领域的物联网感知设施能够共享共用，避免重复建设。</w:t>
      </w:r>
    </w:p>
    <w:p>
      <w:pPr>
        <w:ind w:firstLine="643"/>
        <w:rPr>
          <w:rFonts w:ascii="仿宋" w:hAnsi="仿宋"/>
          <w:kern w:val="0"/>
          <w:szCs w:val="32"/>
        </w:rPr>
      </w:pPr>
      <w:r>
        <w:rPr>
          <w:rFonts w:hint="eastAsia" w:ascii="仿宋" w:hAnsi="仿宋" w:cs="仿宋"/>
          <w:b/>
          <w:bCs/>
          <w:kern w:val="0"/>
          <w:szCs w:val="32"/>
        </w:rPr>
        <w:t>推进城市全方位动态监测。</w:t>
      </w:r>
      <w:r>
        <w:rPr>
          <w:rFonts w:hint="eastAsia" w:ascii="仿宋" w:hAnsi="仿宋"/>
          <w:kern w:val="0"/>
          <w:szCs w:val="32"/>
        </w:rPr>
        <w:t>进一步加大传感器布设密度、增加新类型传感器，面向桥梁建筑、地下管廊、市政交通、公共空间、生态环境等领域规模部署各类传感器，实现全区运行状态智能识别和全方位立体化感知。加强桥梁和建筑的应力监测，确保安全运行；加强水务资源监测，实现“源、供、排、污、灾”全过程量化监控；加强土地资源、河流湖泊、山林等自然环境资源动态监测，及时准确掌握资源变化、森林火灾、地质灾害等信息。</w:t>
      </w:r>
    </w:p>
    <w:p>
      <w:pPr>
        <w:pStyle w:val="4"/>
        <w:ind w:firstLine="643"/>
      </w:pPr>
      <w:bookmarkStart w:id="93" w:name="_Toc1472066564"/>
      <w:bookmarkStart w:id="94" w:name="_Toc944562890_WPSOffice_Level3"/>
      <w:r>
        <w:rPr>
          <w:rFonts w:hint="eastAsia"/>
        </w:rPr>
        <w:t>打造高速泛在的城市通信网络</w:t>
      </w:r>
      <w:bookmarkEnd w:id="91"/>
      <w:bookmarkEnd w:id="93"/>
      <w:bookmarkEnd w:id="94"/>
    </w:p>
    <w:p>
      <w:pPr>
        <w:ind w:firstLine="643"/>
        <w:rPr>
          <w:rFonts w:ascii="仿宋" w:hAnsi="仿宋"/>
          <w:kern w:val="0"/>
          <w:szCs w:val="32"/>
        </w:rPr>
      </w:pPr>
      <w:r>
        <w:rPr>
          <w:rFonts w:hint="eastAsia" w:ascii="仿宋" w:hAnsi="仿宋" w:cs="仿宋"/>
          <w:b/>
          <w:bCs/>
          <w:kern w:val="0"/>
          <w:szCs w:val="32"/>
        </w:rPr>
        <w:t>优化提升电子政务网络。</w:t>
      </w:r>
      <w:r>
        <w:rPr>
          <w:rFonts w:hint="eastAsia" w:ascii="仿宋" w:hAnsi="仿宋"/>
          <w:kern w:val="0"/>
          <w:szCs w:val="32"/>
        </w:rPr>
        <w:t>持续提升全区电子政务网络业务承载能力，将现有LAN专线全方位改造，升级为全光纤接入方式，提升全区政务外网办公环境。提高互联网出口带宽和网络安全防护能力，探索政务网络无线方式接入，推进政务网络横向互联和纵向贯通，形成标准统一、安全可靠的全区政务服务“一张网”。按照区非涉密业务专网与政务网络整合的要求和部署，推进各委办局业务专网通过网络割接、业务迁移等方式整合到电子政务网络，加快各部门专网撤并与统一互联网出口，推动部门 IPv6 应用落地，充分利用现有资源，减少重复建设，促进部门间的信息互访和资源共享。</w:t>
      </w:r>
    </w:p>
    <w:p>
      <w:pPr>
        <w:ind w:firstLine="643"/>
        <w:rPr>
          <w:rFonts w:ascii="仿宋" w:hAnsi="仿宋"/>
          <w:kern w:val="0"/>
          <w:szCs w:val="32"/>
        </w:rPr>
      </w:pPr>
      <w:r>
        <w:rPr>
          <w:rFonts w:hint="eastAsia" w:ascii="仿宋" w:hAnsi="仿宋" w:cs="仿宋"/>
          <w:b/>
          <w:bCs/>
          <w:kern w:val="0"/>
          <w:szCs w:val="32"/>
        </w:rPr>
        <w:t>建设泛在互联无线网络。</w:t>
      </w:r>
      <w:r>
        <w:rPr>
          <w:rFonts w:hint="eastAsia" w:ascii="仿宋" w:hAnsi="仿宋"/>
          <w:kern w:val="0"/>
          <w:szCs w:val="32"/>
        </w:rPr>
        <w:t>加快推进 5G 网络建设，统筹 5G 基站布局，实现共建共享。推进5G 网络在镇街、产业园区和行政村全覆盖。推进 5G 高密度应用区域增加小微基站深度覆盖，在重点大型楼宇、场馆内实现室内分布基站覆盖。积极推进 5G 场景应用示范，以交通物流、智能制造、城市管理、医疗教育、高清影视、智能制造等多领域为切入点，探索 5G 与经济社会各领域的深度融合。推进 NB-IoT（窄带物联网）网络全覆盖，面向室内外、交通路网、地下管网等应用场景实现全面覆盖，满足低速率物联网应用需求。</w:t>
      </w:r>
    </w:p>
    <w:p>
      <w:pPr>
        <w:ind w:firstLine="643"/>
      </w:pPr>
      <w:r>
        <w:rPr>
          <w:rFonts w:hint="eastAsia" w:ascii="仿宋" w:hAnsi="仿宋" w:cs="仿宋"/>
          <w:b/>
          <w:bCs/>
          <w:kern w:val="0"/>
          <w:szCs w:val="32"/>
        </w:rPr>
        <w:t>推进高速城市宽带网络建设。</w:t>
      </w:r>
      <w:r>
        <w:rPr>
          <w:rFonts w:hint="eastAsia" w:ascii="仿宋" w:hAnsi="仿宋"/>
          <w:kern w:val="0"/>
          <w:szCs w:val="32"/>
        </w:rPr>
        <w:t>积极打造全光网城市，大幅提升光宽带网络接入能力和品质，提高骨干网和城域网出口带宽和智能调度能力。全面完成光纤到户改造，实现万兆到企业、千兆到桌面、千兆到家庭的网络接入能力全覆盖。</w:t>
      </w:r>
      <w:bookmarkEnd w:id="92"/>
    </w:p>
    <w:p>
      <w:pPr>
        <w:pStyle w:val="4"/>
        <w:ind w:firstLine="643"/>
      </w:pPr>
      <w:bookmarkStart w:id="95" w:name="_Toc1069373606_WPSOffice_Level3"/>
      <w:bookmarkStart w:id="96" w:name="_Toc2011127708"/>
      <w:r>
        <w:rPr>
          <w:rFonts w:hint="eastAsia"/>
        </w:rPr>
        <w:t>构建安全可靠的政务云平台</w:t>
      </w:r>
      <w:bookmarkEnd w:id="95"/>
      <w:bookmarkEnd w:id="96"/>
    </w:p>
    <w:p>
      <w:pPr>
        <w:ind w:firstLine="643"/>
        <w:rPr>
          <w:rFonts w:ascii="仿宋" w:hAnsi="仿宋"/>
          <w:kern w:val="0"/>
          <w:szCs w:val="32"/>
        </w:rPr>
      </w:pPr>
      <w:r>
        <w:rPr>
          <w:rFonts w:hint="eastAsia" w:ascii="仿宋" w:hAnsi="仿宋" w:cs="仿宋"/>
          <w:b/>
          <w:bCs/>
          <w:kern w:val="0"/>
          <w:szCs w:val="32"/>
        </w:rPr>
        <w:t>提升政务云承载与服务能力。</w:t>
      </w:r>
      <w:r>
        <w:rPr>
          <w:rFonts w:hint="eastAsia" w:ascii="仿宋" w:hAnsi="仿宋"/>
          <w:kern w:val="0"/>
          <w:szCs w:val="32"/>
        </w:rPr>
        <w:t>面向未来城市治理、民生服务和产业发展等各类智慧应用存储和计算需求，推动政务云中心服务器、 存储设备、虚拟化软件、安全配套设备等软硬件设施扩容升级，加快整合各部门自建计算和存储资源，逐步取消自建机房，提升跨域服务、跨网传输、跨机房存储调度能力。完善平台即服务层（PaaS）能力，提供应用系统开发与运行的统一支撑服务以及稳定可靠的云数据库服务，实现业务快速响应、应用快速部署，全面提升云服务能力。</w:t>
      </w:r>
    </w:p>
    <w:p>
      <w:pPr>
        <w:ind w:firstLine="643"/>
        <w:rPr>
          <w:rFonts w:ascii="仿宋" w:hAnsi="仿宋"/>
          <w:kern w:val="0"/>
          <w:szCs w:val="32"/>
        </w:rPr>
      </w:pPr>
      <w:r>
        <w:rPr>
          <w:rFonts w:hint="eastAsia" w:ascii="仿宋" w:hAnsi="仿宋" w:cs="仿宋"/>
          <w:b/>
          <w:bCs/>
          <w:kern w:val="0"/>
          <w:szCs w:val="32"/>
        </w:rPr>
        <w:t>推动业务系统上云迁移部署。</w:t>
      </w:r>
      <w:r>
        <w:rPr>
          <w:rFonts w:hint="eastAsia" w:ascii="仿宋" w:hAnsi="仿宋"/>
          <w:kern w:val="0"/>
          <w:szCs w:val="32"/>
        </w:rPr>
        <w:t>以统一政务云为主体，统一承载各委办局、直属企业业务系统平台。加强全区统筹，梳理已满足上云条件的政务信息系统，以“应上尽上”原则有序推动政务信息系统上云迁移部署，新增和改扩建非涉密信息系统全部上云部署，原则上不再批准非涉密系统独立部署，避免重复投资，降低建设、运行和管理成本。打造迁移服务能力，提供业务上云“一站式”解决方案，助力委办局系统上云。</w:t>
      </w:r>
    </w:p>
    <w:p>
      <w:pPr>
        <w:pStyle w:val="3"/>
        <w:ind w:firstLine="643"/>
      </w:pPr>
      <w:bookmarkStart w:id="97" w:name="_Toc1778268223"/>
      <w:bookmarkStart w:id="98" w:name="_Toc1782646593_WPSOffice_Level2"/>
      <w:r>
        <w:rPr>
          <w:rFonts w:hint="eastAsia"/>
        </w:rPr>
        <w:t>创新打造敏捷数智引擎，驱动数据启智新赋能</w:t>
      </w:r>
      <w:bookmarkEnd w:id="87"/>
      <w:bookmarkEnd w:id="97"/>
      <w:bookmarkEnd w:id="98"/>
    </w:p>
    <w:p>
      <w:pPr>
        <w:pStyle w:val="4"/>
        <w:numPr>
          <w:ilvl w:val="2"/>
          <w:numId w:val="6"/>
        </w:numPr>
        <w:ind w:firstLine="643"/>
      </w:pPr>
      <w:bookmarkStart w:id="99" w:name="_Toc671554299_WPSOffice_Level3"/>
      <w:bookmarkStart w:id="100" w:name="_Toc824108662"/>
      <w:bookmarkStart w:id="101" w:name="_Toc26415"/>
      <w:r>
        <w:rPr>
          <w:rFonts w:hint="eastAsia"/>
        </w:rPr>
        <w:t>打造全域物联感知管理能力</w:t>
      </w:r>
      <w:bookmarkEnd w:id="99"/>
      <w:bookmarkEnd w:id="100"/>
      <w:bookmarkEnd w:id="101"/>
    </w:p>
    <w:p>
      <w:pPr>
        <w:ind w:firstLine="640"/>
      </w:pPr>
      <w:r>
        <w:rPr>
          <w:rFonts w:hint="eastAsia"/>
        </w:rPr>
        <w:t>建设全域统一的物联感知平台，以统一标准建设物联网感知支撑能力，整合各领域、各应用已有的物联网管控平台，统一接入并管理视频摄像头、智能灯杆、智能井盖、智能抄表、环境监测等城市物联感知设备，实现重点监测领域动态信息服务全区覆盖，具备支撑千万级物联网设备管理能力，建立一张空、天、地一体化的泛在感知网，提升基础信息的采集、汇聚、服务能力和全域感知能力。开放共享统一的物联网数据和应用服务，支撑社会治理、经济运行、公共服务、生态环保等领域感知设备的规模化、集约化、智能化、精准化管控，提高我区感知能力和运行保障水平。</w:t>
      </w:r>
    </w:p>
    <w:p>
      <w:pPr>
        <w:pStyle w:val="4"/>
        <w:ind w:firstLine="643"/>
      </w:pPr>
      <w:bookmarkStart w:id="102" w:name="_Toc1672242731"/>
      <w:bookmarkStart w:id="103" w:name="_Toc1786538308_WPSOffice_Level3"/>
      <w:bookmarkStart w:id="104" w:name="_Toc16180"/>
      <w:r>
        <w:rPr>
          <w:rFonts w:hint="eastAsia"/>
        </w:rPr>
        <w:t>提升数据资源融通应用能力</w:t>
      </w:r>
      <w:bookmarkEnd w:id="102"/>
      <w:bookmarkEnd w:id="103"/>
      <w:bookmarkEnd w:id="104"/>
    </w:p>
    <w:p>
      <w:pPr>
        <w:ind w:firstLine="643"/>
      </w:pPr>
      <w:bookmarkStart w:id="105" w:name="_Hlk44235221"/>
      <w:r>
        <w:rPr>
          <w:rFonts w:hint="eastAsia" w:ascii="仿宋" w:hAnsi="仿宋" w:cs="仿宋"/>
          <w:b/>
          <w:bCs/>
          <w:kern w:val="0"/>
          <w:szCs w:val="32"/>
        </w:rPr>
        <w:t>构建数据资源管理体系。</w:t>
      </w:r>
      <w:r>
        <w:rPr>
          <w:rFonts w:hint="eastAsia"/>
        </w:rPr>
        <w:t>完善现有数据采集标准与约束机制，强化“一数一源”，保证数据质量</w:t>
      </w:r>
      <w:bookmarkStart w:id="106" w:name="_Hlk44241276"/>
      <w:r>
        <w:rPr>
          <w:rFonts w:hint="eastAsia"/>
        </w:rPr>
        <w:t>。完善人口、法人、企业名录、电子证照、公共信用、地理信息等基础数据库，形成环保、城管、教育、交通、医疗、市政等行业主题数据库，以及疫情防控、突发事件、百姓诉求等特色专题数据库，全量实时（秒级）汇聚门头沟区各部门数据资源、社会数据资源，</w:t>
      </w:r>
      <w:bookmarkEnd w:id="106"/>
      <w:r>
        <w:rPr>
          <w:rFonts w:hint="eastAsia"/>
        </w:rPr>
        <w:t>形成实时性高、安全有保障的城市大数据湖。</w:t>
      </w:r>
    </w:p>
    <w:p>
      <w:pPr>
        <w:ind w:firstLine="643"/>
      </w:pPr>
      <w:r>
        <w:rPr>
          <w:rFonts w:hint="eastAsia" w:ascii="仿宋" w:hAnsi="仿宋" w:cs="仿宋"/>
          <w:b/>
          <w:bCs/>
          <w:kern w:val="0"/>
          <w:szCs w:val="32"/>
        </w:rPr>
        <w:t>挖掘释放数据要素价值。</w:t>
      </w:r>
      <w:r>
        <w:rPr>
          <w:rFonts w:hint="eastAsia"/>
        </w:rPr>
        <w:t>建立以数据为基础的决策机制，建设数据融合、挖掘与分析支撑工具，打造跨事件、跨场景、跨领域的数据分析和价值挖掘能力，赋能生态保护、城市治理、政务民生、产业发展等领域在管理决策、服务手段、产业挖掘等方面的智能化应用，助力可视化辅助决策，强化数据资源优势，释放数字要素价值。</w:t>
      </w:r>
    </w:p>
    <w:p>
      <w:pPr>
        <w:ind w:firstLine="643"/>
      </w:pPr>
      <w:r>
        <w:rPr>
          <w:rFonts w:hint="eastAsia" w:ascii="仿宋" w:hAnsi="仿宋" w:cs="仿宋"/>
          <w:b/>
          <w:bCs/>
          <w:kern w:val="0"/>
          <w:szCs w:val="32"/>
        </w:rPr>
        <w:t>深化数据统一共享开放。</w:t>
      </w:r>
      <w:r>
        <w:rPr>
          <w:rFonts w:hint="eastAsia"/>
        </w:rPr>
        <w:t>完善现有数据资源目录体系，统一数据共享标准和接口规范，梳理数据资源需求，建立数据资源管理与定期数据更新共享机制，实现各领域、各部门数据的统一目录管理、统一认证鉴权和统一交换共享</w:t>
      </w:r>
      <w:bookmarkStart w:id="107" w:name="_Hlk43905517"/>
      <w:r>
        <w:rPr>
          <w:rFonts w:hint="eastAsia"/>
        </w:rPr>
        <w:t>，赋能上层应用</w:t>
      </w:r>
      <w:bookmarkEnd w:id="107"/>
      <w:r>
        <w:rPr>
          <w:rFonts w:hint="eastAsia"/>
        </w:rPr>
        <w:t>。</w:t>
      </w:r>
      <w:bookmarkEnd w:id="105"/>
    </w:p>
    <w:p>
      <w:pPr>
        <w:pStyle w:val="4"/>
        <w:ind w:firstLine="643"/>
      </w:pPr>
      <w:bookmarkStart w:id="108" w:name="_Toc11173"/>
      <w:bookmarkStart w:id="109" w:name="_Toc1265091628"/>
      <w:bookmarkStart w:id="110" w:name="_Toc232990202_WPSOffice_Level3"/>
      <w:r>
        <w:rPr>
          <w:rFonts w:hint="eastAsia"/>
        </w:rPr>
        <w:t>打造人工智能辅助决策能力</w:t>
      </w:r>
      <w:bookmarkEnd w:id="108"/>
      <w:bookmarkEnd w:id="109"/>
      <w:bookmarkEnd w:id="110"/>
    </w:p>
    <w:p>
      <w:pPr>
        <w:ind w:firstLine="640"/>
      </w:pPr>
      <w:r>
        <w:rPr>
          <w:rFonts w:hint="eastAsia"/>
        </w:rPr>
        <w:t>打造可扩展的AI计算能力服务平台，将AI计算能力分层解耦，使上层应用能够根据业务需要，任意调配算力资源。提供智能识别、语音合成、智能分析、算法模型等能力原子，</w:t>
      </w:r>
      <w:bookmarkStart w:id="111" w:name="_Hlk43907247"/>
      <w:r>
        <w:rPr>
          <w:rFonts w:hint="eastAsia"/>
        </w:rPr>
        <w:t>促进各业务应用的智能化水平提升。</w:t>
      </w:r>
      <w:bookmarkEnd w:id="111"/>
      <w:r>
        <w:rPr>
          <w:rFonts w:hint="eastAsia"/>
        </w:rPr>
        <w:t>持续接入新能力或完善现有能力功能定制，实现通用AI计算能力的统筹管理、集中调度、动态分配、运行监控，为环保、城管、交通、疫情防控、重点人群监控等领域的指定人员人脸识别、指定人员行为轨迹分析、监管自动复核、违规行为自动发现等需求提供智能服务。</w:t>
      </w:r>
    </w:p>
    <w:p>
      <w:pPr>
        <w:pStyle w:val="4"/>
        <w:ind w:firstLine="643"/>
      </w:pPr>
      <w:bookmarkStart w:id="112" w:name="_Toc57813009"/>
      <w:bookmarkStart w:id="113" w:name="_Toc42550373"/>
      <w:bookmarkStart w:id="114" w:name="_Toc21264"/>
      <w:bookmarkStart w:id="115" w:name="_Toc159402849"/>
      <w:bookmarkStart w:id="116" w:name="_Toc1003636533_WPSOffice_Level3"/>
      <w:r>
        <w:rPr>
          <w:rFonts w:hint="eastAsia"/>
        </w:rPr>
        <w:t>扩展通用应用支撑</w:t>
      </w:r>
      <w:bookmarkEnd w:id="112"/>
      <w:bookmarkEnd w:id="113"/>
      <w:r>
        <w:rPr>
          <w:rFonts w:hint="eastAsia"/>
        </w:rPr>
        <w:t>服务能力</w:t>
      </w:r>
      <w:bookmarkEnd w:id="114"/>
      <w:bookmarkEnd w:id="115"/>
      <w:bookmarkEnd w:id="116"/>
    </w:p>
    <w:p>
      <w:pPr>
        <w:ind w:firstLine="640"/>
      </w:pPr>
      <w:r>
        <w:rPr>
          <w:rFonts w:hint="eastAsia"/>
        </w:rPr>
        <w:t>搭建生态开放的业务应用开发支撑能力，覆盖政府、企业、居民构建下一代应用的典型业务场景。通过整合通用业务功能，沉淀核心业务能力，以微服务方式对上层应用提供支撑，为应用提供直接调用工作流管理、报表输出、任务执行、用户中心、规则配置、电子表单、业务实体建模、导航菜单配置、对象存储服务等通用功能及统一认证鉴权、统一支付平台、统一信用库等基础业务能力，强化标准业务应用复用、减少重复建设、节约建设成本，提升应用的灵活扩展、快速部署能力。</w:t>
      </w:r>
    </w:p>
    <w:p>
      <w:pPr>
        <w:pStyle w:val="4"/>
        <w:ind w:firstLine="643"/>
      </w:pPr>
      <w:bookmarkStart w:id="117" w:name="_Toc28216"/>
      <w:bookmarkStart w:id="118" w:name="_Toc1782646593_WPSOffice_Level3"/>
      <w:bookmarkStart w:id="119" w:name="_Toc1171575334"/>
      <w:r>
        <w:rPr>
          <w:rFonts w:hint="eastAsia"/>
        </w:rPr>
        <w:t>构建多维时空信息服务能力</w:t>
      </w:r>
      <w:bookmarkEnd w:id="117"/>
      <w:bookmarkEnd w:id="118"/>
      <w:bookmarkEnd w:id="119"/>
    </w:p>
    <w:p>
      <w:pPr>
        <w:ind w:firstLine="640"/>
      </w:pPr>
      <w:r>
        <w:rPr>
          <w:rFonts w:hint="eastAsia"/>
        </w:rPr>
        <w:t>建设区级城市信息模型（CIM）服务平台，围绕智慧城市规划、建设、运行、管理全流程，形成时空信息专题数据和服务，进行时空标识和序化，打造全区范围的3D GIS底座。探索建立覆盖时空数据汇聚、融合管理、挖掘分析、共享服务的CIM平台，融合设备感知、应用专题、经济运行等领域数据，逐步构建数字孪生城市。建立有效的时空信息数据更新机制和长效运维机制，及时、全量、准确地汇聚各部门时空信息相关数据，形成完整的时空信息服务资源池，实现地上地下、室内室外、虚实开放的时空大数据一体化体系，</w:t>
      </w:r>
      <w:bookmarkStart w:id="120" w:name="_Hlk43906060"/>
      <w:r>
        <w:rPr>
          <w:rFonts w:hint="eastAsia"/>
        </w:rPr>
        <w:t>赋能上层应用，</w:t>
      </w:r>
      <w:bookmarkEnd w:id="120"/>
      <w:r>
        <w:rPr>
          <w:rFonts w:hint="eastAsia"/>
        </w:rPr>
        <w:t>为公安、交通、城管、社会基层治理、自然资源管理等领域相关应用提供时空大数据支撑和各类服务，为智慧城市建设提供实时、精确、全量的基础时空信息保障。</w:t>
      </w:r>
    </w:p>
    <w:p>
      <w:pPr>
        <w:pStyle w:val="3"/>
        <w:ind w:firstLine="643"/>
      </w:pPr>
      <w:bookmarkStart w:id="121" w:name="_Toc389079195"/>
      <w:bookmarkStart w:id="122" w:name="_Toc1396929254_WPSOffice_Level2"/>
      <w:r>
        <w:rPr>
          <w:rFonts w:hint="eastAsia"/>
        </w:rPr>
        <w:t>推动数字政府建设，畅通高效协同新服务</w:t>
      </w:r>
      <w:bookmarkEnd w:id="121"/>
      <w:bookmarkEnd w:id="122"/>
    </w:p>
    <w:p>
      <w:pPr>
        <w:pStyle w:val="4"/>
        <w:numPr>
          <w:ilvl w:val="2"/>
          <w:numId w:val="7"/>
        </w:numPr>
        <w:ind w:firstLine="643"/>
      </w:pPr>
      <w:bookmarkStart w:id="123" w:name="_Toc1396929254_WPSOffice_Level3"/>
      <w:bookmarkStart w:id="124" w:name="_Toc166325250"/>
      <w:r>
        <w:rPr>
          <w:rFonts w:hint="eastAsia"/>
        </w:rPr>
        <w:t>推进政务服务</w:t>
      </w:r>
      <w:bookmarkEnd w:id="123"/>
      <w:bookmarkEnd w:id="124"/>
      <w:r>
        <w:rPr>
          <w:rFonts w:hint="eastAsia"/>
        </w:rPr>
        <w:t>提质增效</w:t>
      </w:r>
    </w:p>
    <w:p>
      <w:pPr>
        <w:ind w:firstLine="640"/>
        <w:rPr>
          <w:rFonts w:ascii="仿宋_GB2312" w:hAnsi="仿宋_GB2312" w:eastAsia="仿宋_GB2312"/>
          <w:bCs/>
          <w:szCs w:val="32"/>
        </w:rPr>
      </w:pPr>
      <w:r>
        <w:rPr>
          <w:rFonts w:hint="eastAsia"/>
        </w:rPr>
        <w:t>全面推进统一身份认证、统一电子签章、统一电子档案、统一用户空间、统一公共支付、统一物流服务、统一知识库等共性支撑建设。</w:t>
      </w:r>
      <w:r>
        <w:rPr>
          <w:rFonts w:hint="eastAsia" w:ascii="仿宋_GB2312" w:hAnsi="仿宋_GB2312" w:eastAsia="仿宋_GB2312"/>
          <w:szCs w:val="32"/>
        </w:rPr>
        <w:t>加快系统互联、数据互通、证照互认、安全可控的统一电子证照应用体系建设，实现电子证照统一管理、共享和对接。</w:t>
      </w:r>
      <w:r>
        <w:rPr>
          <w:rFonts w:hint="eastAsia" w:ascii="仿宋_GB2312" w:hAnsi="仿宋_GB2312" w:eastAsia="仿宋_GB2312" w:cs="仿宋_GB2312"/>
          <w:bCs/>
          <w:kern w:val="0"/>
          <w:szCs w:val="32"/>
        </w:rPr>
        <w:t>利用市级政务服务区块链业务支撑平台，</w:t>
      </w:r>
      <w:r>
        <w:rPr>
          <w:rFonts w:hint="eastAsia"/>
        </w:rPr>
        <w:t>推动“区块链+政务服务”运行新模式，积极探索和拓展区块链技术、人工智能技术应用于快速审批、材料复核、智能客服、全过程监管等政务服务场景的全过程，优化政务服务流程和创新政务服务应用，加快实现政务服务的个性化、精准化、主动化和智能化。持续做优政务服务体验，依托人工智能、大数据等新技术，扩大无人干预自动办理“秒批”服务范围，探索全环节、全链条无人工干预智能审核，实现即报即批、即批即得。</w:t>
      </w:r>
    </w:p>
    <w:p>
      <w:pPr>
        <w:pStyle w:val="4"/>
        <w:numPr>
          <w:ilvl w:val="2"/>
          <w:numId w:val="7"/>
        </w:numPr>
        <w:ind w:firstLineChars="0"/>
      </w:pPr>
      <w:bookmarkStart w:id="125" w:name="_Toc7576"/>
      <w:bookmarkStart w:id="126" w:name="_Toc1835455741"/>
      <w:bookmarkStart w:id="127" w:name="_Toc1898742974_WPSOffice_Level2"/>
      <w:r>
        <w:rPr>
          <w:rFonts w:hint="eastAsia"/>
        </w:rPr>
        <w:t>深化跨域协同“一网通办”</w:t>
      </w:r>
    </w:p>
    <w:p>
      <w:pPr>
        <w:ind w:firstLine="640"/>
      </w:pPr>
      <w:r>
        <w:rPr>
          <w:rFonts w:hint="eastAsia" w:ascii="仿宋_GB2312" w:hAnsi="仿宋_GB2312" w:eastAsia="仿宋_GB2312"/>
          <w:bCs/>
          <w:szCs w:val="32"/>
        </w:rPr>
        <w:t>全力推进政务服务全程网办，</w:t>
      </w:r>
      <w:r>
        <w:rPr>
          <w:rFonts w:hint="eastAsia" w:ascii="仿宋_GB2312" w:hAnsi="仿宋_GB2312" w:eastAsia="仿宋_GB2312" w:cs="仿宋_GB2312"/>
          <w:bCs/>
          <w:kern w:val="0"/>
          <w:szCs w:val="32"/>
        </w:rPr>
        <w:t>推行“一口申报、智能分派、自动流转、一次办结”数字服务新模式，</w:t>
      </w:r>
      <w:r>
        <w:rPr>
          <w:rFonts w:hint="eastAsia"/>
        </w:rPr>
        <w:t>以全程电子化、全程可交互、全程信息共享为抓手，进一步提升网上办理深度，优化办理流程，实现办事“零跑动”，提升在线办理率和全程网办率。拓展“异地代收代办”和优化“多地联办”等跨域协同方式，实现高频政务服务事项的“跨省通办”，建立并完善清单化管理制度和更新机制，逐步纳入其他办事事项，有效满足各类市场主体和广大人民群众异地办事需求。</w:t>
      </w:r>
    </w:p>
    <w:p>
      <w:pPr>
        <w:pStyle w:val="4"/>
        <w:numPr>
          <w:ilvl w:val="2"/>
          <w:numId w:val="7"/>
        </w:numPr>
        <w:ind w:firstLineChars="0"/>
      </w:pPr>
      <w:bookmarkStart w:id="128" w:name="_Toc247861382"/>
      <w:bookmarkStart w:id="129" w:name="_Toc112393729_WPSOffice_Level3"/>
      <w:bookmarkStart w:id="130" w:name="_Toc1898742974_WPSOffice_Level3"/>
      <w:bookmarkStart w:id="131" w:name="_Toc1552252003"/>
      <w:r>
        <w:rPr>
          <w:rFonts w:hint="eastAsia"/>
        </w:rPr>
        <w:t>强化政务服务考核监督</w:t>
      </w:r>
      <w:bookmarkEnd w:id="128"/>
      <w:bookmarkEnd w:id="129"/>
    </w:p>
    <w:p>
      <w:pPr>
        <w:ind w:firstLine="640"/>
      </w:pPr>
      <w:r>
        <w:rPr>
          <w:rFonts w:hint="eastAsia"/>
        </w:rPr>
        <w:t>建设政务服务“好差评”三对应精准评价区级系统，实现本区政务服务中心窗口全量接入和大厅评价、人员评价全覆盖。建立“好差评”监督、整改、反馈全流程闭环工作机制，平台定期汇总分析反映集中的突出问题，督促相关部门整改落实。本区各相关部门对企业群众办事中的差评及时回访，对反映的问题及时处理反馈，支撑政务服务综合评估和监督考核的规范化、数字化、智能化管理，促进政务服务管理工作效能的提升。</w:t>
      </w:r>
    </w:p>
    <w:p>
      <w:pPr>
        <w:pStyle w:val="4"/>
        <w:numPr>
          <w:ilvl w:val="2"/>
          <w:numId w:val="7"/>
        </w:numPr>
        <w:ind w:firstLine="643"/>
      </w:pPr>
      <w:r>
        <w:rPr>
          <w:rFonts w:hint="eastAsia"/>
        </w:rPr>
        <w:t>拓展“互联网+监管”</w:t>
      </w:r>
      <w:bookmarkEnd w:id="130"/>
      <w:bookmarkEnd w:id="131"/>
      <w:r>
        <w:rPr>
          <w:rFonts w:hint="eastAsia"/>
        </w:rPr>
        <w:t>应用</w:t>
      </w:r>
    </w:p>
    <w:p>
      <w:pPr>
        <w:ind w:firstLine="640"/>
      </w:pPr>
      <w:r>
        <w:rPr>
          <w:rFonts w:hint="eastAsia"/>
        </w:rPr>
        <w:t>加强监管工作区级统筹，利用大数据分析、挖掘、可视化展示等技术，深化“互联网+监管”平台建设，推进监管数据综合应用，构建分析主题模型，实现重点事件跟踪、查询检索、可视化展示等功能，推动实现规范监管、精准监管、联合监管。深化面向政务领域的大数据信用监管服务，夯实信用基础数据，对政府部门掌握的信用信息,做到“应归尽归”。多维度串联信用场景，推进公共信用产品在行政审批、行政监管、公共服务、公共资源交易等事项全面应用，在事前事中事后全过程实现信用业务协同，形成具有典型示范效应的信用创新应用场景。</w:t>
      </w:r>
    </w:p>
    <w:p>
      <w:pPr>
        <w:pStyle w:val="3"/>
        <w:ind w:firstLine="643"/>
      </w:pPr>
      <w:r>
        <w:rPr>
          <w:rFonts w:hint="eastAsia"/>
        </w:rPr>
        <w:t>深化普惠民生服务，</w:t>
      </w:r>
      <w:bookmarkEnd w:id="125"/>
      <w:r>
        <w:rPr>
          <w:rFonts w:hint="eastAsia"/>
        </w:rPr>
        <w:t>建设幸福和谐新生活</w:t>
      </w:r>
      <w:bookmarkEnd w:id="126"/>
      <w:bookmarkEnd w:id="127"/>
    </w:p>
    <w:p>
      <w:pPr>
        <w:pStyle w:val="4"/>
        <w:numPr>
          <w:ilvl w:val="2"/>
          <w:numId w:val="8"/>
        </w:numPr>
        <w:ind w:firstLine="643"/>
      </w:pPr>
      <w:bookmarkStart w:id="132" w:name="_Toc1363277590_WPSOffice_Level3"/>
      <w:bookmarkStart w:id="133" w:name="_Toc2049533479"/>
      <w:r>
        <w:rPr>
          <w:rFonts w:hint="eastAsia"/>
        </w:rPr>
        <w:t>打造安全便民的智慧社区</w:t>
      </w:r>
      <w:bookmarkEnd w:id="132"/>
      <w:bookmarkEnd w:id="133"/>
    </w:p>
    <w:p>
      <w:pPr>
        <w:ind w:firstLine="640"/>
      </w:pPr>
      <w:r>
        <w:rPr>
          <w:rFonts w:hint="eastAsia"/>
          <w:lang w:eastAsia="zh-Hans"/>
        </w:rPr>
        <w:t>以智慧平安社区建设成果为基础，将智慧平安社区应用平台打造为全区智慧生活的入口，实现助力政府建立宏观掌控能力，全面提升政府城市治理水平，连接万家服务百姓的目标。</w:t>
      </w:r>
      <w:r>
        <w:rPr>
          <w:rFonts w:hint="eastAsia"/>
          <w:bCs/>
          <w:lang w:eastAsia="zh-Hans"/>
        </w:rPr>
        <w:t>横向打造智慧</w:t>
      </w:r>
      <w:r>
        <w:rPr>
          <w:rFonts w:hint="eastAsia"/>
          <w:bCs/>
        </w:rPr>
        <w:t>服务应用</w:t>
      </w:r>
      <w:r>
        <w:rPr>
          <w:rFonts w:hint="eastAsia"/>
          <w:bCs/>
          <w:lang w:eastAsia="zh-Hans"/>
        </w:rPr>
        <w:t>入口。</w:t>
      </w:r>
      <w:r>
        <w:rPr>
          <w:rFonts w:hint="eastAsia"/>
        </w:rPr>
        <w:t>以居民服务为基础，拉通街镇、社区平台数据，提升数据分析能力，细化统计数据指标，在居民问题反馈、城市管理、社会治安、重点人员排查整治等工作中，实现社区服务各委办局一点看全，打破壁垒，线上形成管理闭环，辅助提升政府为民服务工作的效率及效果。</w:t>
      </w:r>
      <w:r>
        <w:rPr>
          <w:rFonts w:hint="eastAsia"/>
          <w:bCs/>
          <w:lang w:eastAsia="zh-Hans"/>
        </w:rPr>
        <w:t>纵向服务到镇街、社区。</w:t>
      </w:r>
      <w:r>
        <w:rPr>
          <w:rFonts w:hint="eastAsia"/>
        </w:rPr>
        <w:t>统一区级智慧社区服务水平，深入镇街、社区等基层服务机构，接入物业、人口、社区工作等各项民生及基础设施数据，实现多领域数据融合，在疫情防控、车辆管理、垃圾分类、物业服务等方面，以智能化技术手段减少社区管理人力耗费，提升社区安全管理工作质量，提高线上居民服务水平，实现社区管理统筹规划，各级机构社区服务的一点覆盖。</w:t>
      </w:r>
    </w:p>
    <w:p>
      <w:pPr>
        <w:pStyle w:val="4"/>
        <w:numPr>
          <w:ilvl w:val="2"/>
          <w:numId w:val="7"/>
        </w:numPr>
        <w:ind w:firstLine="643"/>
      </w:pPr>
      <w:bookmarkStart w:id="134" w:name="_Toc57813022"/>
      <w:bookmarkStart w:id="135" w:name="_Toc1103425287_WPSOffice_Level3"/>
      <w:bookmarkStart w:id="136" w:name="_Toc871483673"/>
      <w:bookmarkStart w:id="137" w:name="_Toc42550384"/>
      <w:r>
        <w:rPr>
          <w:rFonts w:hint="eastAsia"/>
        </w:rPr>
        <w:t>推进互动共享的智慧教育</w:t>
      </w:r>
      <w:bookmarkEnd w:id="134"/>
      <w:bookmarkEnd w:id="135"/>
      <w:bookmarkEnd w:id="136"/>
      <w:bookmarkEnd w:id="137"/>
    </w:p>
    <w:p>
      <w:pPr>
        <w:ind w:firstLine="643"/>
        <w:rPr>
          <w:rFonts w:ascii="仿宋_GB2312" w:hAnsi="仿宋_GB2312" w:eastAsia="仿宋_GB2312" w:cstheme="majorBidi"/>
          <w:szCs w:val="32"/>
        </w:rPr>
      </w:pPr>
      <w:r>
        <w:rPr>
          <w:rStyle w:val="24"/>
          <w:rFonts w:hint="eastAsia" w:ascii="仿宋" w:hAnsi="仿宋" w:eastAsia="仿宋" w:cs="仿宋"/>
        </w:rPr>
        <w:t>完善智慧教育基础设施。</w:t>
      </w:r>
      <w:r>
        <w:rPr>
          <w:rFonts w:hint="eastAsia" w:ascii="仿宋_GB2312" w:hAnsi="仿宋_GB2312" w:eastAsia="仿宋_GB2312" w:cstheme="majorBidi"/>
          <w:szCs w:val="32"/>
        </w:rPr>
        <w:t>打造以5G为基础的泛在感知教育网络，实现核心网络安全架构升级换代与带宽提升，强化基础网络支撑能力。统筹推进校园安全态势感知与智能技防，基于物联网与人工智能技术智能主动发现各类问题并实现快速决策、及时处理。</w:t>
      </w:r>
    </w:p>
    <w:p>
      <w:pPr>
        <w:ind w:firstLine="643"/>
      </w:pPr>
      <w:r>
        <w:rPr>
          <w:rStyle w:val="24"/>
          <w:rFonts w:hint="eastAsia" w:ascii="仿宋" w:hAnsi="仿宋" w:eastAsia="仿宋" w:cs="仿宋"/>
        </w:rPr>
        <w:t>加强教育资源统一管理。</w:t>
      </w:r>
      <w:r>
        <w:rPr>
          <w:rFonts w:hint="eastAsia"/>
        </w:rPr>
        <w:t>优化教育资源建设、应用与共享机制，扩大优质数字教育资源供给，建立健全智慧教育资源管理体系。大力发展教育大数据应用，探索以数据指导教育变革的模式与机制，实现区域教学质量的整体提升。打造智慧教育一体化基础平台，通过数据汇聚与应用集成，提供教育决策分析能力。深化教育监管体系建设。建立健全校外培训机构监管机制，规范校外培训机构教育教学质量，构建校外培训机构规范发展的长效机制。</w:t>
      </w:r>
    </w:p>
    <w:p>
      <w:pPr>
        <w:pStyle w:val="4"/>
        <w:numPr>
          <w:ilvl w:val="2"/>
          <w:numId w:val="7"/>
        </w:numPr>
        <w:ind w:firstLine="643"/>
      </w:pPr>
      <w:bookmarkStart w:id="138" w:name="_Toc1187619571"/>
      <w:bookmarkStart w:id="139" w:name="_Toc1747506764_WPSOffice_Level3"/>
      <w:r>
        <w:rPr>
          <w:rFonts w:hint="eastAsia"/>
        </w:rPr>
        <w:t>构建便捷舒心的智慧医疗</w:t>
      </w:r>
      <w:bookmarkEnd w:id="138"/>
      <w:bookmarkEnd w:id="139"/>
    </w:p>
    <w:p>
      <w:pPr>
        <w:ind w:firstLine="640"/>
      </w:pPr>
      <w:r>
        <w:rPr>
          <w:rFonts w:hint="eastAsia"/>
        </w:rPr>
        <w:t>加强智慧医疗基础设施建设，扩大智能终端服务覆盖范围。推进电子病历、药品管理、依法执业监管、医疗质量监管等系统建设，提升基层诊所医疗服务能力，规范医疗行为。打通医疗资源通道和数据共享通道，探索建立内部数据互联互通、资源共享共用、业务上下协同、管理融合一体的医疗健康服务模式。探索医养结合智慧化建设，推进个性化医养结合信息化建设，精准提供便民惠民的全生命周期医疗服务。</w:t>
      </w:r>
    </w:p>
    <w:p>
      <w:pPr>
        <w:pStyle w:val="4"/>
        <w:numPr>
          <w:ilvl w:val="2"/>
          <w:numId w:val="7"/>
        </w:numPr>
        <w:ind w:firstLine="643"/>
      </w:pPr>
      <w:r>
        <w:rPr>
          <w:rFonts w:hint="eastAsia"/>
        </w:rPr>
        <w:t>发展健康温馨的智慧养老</w:t>
      </w:r>
    </w:p>
    <w:p>
      <w:pPr>
        <w:spacing w:line="160" w:lineRule="atLeast"/>
        <w:ind w:firstLine="640"/>
        <w:rPr>
          <w:rFonts w:ascii="仿宋_GB2312" w:hAnsi="仿宋_GB2312" w:eastAsia="仿宋_GB2312" w:cstheme="majorBidi"/>
          <w:szCs w:val="32"/>
        </w:rPr>
      </w:pPr>
      <w:r>
        <w:rPr>
          <w:rFonts w:hint="eastAsia" w:ascii="仿宋_GB2312" w:hAnsi="仿宋_GB2312" w:eastAsia="仿宋_GB2312" w:cstheme="majorBidi"/>
          <w:szCs w:val="32"/>
        </w:rPr>
        <w:t>构建养老资源信息服务体系，完善老年人口数据资源，</w:t>
      </w:r>
      <w:r>
        <w:rPr>
          <w:rFonts w:ascii="仿宋_GB2312" w:hAnsi="仿宋_GB2312" w:eastAsia="仿宋_GB2312" w:cs="仿宋_GB2312"/>
          <w:szCs w:val="32"/>
        </w:rPr>
        <w:t>推动医疗、文旅、家政</w:t>
      </w:r>
      <w:r>
        <w:rPr>
          <w:rFonts w:hint="eastAsia" w:ascii="仿宋_GB2312" w:hAnsi="仿宋_GB2312" w:eastAsia="仿宋_GB2312" w:cs="仿宋_GB2312"/>
          <w:szCs w:val="32"/>
        </w:rPr>
        <w:t>、</w:t>
      </w:r>
      <w:r>
        <w:rPr>
          <w:rFonts w:ascii="仿宋_GB2312" w:hAnsi="仿宋_GB2312" w:eastAsia="仿宋_GB2312" w:cs="仿宋_GB2312"/>
          <w:szCs w:val="32"/>
        </w:rPr>
        <w:t>餐饮</w:t>
      </w:r>
      <w:r>
        <w:rPr>
          <w:rFonts w:hint="eastAsia" w:ascii="仿宋_GB2312" w:hAnsi="仿宋_GB2312" w:eastAsia="仿宋_GB2312" w:cs="仿宋_GB2312"/>
          <w:szCs w:val="32"/>
        </w:rPr>
        <w:t>、出行</w:t>
      </w:r>
      <w:r>
        <w:rPr>
          <w:rFonts w:ascii="仿宋_GB2312" w:hAnsi="仿宋_GB2312" w:eastAsia="仿宋_GB2312" w:cs="仿宋_GB2312"/>
          <w:szCs w:val="32"/>
        </w:rPr>
        <w:t>等</w:t>
      </w:r>
      <w:r>
        <w:rPr>
          <w:rFonts w:hint="eastAsia" w:ascii="仿宋_GB2312" w:hAnsi="仿宋_GB2312" w:eastAsia="仿宋_GB2312" w:cs="仿宋_GB2312"/>
          <w:szCs w:val="32"/>
        </w:rPr>
        <w:t>服务</w:t>
      </w:r>
      <w:r>
        <w:rPr>
          <w:rFonts w:ascii="仿宋_GB2312" w:hAnsi="仿宋_GB2312" w:eastAsia="仿宋_GB2312" w:cs="仿宋_GB2312"/>
          <w:szCs w:val="32"/>
        </w:rPr>
        <w:t>互联互通和资源共享，</w:t>
      </w:r>
      <w:r>
        <w:rPr>
          <w:rFonts w:hint="eastAsia" w:ascii="仿宋_GB2312" w:hAnsi="仿宋_GB2312" w:eastAsia="仿宋_GB2312" w:cstheme="majorBidi"/>
          <w:szCs w:val="32"/>
        </w:rPr>
        <w:t>持续统筹与不断丰富全区内的养老资源信息服务。探索解决老年人面临的“数字鸿沟”问题，坚持传统服务方式与智能化服务并行，加强技术创新，提供智能化适老产品和服务，多渠道、多领域优化城乡适老产品和服务供给，让老年人能用、会用、敢用、想用。鼓励智能穿戴设备、新兴技术在家庭、社区、机构等养老服务中的推广与应用，助力养老服务数字化转型。发挥全区生态资源优势，创新与培育健康养老服务新业态，更好满足家庭和个人多层次、多样化的健康养老服务需求。</w:t>
      </w:r>
    </w:p>
    <w:p>
      <w:pPr>
        <w:pStyle w:val="3"/>
        <w:ind w:firstLine="643"/>
      </w:pPr>
      <w:bookmarkStart w:id="140" w:name="_Toc566169598_WPSOffice_Level2"/>
      <w:bookmarkStart w:id="141" w:name="_Toc1609114579"/>
      <w:bookmarkStart w:id="142" w:name="_Toc68"/>
      <w:r>
        <w:rPr>
          <w:rFonts w:hint="eastAsia"/>
        </w:rPr>
        <w:t>强化数智治理能力，加速城市韧性新提升</w:t>
      </w:r>
      <w:bookmarkEnd w:id="140"/>
      <w:bookmarkEnd w:id="141"/>
      <w:bookmarkEnd w:id="142"/>
    </w:p>
    <w:p>
      <w:pPr>
        <w:pStyle w:val="4"/>
        <w:numPr>
          <w:ilvl w:val="2"/>
          <w:numId w:val="9"/>
        </w:numPr>
        <w:ind w:firstLine="643"/>
      </w:pPr>
      <w:bookmarkStart w:id="143" w:name="_Toc1359826176_WPSOffice_Level3"/>
      <w:bookmarkStart w:id="144" w:name="_Toc11372"/>
      <w:bookmarkStart w:id="145" w:name="_Toc1127162582"/>
      <w:r>
        <w:rPr>
          <w:rFonts w:hint="eastAsia"/>
        </w:rPr>
        <w:t>深化精细化城市管理体系</w:t>
      </w:r>
      <w:bookmarkEnd w:id="143"/>
      <w:bookmarkEnd w:id="144"/>
      <w:bookmarkEnd w:id="145"/>
    </w:p>
    <w:p>
      <w:pPr>
        <w:ind w:firstLine="640"/>
      </w:pPr>
      <w:r>
        <w:rPr>
          <w:rFonts w:hint="eastAsia"/>
        </w:rPr>
        <w:t>提升城市管理对象的智能化感知水平，推进针对城市内涝、扬尘、违法占道、违法搭建等城市管理事件的视频监控实时结构化解析能力的应用，实现城市部件、事件、人员等全要素数字化，形成实时感知、自主决策、自动流转的管理闭环。推进城市管理微信公众号、APP等反馈渠道，鼓励民众反馈问题，积极参与社会共治。打通住建、城管、公安等相关部门业务系统，实现跨部门事件信息提取、自动派遣、网上派单、协同处理，提升事件处置效率。按照住建部城市综合管理服务评价要求，实现全区城管问题的处理反馈、核查结案、绩效考核等闭环管理，同步实现对各乡镇事件处置的量化考核，构建“感知精准、处置及时、考核客观、全链闭环”的全域治理新局面。</w:t>
      </w:r>
      <w:bookmarkStart w:id="146" w:name="_Toc1677"/>
    </w:p>
    <w:p>
      <w:pPr>
        <w:pStyle w:val="4"/>
        <w:numPr>
          <w:ilvl w:val="2"/>
          <w:numId w:val="7"/>
        </w:numPr>
        <w:ind w:firstLine="643"/>
      </w:pPr>
      <w:bookmarkStart w:id="147" w:name="_Toc1077568658_WPSOffice_Level3"/>
      <w:bookmarkStart w:id="148" w:name="_Toc1268265487"/>
      <w:r>
        <w:rPr>
          <w:rFonts w:hint="eastAsia"/>
        </w:rPr>
        <w:t>提升精准化治安防控体系</w:t>
      </w:r>
      <w:bookmarkEnd w:id="146"/>
      <w:bookmarkEnd w:id="147"/>
      <w:bookmarkEnd w:id="148"/>
    </w:p>
    <w:p>
      <w:pPr>
        <w:ind w:firstLine="640"/>
      </w:pPr>
      <w:r>
        <w:rPr>
          <w:rFonts w:hint="eastAsia"/>
        </w:rPr>
        <w:t>构建有机融合、全面立体的视频监控体系，实现全方位、全天候的视频监控信息采集。依据条块结合、上下结合、新旧结合的视频监控布局原则，开展政府自建视频监控的增点扩面，提高部署密度、扩大部署范围；推动社会面视频监控资源进一步整合，弥补政府自建监控资源不足和监控盲点等问题，形成视频监控规模效应，扩大人脸识别、车辆识别等智能摄像机建设，实现公共安全防控全覆盖。结合物联网数据、互联网数据和政务数据等，加强布控类、轨迹类、态势类、关系研判类、规律分析类等通用能力建设，深入开展人口、治安隐患、信访维稳等综合治理大数据分析应用，实现社会治安综合治理趋势的研判和预警，维护社会稳定。</w:t>
      </w:r>
    </w:p>
    <w:p>
      <w:pPr>
        <w:pStyle w:val="4"/>
        <w:numPr>
          <w:ilvl w:val="2"/>
          <w:numId w:val="7"/>
        </w:numPr>
        <w:ind w:firstLine="643"/>
      </w:pPr>
      <w:bookmarkStart w:id="149" w:name="_Toc1962843534"/>
      <w:bookmarkStart w:id="150" w:name="_Toc13513"/>
      <w:bookmarkStart w:id="151" w:name="_Toc966839855_WPSOffice_Level3"/>
      <w:r>
        <w:rPr>
          <w:rFonts w:hint="eastAsia"/>
        </w:rPr>
        <w:t>构建智能化资源监管体系</w:t>
      </w:r>
      <w:bookmarkEnd w:id="149"/>
      <w:bookmarkEnd w:id="150"/>
      <w:bookmarkEnd w:id="151"/>
    </w:p>
    <w:p>
      <w:pPr>
        <w:ind w:firstLine="640"/>
      </w:pPr>
      <w:r>
        <w:rPr>
          <w:rFonts w:hint="eastAsia"/>
        </w:rPr>
        <w:t>推动卫星遥感监测、无人机航拍、卫星定位、大数据、人工智能等技术，在自然资源保护管理、违法建筑管理等国土资源监管领域的应用。加快区级城市信息模型（CIM）服务平台建设，整合现有的各类规划、土地管理等系统，推进区级国土空间基础信息管理、一体化业务协同审批、自然资源管理，逐步形成统一的资源综合管理平台，实现自然资源全生命周期管理与可视化决策，显著提升区自然资源管理精细化、智能化水平。</w:t>
      </w:r>
    </w:p>
    <w:p>
      <w:pPr>
        <w:pStyle w:val="4"/>
        <w:numPr>
          <w:ilvl w:val="2"/>
          <w:numId w:val="9"/>
        </w:numPr>
        <w:ind w:firstLine="643"/>
      </w:pPr>
      <w:bookmarkStart w:id="152" w:name="_Toc10989"/>
      <w:bookmarkStart w:id="153" w:name="_Toc1816169783_WPSOffice_Level3"/>
      <w:bookmarkStart w:id="154" w:name="_Toc2014974371"/>
      <w:r>
        <w:rPr>
          <w:rFonts w:hint="eastAsia"/>
        </w:rPr>
        <w:t>强化协同化应急联动体系</w:t>
      </w:r>
      <w:bookmarkEnd w:id="152"/>
      <w:bookmarkEnd w:id="153"/>
      <w:bookmarkEnd w:id="154"/>
    </w:p>
    <w:p>
      <w:pPr>
        <w:ind w:firstLine="640"/>
      </w:pPr>
      <w:r>
        <w:rPr>
          <w:rFonts w:hint="eastAsia"/>
        </w:rPr>
        <w:t>依托物联感知体系、舆情监测网络，对接自然资源、水务、气象等部门监测数据，完善安全生产感知、自然灾害感知、城市安全感知、处置现场感知、公共卫生突发事件感知监测网络，汇聚全区应急基础数据，形成应急基础信息主题库，开展多灾种和灾害链综合监测预警分析；集成广播、短信、网络等通信媒体，实现预警灾情信息的多渠道、多策略一键式发布；完善数字化应急预案，结合空间数据，统筹考虑气象、交通等因素开展救援应用模型分析，实现灾害事故快速关联、响应和启动；利用融合语音、视频等调度手段，实现应急队伍、物资储备、救援装备、通信保障、医疗救护等应急资源的可视化、动态化调度管理；实现应急处置结果进行事后评估建立事件存档，形成立体化、全覆盖、可闭环的应急防控体系。建成全区一体化应急管理平台，实现多部门信息共享、协同联动、统一指挥，提升城市韧性。</w:t>
      </w:r>
    </w:p>
    <w:p>
      <w:pPr>
        <w:pStyle w:val="3"/>
        <w:ind w:firstLine="643"/>
      </w:pPr>
      <w:bookmarkStart w:id="155" w:name="_Toc326"/>
      <w:bookmarkStart w:id="156" w:name="_Toc2004623854"/>
      <w:bookmarkStart w:id="157" w:name="_Toc112393729_WPSOffice_Level2"/>
      <w:r>
        <w:rPr>
          <w:rFonts w:hint="eastAsia"/>
        </w:rPr>
        <w:t>促进数字经济发展，培育产业发展新动能</w:t>
      </w:r>
      <w:bookmarkEnd w:id="155"/>
      <w:bookmarkEnd w:id="156"/>
      <w:bookmarkEnd w:id="157"/>
    </w:p>
    <w:p>
      <w:pPr>
        <w:pStyle w:val="4"/>
        <w:numPr>
          <w:ilvl w:val="2"/>
          <w:numId w:val="10"/>
        </w:numPr>
        <w:ind w:firstLine="643"/>
      </w:pPr>
      <w:bookmarkStart w:id="158" w:name="_Toc1989660042"/>
      <w:bookmarkStart w:id="159" w:name="_Toc32984423_WPSOffice_Level3"/>
      <w:r>
        <w:rPr>
          <w:rFonts w:hint="eastAsia"/>
        </w:rPr>
        <w:t>加快培育新兴产业集群</w:t>
      </w:r>
      <w:bookmarkEnd w:id="158"/>
      <w:bookmarkEnd w:id="159"/>
    </w:p>
    <w:p>
      <w:pPr>
        <w:ind w:firstLine="640"/>
      </w:pPr>
      <w:r>
        <w:rPr>
          <w:rFonts w:hint="eastAsia"/>
        </w:rPr>
        <w:t>以北京市推进全球数字经济标杆城市建设为契机，通过不断完善数字经济基础设施和支撑体系建设，不断释放数字技术创新活力，强化数据资源优势，以标杆工程建设、标杆企业培育为引擎，推动人工智能智算产业聚集地、人工智能制造产业聚集地、新一代视听产业聚集地、数字医疗健康发展聚集地等聚集度高、特色鲜明的数字产业园区建设。推动新一代信息技术与门头沟经济发展深度融合，围绕一二三产业，大力推进“互联网+”“智能+”“机器人+”，引导企业上云，加快建设工业互联网平台，实施数字化车间、智能工厂等数字化项目，打造面向经济运行、专精特新聚集区、中小企业等监测管理与服务平台，加速发展数字文化、数字旅游、数字农业，以新发展理念引领门头沟数字经济高质量发展。</w:t>
      </w:r>
    </w:p>
    <w:p>
      <w:pPr>
        <w:pStyle w:val="4"/>
        <w:numPr>
          <w:ilvl w:val="2"/>
          <w:numId w:val="7"/>
        </w:numPr>
        <w:ind w:firstLine="643"/>
      </w:pPr>
      <w:bookmarkStart w:id="160" w:name="_Toc318416435_WPSOffice_Level3"/>
      <w:bookmarkStart w:id="161" w:name="_Toc1748458457"/>
      <w:r>
        <w:rPr>
          <w:rFonts w:hint="eastAsia"/>
        </w:rPr>
        <w:t>多措并举发展数字农业</w:t>
      </w:r>
      <w:bookmarkEnd w:id="160"/>
      <w:bookmarkEnd w:id="161"/>
    </w:p>
    <w:p>
      <w:pPr>
        <w:ind w:firstLine="640"/>
      </w:pPr>
      <w:r>
        <w:rPr>
          <w:rFonts w:hint="eastAsia"/>
        </w:rPr>
        <w:t>结合门头沟山地林地资源特点，重点推动坚果、园林水果、林蜂、林菌、林药、林花等绿色农产品农机装备智能化改造。加快农业生产过程中推广应用智能传感器、采集器、控制器，推动传统农业设施装备的智能化改造，提高绿色农产品生产装备的智能化水平。大力发展农村电子商务。持续完善农产品上行体系，鼓励农业企业积极触网，充分挖掘农村淘宝、微信、微博、抖音、快手等移动互联网应用的电商潜力，拓宽农产品销售渠道，加速线上线下市场融合，加快农村电商转型升级，着力以电商服务“三农”，助力乡村振兴和脱贫攻坚。</w:t>
      </w:r>
    </w:p>
    <w:p>
      <w:pPr>
        <w:pStyle w:val="4"/>
        <w:numPr>
          <w:ilvl w:val="2"/>
          <w:numId w:val="7"/>
        </w:numPr>
        <w:ind w:firstLine="643"/>
      </w:pPr>
      <w:bookmarkStart w:id="162" w:name="_Toc175061251"/>
      <w:bookmarkStart w:id="163" w:name="_Toc95774721_WPSOffice_Level3"/>
      <w:r>
        <w:rPr>
          <w:rFonts w:hint="eastAsia"/>
        </w:rPr>
        <w:t>促进区域多元协同发展</w:t>
      </w:r>
      <w:bookmarkEnd w:id="162"/>
      <w:bookmarkEnd w:id="163"/>
    </w:p>
    <w:p>
      <w:pPr>
        <w:ind w:firstLine="640"/>
        <w:rPr>
          <w:rFonts w:ascii="楷体_GB2312" w:hAnsi="仿宋" w:eastAsia="楷体_GB2312"/>
          <w:kern w:val="0"/>
          <w:szCs w:val="32"/>
        </w:rPr>
      </w:pPr>
      <w:r>
        <w:rPr>
          <w:rFonts w:hint="eastAsia" w:ascii="仿宋_GB2312" w:hAnsi="仿宋_GB2312" w:eastAsia="仿宋_GB2312" w:cs="仿宋_GB2312"/>
          <w:kern w:val="0"/>
          <w:szCs w:val="32"/>
        </w:rPr>
        <w:t>推进京津冀一体化区域产业协同。深化对数字经济协同发展重要性的认识，建立产业间数据资源共享协同机制，努力实现更高层次、更宽领域的数据合作与共赢。加快推动支撑数字经济发展的新型基础设施如5G、AI、大数据、物联网、工业互联网等技术协同和迭代发展。着力培育数字经济发展氛围，助力技术、资金及人才流入，构建引导企业加大自主创新与经营发展的协同创新机制，实现大数据、人工智能等数字化关键基础设施与门头沟经济社会数字化和产业转型的协同匹配发展，服务和支撑门头沟数字经济高质量发展。</w:t>
      </w:r>
    </w:p>
    <w:p>
      <w:pPr>
        <w:pStyle w:val="3"/>
        <w:ind w:firstLine="643"/>
      </w:pPr>
      <w:bookmarkStart w:id="164" w:name="_Toc201849167"/>
      <w:bookmarkStart w:id="165" w:name="_Toc1363277590_WPSOffice_Level2"/>
      <w:r>
        <w:rPr>
          <w:rFonts w:hint="eastAsia"/>
        </w:rPr>
        <w:t>探索特色示范建设，打造智慧应用新标杆</w:t>
      </w:r>
      <w:bookmarkEnd w:id="164"/>
      <w:bookmarkEnd w:id="165"/>
    </w:p>
    <w:p>
      <w:pPr>
        <w:pStyle w:val="4"/>
        <w:numPr>
          <w:ilvl w:val="2"/>
          <w:numId w:val="11"/>
        </w:numPr>
        <w:ind w:firstLine="643"/>
      </w:pPr>
      <w:bookmarkStart w:id="166" w:name="_Toc1220484244_WPSOffice_Level3"/>
      <w:bookmarkStart w:id="167" w:name="_Toc1602271156"/>
      <w:r>
        <w:rPr>
          <w:rFonts w:hint="eastAsia"/>
        </w:rPr>
        <w:t>重点聚焦智慧生态示范</w:t>
      </w:r>
      <w:bookmarkEnd w:id="166"/>
      <w:bookmarkEnd w:id="167"/>
    </w:p>
    <w:p>
      <w:pPr>
        <w:ind w:firstLine="640"/>
        <w:rPr>
          <w:rFonts w:ascii="仿宋_GB2312" w:hAnsi="仿宋_GB2312" w:eastAsia="仿宋_GB2312" w:cs="仿宋_GB2312"/>
          <w:kern w:val="0"/>
          <w:szCs w:val="32"/>
        </w:rPr>
      </w:pPr>
      <w:r>
        <w:rPr>
          <w:rFonts w:hint="eastAsia" w:ascii="仿宋_GB2312" w:hAnsi="仿宋_GB2312" w:eastAsia="仿宋_GB2312" w:cs="仿宋_GB2312"/>
          <w:kern w:val="0"/>
          <w:szCs w:val="32"/>
        </w:rPr>
        <w:t>加强科技赋能生态环保，夯实生态立区定位，加快构建集监测、监管、治理、决策指挥为一体的“生态大脑”建设，实现生态环境质量、重点污染源、生态状况监测监管全覆盖与全生命周期管理，污染预报预警、智能发现、联动执法能力与可视化决策显著增强，形成共建共治共享智慧生态示范。</w:t>
      </w:r>
    </w:p>
    <w:p>
      <w:pPr>
        <w:pStyle w:val="4"/>
        <w:numPr>
          <w:ilvl w:val="2"/>
          <w:numId w:val="7"/>
        </w:numPr>
        <w:ind w:firstLine="643"/>
      </w:pPr>
      <w:bookmarkStart w:id="168" w:name="_Toc2073869159"/>
      <w:bookmarkStart w:id="169" w:name="_Toc2062376411_WPSOffice_Level3"/>
      <w:r>
        <w:rPr>
          <w:rFonts w:hint="eastAsia"/>
        </w:rPr>
        <w:t>发展壮大数字文化产业</w:t>
      </w:r>
      <w:bookmarkEnd w:id="168"/>
      <w:bookmarkEnd w:id="169"/>
    </w:p>
    <w:p>
      <w:pPr>
        <w:ind w:firstLine="640"/>
      </w:pPr>
      <w:r>
        <w:rPr>
          <w:rFonts w:hint="eastAsia"/>
        </w:rPr>
        <w:t>大力推进文化设施数字化建设，优先在中关村（京西）人工智能文化创意产业园、永定河文化综合体等开展数字化实践。推动数字文化创意产业集聚，谋划建设门头沟数字文化产业基地，在网络直播、数字文博、沉浸式体验等领域培育新兴文化业态和模式发展。深入推进文化科技创新，依托“军庄龙泉”科技文创产业集聚区，支持利用数字技术支撑文化内容、装备、材料、工艺、系统的开发和利用，开发具有自主知识产权的文化产品。大力促进传统媒体和新兴媒体融合，推动日报社、广电台等新媒体采编发一体化，提升先进文化互联网传播吸引力。</w:t>
      </w:r>
    </w:p>
    <w:p>
      <w:pPr>
        <w:pStyle w:val="4"/>
        <w:numPr>
          <w:ilvl w:val="2"/>
          <w:numId w:val="7"/>
        </w:numPr>
        <w:ind w:firstLine="643"/>
      </w:pPr>
      <w:bookmarkStart w:id="170" w:name="_Toc1859364503"/>
      <w:bookmarkStart w:id="171" w:name="_Toc1974277097_WPSOffice_Level3"/>
      <w:r>
        <w:rPr>
          <w:rFonts w:hint="eastAsia"/>
        </w:rPr>
        <w:t>高标准建设数字档案馆（室）</w:t>
      </w:r>
      <w:bookmarkEnd w:id="170"/>
      <w:bookmarkEnd w:id="171"/>
    </w:p>
    <w:p>
      <w:pPr>
        <w:ind w:firstLine="640"/>
      </w:pPr>
      <w:r>
        <w:rPr>
          <w:rFonts w:hint="eastAsia"/>
        </w:rPr>
        <w:t>提升区档案信息化能力，结合实际制定数字档案馆（室）建设规划，加快传统载体档案数字化，加强基础设施建设、应用系统建设、数字资源建设及保障措施建设，加快推进数字档案馆（室）建设，按照“全面覆盖、均衡发展、以点带面、梯次推进”的总体目标，力争建成高水平数字档案馆，逐步实现全区各立档单位数字档案室建设全覆盖。</w:t>
      </w:r>
    </w:p>
    <w:p>
      <w:pPr>
        <w:pStyle w:val="3"/>
        <w:ind w:firstLine="643"/>
      </w:pPr>
      <w:bookmarkStart w:id="172" w:name="_Toc1103425287_WPSOffice_Level2"/>
      <w:bookmarkStart w:id="173" w:name="_Toc157170777"/>
      <w:r>
        <w:rPr>
          <w:rFonts w:hint="eastAsia"/>
        </w:rPr>
        <w:t>健全安全保障体系，筑牢高质量发展屏障</w:t>
      </w:r>
      <w:bookmarkEnd w:id="172"/>
      <w:bookmarkEnd w:id="173"/>
    </w:p>
    <w:p>
      <w:pPr>
        <w:pStyle w:val="4"/>
        <w:numPr>
          <w:ilvl w:val="2"/>
          <w:numId w:val="12"/>
        </w:numPr>
        <w:ind w:firstLine="643"/>
      </w:pPr>
      <w:bookmarkStart w:id="174" w:name="_Toc905339482_WPSOffice_Level3"/>
      <w:bookmarkStart w:id="175" w:name="_Toc164363229"/>
      <w:r>
        <w:rPr>
          <w:rFonts w:hint="eastAsia"/>
        </w:rPr>
        <w:t>健全网络安全综合服务保障体系</w:t>
      </w:r>
      <w:bookmarkEnd w:id="174"/>
      <w:bookmarkEnd w:id="175"/>
    </w:p>
    <w:p>
      <w:pPr>
        <w:ind w:firstLine="640"/>
      </w:pPr>
      <w:r>
        <w:rPr>
          <w:rFonts w:hint="eastAsia"/>
        </w:rPr>
        <w:t>以总体网络安全观为指引，立足门头沟区战略定位，聚焦服务保障门头沟区网络空间安全稳定，强化网络安全顶层设计，全面推进网络安全制度体系、工作体系、技术体系建设，筑牢门头沟区高质量发展网络安全屏障。</w:t>
      </w:r>
    </w:p>
    <w:p>
      <w:pPr>
        <w:pStyle w:val="4"/>
        <w:numPr>
          <w:ilvl w:val="2"/>
          <w:numId w:val="7"/>
        </w:numPr>
        <w:ind w:firstLine="643"/>
      </w:pPr>
      <w:bookmarkStart w:id="176" w:name="_Toc788819761"/>
      <w:bookmarkStart w:id="177" w:name="_Toc1119034979_WPSOffice_Level3"/>
      <w:r>
        <w:rPr>
          <w:rFonts w:hint="eastAsia"/>
        </w:rPr>
        <w:t>保障基础网络和信息系统安全稳定运行</w:t>
      </w:r>
      <w:bookmarkEnd w:id="176"/>
      <w:bookmarkEnd w:id="177"/>
    </w:p>
    <w:p>
      <w:pPr>
        <w:ind w:firstLine="640"/>
      </w:pPr>
      <w:r>
        <w:rPr>
          <w:rFonts w:hint="eastAsia"/>
        </w:rPr>
        <w:t>坚持底线思维，将关键信息基础设施作为网络安全防护的重中之重。以强化信息共享为抓手构建跨行业、跨部门的关键信息基础设施一体化防护体系，优化安全加固、风险研判、应急处置全流程举措，保障基础网络和信息系统安全稳定运行。</w:t>
      </w:r>
    </w:p>
    <w:p>
      <w:pPr>
        <w:pStyle w:val="4"/>
        <w:numPr>
          <w:ilvl w:val="2"/>
          <w:numId w:val="7"/>
        </w:numPr>
        <w:ind w:firstLine="643"/>
      </w:pPr>
      <w:bookmarkStart w:id="178" w:name="_Toc2106595274_WPSOffice_Level3"/>
      <w:bookmarkStart w:id="179" w:name="_Toc1277170196"/>
      <w:r>
        <w:rPr>
          <w:rFonts w:hint="eastAsia"/>
        </w:rPr>
        <w:t>提升数据安全管理防护能力</w:t>
      </w:r>
      <w:bookmarkEnd w:id="178"/>
      <w:bookmarkEnd w:id="179"/>
    </w:p>
    <w:p>
      <w:pPr>
        <w:ind w:firstLine="640"/>
      </w:pPr>
      <w:r>
        <w:rPr>
          <w:rFonts w:hint="eastAsia"/>
        </w:rPr>
        <w:t>深刻把握数据作为战略资源和生产要素的重要意义，顺应数字经济、数字社会和数字政府发展趋势，围绕平衡数据流动和信息保护之间的关系，健全数据管理法规政策体系，强化数据治理机制和能力建设，全面推进数据安全和个人信息保护，为数字化转型提供坚实支撑。</w:t>
      </w:r>
    </w:p>
    <w:p>
      <w:pPr>
        <w:pStyle w:val="4"/>
        <w:numPr>
          <w:ilvl w:val="2"/>
          <w:numId w:val="7"/>
        </w:numPr>
        <w:ind w:firstLine="643"/>
      </w:pPr>
      <w:bookmarkStart w:id="180" w:name="_Toc2131365676_WPSOffice_Level3"/>
      <w:bookmarkStart w:id="181" w:name="_Toc1300432407"/>
      <w:r>
        <w:rPr>
          <w:rFonts w:hint="eastAsia"/>
        </w:rPr>
        <w:t>促进网络安全融合发展</w:t>
      </w:r>
      <w:bookmarkEnd w:id="180"/>
      <w:bookmarkEnd w:id="181"/>
    </w:p>
    <w:p>
      <w:pPr>
        <w:ind w:firstLine="640"/>
      </w:pPr>
      <w:r>
        <w:rPr>
          <w:rFonts w:hint="eastAsia"/>
        </w:rPr>
        <w:t>着眼网络安全长远发展，推动构建门头沟区网络空间共建、共防、共享格局，进一步强化门头沟区网络安全人才支撑体系建设，深入推进网络安全军民融合发展，创新开展网络安全宣传教育，提升全民网络安全防护意识技能。</w:t>
      </w:r>
    </w:p>
    <w:p>
      <w:pPr>
        <w:pStyle w:val="4"/>
        <w:numPr>
          <w:ilvl w:val="2"/>
          <w:numId w:val="7"/>
        </w:numPr>
        <w:ind w:firstLine="643"/>
      </w:pPr>
      <w:bookmarkStart w:id="182" w:name="_Toc1426388930"/>
      <w:bookmarkStart w:id="183" w:name="_Toc1835684572_WPSOffice_Level3"/>
      <w:r>
        <w:rPr>
          <w:rFonts w:hint="eastAsia"/>
        </w:rPr>
        <w:t>完善网络安全发展保障措施</w:t>
      </w:r>
      <w:bookmarkEnd w:id="182"/>
      <w:bookmarkEnd w:id="183"/>
    </w:p>
    <w:p>
      <w:pPr>
        <w:ind w:firstLine="640"/>
      </w:pPr>
      <w:r>
        <w:rPr>
          <w:rFonts w:hint="eastAsia"/>
        </w:rPr>
        <w:t>围绕全区网络安全工作“一张网”、“一盘棋”，坚持党的全面领导，进一步强化顶层布局、一体化推进实施，聚焦网络安全全局，健全防护体制机制，优化发展环境，夯实人才基础，充分调动和激发各类主体活力和创新创造能力，汇聚形成推进落实“十四五”时期门头沟区网络安全规划各项目标任务的强大合力。</w:t>
      </w:r>
    </w:p>
    <w:p>
      <w:pPr>
        <w:pStyle w:val="2"/>
        <w:ind w:firstLine="640"/>
      </w:pPr>
      <w:bookmarkStart w:id="184" w:name="_Toc958795049"/>
      <w:bookmarkStart w:id="185" w:name="_Toc1069373606_WPSOffice_Level1"/>
      <w:r>
        <w:rPr>
          <w:rFonts w:hint="eastAsia"/>
        </w:rPr>
        <w:t>保障措施</w:t>
      </w:r>
      <w:bookmarkEnd w:id="184"/>
      <w:bookmarkEnd w:id="185"/>
    </w:p>
    <w:p>
      <w:pPr>
        <w:pStyle w:val="3"/>
        <w:numPr>
          <w:ilvl w:val="0"/>
          <w:numId w:val="13"/>
        </w:numPr>
        <w:ind w:firstLine="643"/>
        <w:rPr>
          <w:rFonts w:ascii="楷体_GB2312" w:hAnsi="仿宋" w:eastAsia="楷体_GB2312"/>
          <w:szCs w:val="32"/>
        </w:rPr>
      </w:pPr>
      <w:bookmarkStart w:id="186" w:name="_Toc7099"/>
      <w:bookmarkStart w:id="187" w:name="_Toc57813049"/>
      <w:bookmarkStart w:id="188" w:name="_Toc39414677"/>
      <w:bookmarkStart w:id="189" w:name="_Toc1747506764_WPSOffice_Level2"/>
      <w:bookmarkStart w:id="190" w:name="_Toc1898585102"/>
      <w:r>
        <w:rPr>
          <w:rFonts w:hint="eastAsia" w:ascii="楷体_GB2312" w:hAnsi="仿宋" w:eastAsia="楷体_GB2312"/>
          <w:szCs w:val="32"/>
        </w:rPr>
        <w:t>加强</w:t>
      </w:r>
      <w:bookmarkEnd w:id="186"/>
      <w:bookmarkEnd w:id="187"/>
      <w:bookmarkEnd w:id="188"/>
      <w:r>
        <w:rPr>
          <w:rFonts w:hint="eastAsia" w:ascii="楷体_GB2312" w:hAnsi="仿宋" w:eastAsia="楷体_GB2312"/>
          <w:szCs w:val="32"/>
        </w:rPr>
        <w:t>组织统筹</w:t>
      </w:r>
      <w:bookmarkEnd w:id="189"/>
      <w:bookmarkEnd w:id="190"/>
    </w:p>
    <w:p>
      <w:pPr>
        <w:ind w:firstLine="640"/>
      </w:pPr>
      <w:r>
        <w:rPr>
          <w:rFonts w:hint="eastAsia"/>
        </w:rPr>
        <w:t>建立健全门头沟区信息化建设的领导推进和统筹协调机制，强化全区信息化建设工作的统筹组织。明确门头沟区信息化建设指导思想、建设目标及相关政策，做好顶层设计和统筹规划，避免重复投资建设和资源浪费。对信息化建设资金、项目审批、共性应用进行统筹管理、协调和监管，提升各单位对门头沟区信息化建设的统一认识和重视程度，明确各单位责任分工。</w:t>
      </w:r>
    </w:p>
    <w:p>
      <w:pPr>
        <w:pStyle w:val="3"/>
        <w:ind w:firstLine="643"/>
      </w:pPr>
      <w:bookmarkStart w:id="191" w:name="_Toc60298541"/>
      <w:bookmarkStart w:id="192" w:name="_Toc1359826176_WPSOffice_Level2"/>
      <w:r>
        <w:rPr>
          <w:rFonts w:hint="eastAsia"/>
        </w:rPr>
        <w:t>健全政策保障</w:t>
      </w:r>
      <w:bookmarkEnd w:id="191"/>
      <w:bookmarkEnd w:id="192"/>
    </w:p>
    <w:p>
      <w:pPr>
        <w:ind w:firstLine="640"/>
      </w:pPr>
      <w:r>
        <w:rPr>
          <w:rFonts w:hint="eastAsia"/>
        </w:rPr>
        <w:t>积极落实上位政策。紧密对接并充分落实国家及北京市在数字经济、数字政府、信息化、智慧城市等方面的政策规划，推动现有各级政策落地，争取各类试点、示范或配套项目。创新本地财政资金支持方式。以财政投资与市场化运作并重的方式，形成多元化的信息化建设资金保障体系，针对门头沟区信息化重点项目和薄弱环节提供资金支持，充分发挥政府资金的引导作用，带动社会资本投入，稳步推进项目外包、政府购买服务等，形成政府引导、市场共同参与的信息化建设良好局面。</w:t>
      </w:r>
    </w:p>
    <w:p>
      <w:pPr>
        <w:pStyle w:val="3"/>
        <w:ind w:firstLine="643"/>
        <w:rPr>
          <w:rFonts w:ascii="楷体_GB2312" w:hAnsi="仿宋" w:eastAsia="楷体_GB2312"/>
          <w:szCs w:val="32"/>
        </w:rPr>
      </w:pPr>
      <w:bookmarkStart w:id="193" w:name="_Toc8595"/>
      <w:bookmarkStart w:id="194" w:name="_Toc57813051"/>
      <w:bookmarkStart w:id="195" w:name="_Toc39414680"/>
      <w:bookmarkStart w:id="196" w:name="_Toc1077568658_WPSOffice_Level2"/>
      <w:bookmarkStart w:id="197" w:name="_Toc1972780850"/>
      <w:r>
        <w:rPr>
          <w:rFonts w:hint="eastAsia" w:ascii="楷体_GB2312" w:hAnsi="仿宋" w:eastAsia="楷体_GB2312"/>
          <w:szCs w:val="32"/>
        </w:rPr>
        <w:t>强化人才</w:t>
      </w:r>
      <w:bookmarkEnd w:id="193"/>
      <w:bookmarkEnd w:id="194"/>
      <w:bookmarkEnd w:id="195"/>
      <w:r>
        <w:rPr>
          <w:rFonts w:hint="eastAsia" w:ascii="楷体_GB2312" w:hAnsi="仿宋" w:eastAsia="楷体_GB2312"/>
          <w:szCs w:val="32"/>
        </w:rPr>
        <w:t>体系</w:t>
      </w:r>
      <w:bookmarkEnd w:id="196"/>
      <w:bookmarkEnd w:id="197"/>
    </w:p>
    <w:p>
      <w:pPr>
        <w:ind w:firstLine="640"/>
      </w:pPr>
      <w:r>
        <w:rPr>
          <w:rFonts w:hint="eastAsia"/>
        </w:rPr>
        <w:t>在北京市及门头沟区现有各项引才政策的基础上，结合推进</w:t>
      </w:r>
      <w:r>
        <w:t>信息化</w:t>
      </w:r>
      <w:r>
        <w:rPr>
          <w:rFonts w:hint="eastAsia"/>
        </w:rPr>
        <w:t>建设的实际需要，实施</w:t>
      </w:r>
      <w:r>
        <w:t>信息化</w:t>
      </w:r>
      <w:r>
        <w:rPr>
          <w:rFonts w:hint="eastAsia"/>
        </w:rPr>
        <w:t>人才引进发展战略。制定专门的人才政策，积极吸纳外来人才特别是高层次复合型人才，充分发挥物质和荣誉的双重激励作用，落实各项人才政策，坚持引进与培养并重，创建培养人才、吸引人才、用好人才、留住人才的良好环境。加强对政府机关、事业单位、大中型企业负责人信息化素养的培训与考核，加快培养政府部门专业化数字人才与专家队伍。加大社会化培训力度，以岗位培训和继续教育为重点，提高在职人员信息技术的应用技能。</w:t>
      </w:r>
    </w:p>
    <w:p>
      <w:pPr>
        <w:pStyle w:val="3"/>
        <w:ind w:firstLine="643"/>
        <w:rPr>
          <w:rFonts w:ascii="楷体_GB2312" w:hAnsi="仿宋" w:eastAsia="楷体_GB2312"/>
          <w:szCs w:val="32"/>
        </w:rPr>
      </w:pPr>
      <w:bookmarkStart w:id="198" w:name="_Toc966839855_WPSOffice_Level2"/>
      <w:bookmarkStart w:id="199" w:name="_Toc1527719917"/>
      <w:bookmarkStart w:id="200" w:name="_Toc8994"/>
      <w:bookmarkStart w:id="201" w:name="_Toc57813052"/>
      <w:bookmarkStart w:id="202" w:name="_Toc39414681"/>
      <w:r>
        <w:rPr>
          <w:rFonts w:hint="eastAsia" w:ascii="楷体_GB2312" w:hAnsi="仿宋" w:eastAsia="楷体_GB2312"/>
          <w:szCs w:val="32"/>
        </w:rPr>
        <w:t>完善绩效评估</w:t>
      </w:r>
      <w:bookmarkEnd w:id="198"/>
      <w:bookmarkEnd w:id="199"/>
      <w:bookmarkEnd w:id="200"/>
      <w:bookmarkEnd w:id="201"/>
      <w:bookmarkEnd w:id="202"/>
    </w:p>
    <w:p>
      <w:pPr>
        <w:ind w:firstLine="640"/>
      </w:pPr>
      <w:r>
        <w:rPr>
          <w:rFonts w:hint="eastAsia"/>
        </w:rPr>
        <w:t>加强对门头沟区</w:t>
      </w:r>
      <w:r>
        <w:t>信息化</w:t>
      </w:r>
      <w:r>
        <w:rPr>
          <w:rFonts w:hint="eastAsia"/>
        </w:rPr>
        <w:t>建设项目的管理，建立全流程项目管理工作机制，加强项目前期审批、进度管理和竣工验收工作，定期检查项目规划、建设方案、年度计划落实及项目建成应用情况，对项目建设的进度、质量、效果等进行评估考核，确保规划目标实现，尽早投入使用并发挥应有的效益。建立监督评估机制，健全</w:t>
      </w:r>
      <w:r>
        <w:t>信息化</w:t>
      </w:r>
      <w:r>
        <w:rPr>
          <w:rFonts w:hint="eastAsia"/>
        </w:rPr>
        <w:t>建设重大项目监督听证制度和问责机制。建立目标责任制和责任考核制，强化对实施执行进度、质量的跟踪分析和监督检查，加强对应用成效的量化评估，定期对责任单位完成情况进行督促检查，形成预算动态调整和约束联动机制，将项目申报计划落实情况和项目应用效果评估纳入对部门领导、项目负责人的考核内容。探索引入第三方机构对工程咨询、设计、监理、验收测试和成效评价等工程建设全过程实施质量跟踪。</w:t>
      </w:r>
    </w:p>
    <w:p>
      <w:pPr>
        <w:pStyle w:val="3"/>
        <w:ind w:firstLine="643"/>
        <w:rPr>
          <w:rFonts w:ascii="仿宋_GB2312" w:hAnsi="仿宋_GB2312" w:eastAsia="仿宋_GB2312" w:cs="仿宋_GB2312"/>
          <w:szCs w:val="32"/>
        </w:rPr>
      </w:pPr>
      <w:bookmarkStart w:id="203" w:name="_Toc1816169783_WPSOffice_Level2"/>
      <w:bookmarkStart w:id="204" w:name="_Toc1074161487"/>
      <w:bookmarkStart w:id="205" w:name="_Toc57813053"/>
      <w:bookmarkStart w:id="206" w:name="_Toc39414682"/>
      <w:bookmarkStart w:id="207" w:name="_Toc14165"/>
      <w:r>
        <w:rPr>
          <w:rFonts w:hint="eastAsia" w:ascii="楷体_GB2312" w:hAnsi="仿宋" w:eastAsia="楷体_GB2312"/>
          <w:szCs w:val="32"/>
        </w:rPr>
        <w:t>加强宣传引导</w:t>
      </w:r>
      <w:bookmarkEnd w:id="203"/>
      <w:bookmarkEnd w:id="204"/>
      <w:bookmarkEnd w:id="205"/>
      <w:bookmarkEnd w:id="206"/>
      <w:bookmarkEnd w:id="207"/>
    </w:p>
    <w:p>
      <w:pPr>
        <w:ind w:firstLine="640"/>
      </w:pPr>
      <w:r>
        <w:rPr>
          <w:rFonts w:hint="eastAsia"/>
        </w:rPr>
        <w:t>增强全社会对门头沟区</w:t>
      </w:r>
      <w:r>
        <w:t>信息化</w:t>
      </w:r>
      <w:r>
        <w:rPr>
          <w:rFonts w:hint="eastAsia"/>
        </w:rPr>
        <w:t>建设的认知度和参与度。加强对</w:t>
      </w:r>
      <w:r>
        <w:t>信息化</w:t>
      </w:r>
      <w:r>
        <w:rPr>
          <w:rFonts w:hint="eastAsia"/>
        </w:rPr>
        <w:t>建设工作、成果的宣传推广，积极普及</w:t>
      </w:r>
      <w:r>
        <w:t>信息化</w:t>
      </w:r>
      <w:r>
        <w:rPr>
          <w:rFonts w:hint="eastAsia"/>
        </w:rPr>
        <w:t>相关知识，营造关心、支持和参与</w:t>
      </w:r>
      <w:r>
        <w:t>信息化</w:t>
      </w:r>
      <w:r>
        <w:rPr>
          <w:rFonts w:hint="eastAsia"/>
        </w:rPr>
        <w:t>建设的良好氛围。及时公开发布门头沟区</w:t>
      </w:r>
      <w:r>
        <w:t>信息化</w:t>
      </w:r>
      <w:r>
        <w:rPr>
          <w:rFonts w:hint="eastAsia"/>
        </w:rPr>
        <w:t>建设相关的发展目标、工作计划、实施方案、项目进展等信息，营造良好的社会氛围，进一步助力</w:t>
      </w:r>
      <w:r>
        <w:t>信息化</w:t>
      </w:r>
      <w:r>
        <w:rPr>
          <w:rFonts w:hint="eastAsia"/>
        </w:rPr>
        <w:t>建设。加强门头沟区</w:t>
      </w:r>
      <w:r>
        <w:t>信息化</w:t>
      </w:r>
      <w:r>
        <w:rPr>
          <w:rFonts w:hint="eastAsia"/>
        </w:rPr>
        <w:t>领域的国内国际交流合作，搭建</w:t>
      </w:r>
      <w:r>
        <w:t>信息化</w:t>
      </w:r>
      <w:r>
        <w:rPr>
          <w:rFonts w:hint="eastAsia"/>
        </w:rPr>
        <w:t>国内国际高端交流与合作平台，对接国内外先进</w:t>
      </w:r>
      <w:r>
        <w:t>信息化</w:t>
      </w:r>
      <w:r>
        <w:rPr>
          <w:rFonts w:hint="eastAsia"/>
        </w:rPr>
        <w:t>技术和理念，进一步推进门头沟区在</w:t>
      </w:r>
      <w:r>
        <w:t>信息化</w:t>
      </w:r>
      <w:r>
        <w:rPr>
          <w:rFonts w:hint="eastAsia"/>
        </w:rPr>
        <w:t>领域的广泛交流合作。</w:t>
      </w:r>
    </w:p>
    <w:p>
      <w:pPr>
        <w:pStyle w:val="2"/>
        <w:ind w:firstLine="640"/>
      </w:pPr>
      <w:bookmarkStart w:id="208" w:name="_Toc671554299_WPSOffice_Level1"/>
      <w:bookmarkStart w:id="209" w:name="_Toc1684575327"/>
      <w:r>
        <w:rPr>
          <w:rFonts w:hint="eastAsia"/>
        </w:rPr>
        <w:t>拟建工程</w:t>
      </w:r>
      <w:bookmarkEnd w:id="208"/>
      <w:bookmarkEnd w:id="209"/>
    </w:p>
    <w:p>
      <w:pPr>
        <w:pStyle w:val="3"/>
        <w:numPr>
          <w:ilvl w:val="0"/>
          <w:numId w:val="14"/>
        </w:numPr>
        <w:ind w:firstLine="643"/>
      </w:pPr>
      <w:bookmarkStart w:id="210" w:name="_Toc233118841"/>
      <w:bookmarkStart w:id="211" w:name="_Toc32984423_WPSOffice_Level2"/>
      <w:r>
        <w:rPr>
          <w:rFonts w:hint="eastAsia"/>
        </w:rPr>
        <w:t>视频监控网络共享工程</w:t>
      </w:r>
      <w:bookmarkEnd w:id="210"/>
      <w:bookmarkEnd w:id="211"/>
    </w:p>
    <w:p>
      <w:pPr>
        <w:ind w:firstLine="643"/>
      </w:pPr>
      <w:r>
        <w:rPr>
          <w:rFonts w:hint="eastAsia"/>
          <w:b/>
          <w:bCs/>
        </w:rPr>
        <w:t>1.</w:t>
      </w:r>
      <w:r>
        <w:rPr>
          <w:b/>
          <w:bCs/>
        </w:rPr>
        <w:t xml:space="preserve"> </w:t>
      </w:r>
      <w:r>
        <w:rPr>
          <w:rFonts w:hint="eastAsia"/>
          <w:b/>
          <w:bCs/>
        </w:rPr>
        <w:t>构建覆盖全区视频监控“一张网”。</w:t>
      </w:r>
      <w:r>
        <w:rPr>
          <w:rFonts w:hint="eastAsia"/>
        </w:rPr>
        <w:t>完善全区统一的视频监控联网平台，以“雪亮工程”为基础，进一步扩大视频感知范围，推进公安、交通、执法、建设、生态环境等主要部门视频监控设备和社会视频监控资源整合，形成覆盖各级交通路口、城区出入口、重点场所、人员密集区、校园、工业园区等区域的全方位、立体化城市视频感知网。</w:t>
      </w:r>
    </w:p>
    <w:p>
      <w:pPr>
        <w:ind w:firstLine="643"/>
      </w:pPr>
      <w:r>
        <w:rPr>
          <w:rFonts w:hint="eastAsia"/>
          <w:b/>
          <w:bCs/>
        </w:rPr>
        <w:t>2.</w:t>
      </w:r>
      <w:r>
        <w:rPr>
          <w:b/>
          <w:bCs/>
        </w:rPr>
        <w:t xml:space="preserve"> </w:t>
      </w:r>
      <w:r>
        <w:rPr>
          <w:rFonts w:hint="eastAsia"/>
          <w:b/>
          <w:bCs/>
        </w:rPr>
        <w:t>制定视频监控资源分级制度。</w:t>
      </w:r>
      <w:r>
        <w:rPr>
          <w:rFonts w:hint="eastAsia"/>
        </w:rPr>
        <w:t>实行用户分级、分权限资源共享，满足各部门各类应用对视频数据共享的需求，结合AI和大数据技术，通过资源和能力开放，为各部门提供创新应用支撑。</w:t>
      </w:r>
    </w:p>
    <w:p>
      <w:pPr>
        <w:pStyle w:val="3"/>
        <w:ind w:firstLine="643"/>
      </w:pPr>
      <w:bookmarkStart w:id="212" w:name="_Toc1018188559"/>
      <w:bookmarkStart w:id="213" w:name="_Toc318416435_WPSOffice_Level2"/>
      <w:r>
        <w:rPr>
          <w:rFonts w:hint="eastAsia"/>
        </w:rPr>
        <w:t>政务云平台提升工程</w:t>
      </w:r>
      <w:bookmarkEnd w:id="212"/>
      <w:bookmarkEnd w:id="213"/>
    </w:p>
    <w:p>
      <w:pPr>
        <w:ind w:firstLine="643"/>
      </w:pPr>
      <w:r>
        <w:rPr>
          <w:b/>
          <w:bCs/>
        </w:rPr>
        <w:t xml:space="preserve">1. </w:t>
      </w:r>
      <w:r>
        <w:rPr>
          <w:rFonts w:hint="eastAsia"/>
          <w:b/>
          <w:bCs/>
        </w:rPr>
        <w:t>推动云平台资源弹性扩容。</w:t>
      </w:r>
      <w:r>
        <w:rPr>
          <w:rFonts w:hint="eastAsia"/>
        </w:rPr>
        <w:t>推动云计算资源、存储资源、网络资源和安全资源的弹性扩容，提供更多的计算与存储的能力，推进各类云资源整合，统筹云资源融通，规范各类云资源应用管理，提升区内基础设施资源使用效能。</w:t>
      </w:r>
    </w:p>
    <w:p>
      <w:pPr>
        <w:ind w:firstLine="643"/>
      </w:pPr>
      <w:r>
        <w:rPr>
          <w:b/>
          <w:bCs/>
        </w:rPr>
        <w:t xml:space="preserve">2. </w:t>
      </w:r>
      <w:r>
        <w:rPr>
          <w:rFonts w:hint="eastAsia"/>
          <w:b/>
          <w:bCs/>
        </w:rPr>
        <w:t>构建一体化云算力服务。</w:t>
      </w:r>
      <w:r>
        <w:rPr>
          <w:rFonts w:hint="eastAsia"/>
        </w:rPr>
        <w:t>构建低成本、广覆盖、可靠安全的公共算力服务，推动公共算力服务资源整合开放，实现云计算平台资源在政务、科学、教育、医疗、产业等全方位共建共享共用，促进算力的普及应用。</w:t>
      </w:r>
    </w:p>
    <w:p>
      <w:pPr>
        <w:ind w:firstLine="643"/>
      </w:pPr>
      <w:r>
        <w:rPr>
          <w:b/>
          <w:bCs/>
        </w:rPr>
        <w:t>3</w:t>
      </w:r>
      <w:r>
        <w:rPr>
          <w:rFonts w:hint="eastAsia"/>
          <w:b/>
          <w:bCs/>
        </w:rPr>
        <w:t>.</w:t>
      </w:r>
      <w:r>
        <w:rPr>
          <w:b/>
          <w:bCs/>
        </w:rPr>
        <w:t xml:space="preserve"> </w:t>
      </w:r>
      <w:r>
        <w:rPr>
          <w:rFonts w:hint="eastAsia"/>
          <w:b/>
          <w:bCs/>
        </w:rPr>
        <w:t>加强云平台容灾备份能力。</w:t>
      </w:r>
      <w:r>
        <w:rPr>
          <w:rFonts w:hint="eastAsia"/>
        </w:rPr>
        <w:t>推进政务云平台容灾备份系统建设，确保灾难发生时的政务数据安全，满足系统或业务的连续性要求。</w:t>
      </w:r>
    </w:p>
    <w:p>
      <w:pPr>
        <w:pStyle w:val="3"/>
        <w:ind w:firstLine="643"/>
      </w:pPr>
      <w:bookmarkStart w:id="214" w:name="_Toc1545411817"/>
      <w:bookmarkStart w:id="215" w:name="_Toc95774721_WPSOffice_Level2"/>
      <w:r>
        <w:rPr>
          <w:rFonts w:hint="eastAsia"/>
        </w:rPr>
        <w:t>大数据平台建设工程</w:t>
      </w:r>
      <w:bookmarkEnd w:id="214"/>
      <w:bookmarkEnd w:id="215"/>
    </w:p>
    <w:p>
      <w:pPr>
        <w:ind w:firstLine="643"/>
      </w:pPr>
      <w:r>
        <w:rPr>
          <w:rFonts w:hint="eastAsia"/>
          <w:b/>
          <w:bCs/>
        </w:rPr>
        <w:t>1.</w:t>
      </w:r>
      <w:r>
        <w:rPr>
          <w:b/>
          <w:bCs/>
        </w:rPr>
        <w:t xml:space="preserve"> 健全数据资源治理制度体系。</w:t>
      </w:r>
      <w:r>
        <w:t>推进数据标准规范体系建设，制定数据采集、存储、加工、流通</w:t>
      </w:r>
      <w:r>
        <w:rPr>
          <w:rFonts w:hint="eastAsia"/>
        </w:rPr>
        <w:t>和更新</w:t>
      </w:r>
      <w:r>
        <w:t>等标准规范，提高数据质量和规范性。聚焦数据管理、共享开放、数据应用、授权许可、安全</w:t>
      </w:r>
      <w:r>
        <w:rPr>
          <w:rFonts w:hint="eastAsia"/>
        </w:rPr>
        <w:t>和</w:t>
      </w:r>
      <w:r>
        <w:t>风险管控等方面，探索协同</w:t>
      </w:r>
      <w:r>
        <w:rPr>
          <w:rFonts w:hint="eastAsia"/>
        </w:rPr>
        <w:t>共用共</w:t>
      </w:r>
      <w:r>
        <w:t>治机制</w:t>
      </w:r>
      <w:r>
        <w:rPr>
          <w:rFonts w:hint="eastAsia"/>
        </w:rPr>
        <w:t>。</w:t>
      </w:r>
    </w:p>
    <w:p>
      <w:pPr>
        <w:ind w:firstLine="643"/>
      </w:pPr>
      <w:r>
        <w:rPr>
          <w:rFonts w:hint="eastAsia"/>
          <w:b/>
          <w:bCs/>
        </w:rPr>
        <w:t>2.</w:t>
      </w:r>
      <w:r>
        <w:rPr>
          <w:b/>
          <w:bCs/>
        </w:rPr>
        <w:t xml:space="preserve"> </w:t>
      </w:r>
      <w:r>
        <w:rPr>
          <w:rFonts w:hint="eastAsia"/>
          <w:b/>
          <w:bCs/>
        </w:rPr>
        <w:t>建设数据资源管理平台。</w:t>
      </w:r>
      <w:r>
        <w:rPr>
          <w:rFonts w:hint="eastAsia"/>
        </w:rPr>
        <w:t>构建统一的数据资源管理平台，</w:t>
      </w:r>
      <w:r>
        <w:t>提供</w:t>
      </w:r>
      <w:r>
        <w:rPr>
          <w:rFonts w:hint="eastAsia"/>
        </w:rPr>
        <w:t>通用</w:t>
      </w:r>
      <w:r>
        <w:t>数据采集、交换、加工、应用等工具，提升数据归集、数据质量和数据资源共享运营利用水平。</w:t>
      </w:r>
    </w:p>
    <w:p>
      <w:pPr>
        <w:ind w:firstLine="643"/>
      </w:pPr>
      <w:r>
        <w:rPr>
          <w:rFonts w:hint="eastAsia"/>
          <w:b/>
          <w:bCs/>
        </w:rPr>
        <w:t>3.</w:t>
      </w:r>
      <w:r>
        <w:rPr>
          <w:b/>
          <w:bCs/>
        </w:rPr>
        <w:t xml:space="preserve"> </w:t>
      </w:r>
      <w:r>
        <w:rPr>
          <w:rFonts w:hint="eastAsia"/>
          <w:b/>
          <w:bCs/>
        </w:rPr>
        <w:t>强化政务大数据融通应用。</w:t>
      </w:r>
      <w:r>
        <w:rPr>
          <w:rFonts w:hint="eastAsia"/>
        </w:rPr>
        <w:t>全面实现政务外网和政务内网的数据共享交换，年数据共享交换量超过20万条。深化与市政务数据交换共享平台互联互通建设，支持有条件的行业部门建设跨行业大数据平台，促进跨区域、跨部门、跨层级信息资源的互联互通。全面建成基于大数据分析的政务决策体系，进一步提升政务服务科学管理水平。</w:t>
      </w:r>
    </w:p>
    <w:p>
      <w:pPr>
        <w:ind w:firstLine="643"/>
      </w:pPr>
      <w:r>
        <w:rPr>
          <w:rFonts w:hint="eastAsia"/>
          <w:b/>
          <w:bCs/>
        </w:rPr>
        <w:t>4.</w:t>
      </w:r>
      <w:r>
        <w:rPr>
          <w:b/>
          <w:bCs/>
        </w:rPr>
        <w:t xml:space="preserve"> </w:t>
      </w:r>
      <w:r>
        <w:rPr>
          <w:rFonts w:hint="eastAsia"/>
          <w:b/>
          <w:bCs/>
        </w:rPr>
        <w:t>推进行业大数据示范应用。</w:t>
      </w:r>
      <w:r>
        <w:rPr>
          <w:rFonts w:hint="eastAsia"/>
        </w:rPr>
        <w:t>以生态环保、交通旅游服务和社区治理为突破，打造行业大数据标杆示范工程，逐步覆盖农业大数据、水利大数据、城市大数据、医疗大数据等行业，形成多层次行业大数据应用体系。</w:t>
      </w:r>
    </w:p>
    <w:p>
      <w:pPr>
        <w:pStyle w:val="3"/>
        <w:ind w:firstLine="643"/>
      </w:pPr>
      <w:bookmarkStart w:id="216" w:name="_Toc2069181501"/>
      <w:bookmarkStart w:id="217" w:name="_Toc1220484244_WPSOffice_Level2"/>
      <w:r>
        <w:rPr>
          <w:rFonts w:hint="eastAsia"/>
        </w:rPr>
        <w:t>数字政府建设工程</w:t>
      </w:r>
      <w:bookmarkEnd w:id="216"/>
      <w:bookmarkEnd w:id="217"/>
    </w:p>
    <w:p>
      <w:pPr>
        <w:ind w:firstLine="643"/>
      </w:pPr>
      <w:r>
        <w:rPr>
          <w:rFonts w:hint="eastAsia"/>
          <w:b/>
          <w:bCs/>
        </w:rPr>
        <w:t>1.</w:t>
      </w:r>
      <w:r>
        <w:rPr>
          <w:b/>
          <w:bCs/>
        </w:rPr>
        <w:t xml:space="preserve"> </w:t>
      </w:r>
      <w:r>
        <w:rPr>
          <w:rFonts w:hint="eastAsia"/>
          <w:b/>
          <w:bCs/>
        </w:rPr>
        <w:t>升级政务服务系统。</w:t>
      </w:r>
      <w:r>
        <w:rPr>
          <w:rFonts w:hint="eastAsia" w:ascii="仿宋_GB2312" w:hAnsi="仿宋_GB2312" w:eastAsia="仿宋_GB2312"/>
          <w:szCs w:val="32"/>
        </w:rPr>
        <w:t>加快系统互联、数据互通、证照互认、安全可控的统一电子证照应用体系建设，实现电子证照统一管理、共享和对接。</w:t>
      </w:r>
      <w:r>
        <w:rPr>
          <w:rFonts w:hint="eastAsia" w:ascii="仿宋_GB2312" w:hAnsi="仿宋_GB2312" w:eastAsia="仿宋_GB2312" w:cs="仿宋_GB2312"/>
          <w:bCs/>
          <w:kern w:val="0"/>
          <w:szCs w:val="32"/>
        </w:rPr>
        <w:t>利用市级政务服务区块链业务支撑平台，</w:t>
      </w:r>
      <w:r>
        <w:rPr>
          <w:rFonts w:hint="eastAsia"/>
        </w:rPr>
        <w:t>拓展区块链技术应用于快速审批、材料复核、全过程监管等政务服务场景应用。</w:t>
      </w:r>
    </w:p>
    <w:p>
      <w:pPr>
        <w:ind w:firstLine="643"/>
      </w:pPr>
      <w:r>
        <w:rPr>
          <w:b/>
          <w:bCs/>
        </w:rPr>
        <w:t xml:space="preserve">2. </w:t>
      </w:r>
      <w:r>
        <w:rPr>
          <w:rFonts w:hint="eastAsia"/>
          <w:b/>
          <w:bCs/>
        </w:rPr>
        <w:t>深化跨域协同应用。</w:t>
      </w:r>
      <w:r>
        <w:rPr>
          <w:rFonts w:hint="eastAsia"/>
        </w:rPr>
        <w:t>实现高频政务服务事项的“跨省通办”，建立并完善清单化管理制度和更新机制，逐步纳入其他办事事项。</w:t>
      </w:r>
    </w:p>
    <w:p>
      <w:pPr>
        <w:ind w:firstLine="643"/>
      </w:pPr>
      <w:r>
        <w:rPr>
          <w:b/>
          <w:bCs/>
        </w:rPr>
        <w:t>3</w:t>
      </w:r>
      <w:r>
        <w:rPr>
          <w:rFonts w:hint="eastAsia"/>
          <w:b/>
          <w:bCs/>
        </w:rPr>
        <w:t>.</w:t>
      </w:r>
      <w:r>
        <w:rPr>
          <w:b/>
          <w:bCs/>
        </w:rPr>
        <w:t xml:space="preserve"> </w:t>
      </w:r>
      <w:r>
        <w:rPr>
          <w:rFonts w:hint="eastAsia"/>
          <w:b/>
          <w:bCs/>
        </w:rPr>
        <w:t>推进政务服务监管平台建设。</w:t>
      </w:r>
      <w:r>
        <w:rPr>
          <w:rFonts w:hint="eastAsia"/>
        </w:rPr>
        <w:t>推进监管数据综合应用，构建分析主题模型，实现重点事件跟踪、查询检索、可视化展示等功能，推动实现规范监管、精准监管、联合监管。</w:t>
      </w:r>
    </w:p>
    <w:p>
      <w:pPr>
        <w:pStyle w:val="3"/>
        <w:ind w:firstLine="643"/>
      </w:pPr>
      <w:bookmarkStart w:id="218" w:name="_Toc1974277097_WPSOffice_Level2"/>
      <w:bookmarkStart w:id="219" w:name="_Toc383307789"/>
      <w:r>
        <w:rPr>
          <w:rFonts w:hint="eastAsia"/>
        </w:rPr>
        <w:t>城市精细化治理工程</w:t>
      </w:r>
      <w:bookmarkEnd w:id="218"/>
    </w:p>
    <w:p>
      <w:pPr>
        <w:ind w:firstLine="643"/>
      </w:pPr>
      <w:r>
        <w:rPr>
          <w:b/>
          <w:bCs/>
        </w:rPr>
        <w:t xml:space="preserve">1. </w:t>
      </w:r>
      <w:r>
        <w:rPr>
          <w:rFonts w:hint="eastAsia"/>
          <w:b/>
          <w:bCs/>
        </w:rPr>
        <w:t>推进城市大脑升级建设。</w:t>
      </w:r>
      <w:r>
        <w:rPr>
          <w:rFonts w:hint="eastAsia"/>
        </w:rPr>
        <w:t>以城市大脑一期工程为基础，对物联感知、数据挖掘、数字孪生、机器学习、智能算法等技术进行迭代升级。构建“区级+委办局+镇街”、“行业+主题”相结合的“专题大脑”。围绕总体态势、产业经济、民生服务、交通出行、生态环保、城市管理等主题领域，横向打通各行业领域，纵向贯通各镇街</w:t>
      </w:r>
      <w:r>
        <w:t>。</w:t>
      </w:r>
    </w:p>
    <w:p>
      <w:pPr>
        <w:ind w:firstLine="643"/>
      </w:pPr>
      <w:r>
        <w:rPr>
          <w:b/>
          <w:bCs/>
        </w:rPr>
        <w:t xml:space="preserve">2. </w:t>
      </w:r>
      <w:r>
        <w:rPr>
          <w:rFonts w:hint="eastAsia"/>
          <w:b/>
          <w:bCs/>
        </w:rPr>
        <w:t>升级“接诉即办”智慧化水平。</w:t>
      </w:r>
      <w:r>
        <w:rPr>
          <w:rFonts w:hint="eastAsia"/>
        </w:rPr>
        <w:t>推进智能受理、智能派单、智能办理、智能考核、智能分析功能建设，提升区政府主动治理能力，提高派单精准度，优化派单分类信息，增设诉求派单目录信息，加强复杂诉求协调办理，推动接诉即办工作提质增效。</w:t>
      </w:r>
    </w:p>
    <w:p>
      <w:pPr>
        <w:ind w:firstLine="643"/>
      </w:pPr>
      <w:r>
        <w:rPr>
          <w:b/>
          <w:bCs/>
        </w:rPr>
        <w:t>3</w:t>
      </w:r>
      <w:r>
        <w:rPr>
          <w:rFonts w:hint="eastAsia"/>
          <w:b/>
          <w:bCs/>
        </w:rPr>
        <w:t>.</w:t>
      </w:r>
      <w:r>
        <w:rPr>
          <w:b/>
          <w:bCs/>
        </w:rPr>
        <w:t xml:space="preserve"> </w:t>
      </w:r>
      <w:r>
        <w:rPr>
          <w:rFonts w:hint="eastAsia"/>
          <w:b/>
          <w:bCs/>
        </w:rPr>
        <w:t>设立监测评价指标体系。</w:t>
      </w:r>
      <w:r>
        <w:rPr>
          <w:rFonts w:hint="eastAsia"/>
        </w:rPr>
        <w:t>秉持“人民城市为人民”的思路，设立监测评价指标体系，开展 12345市民服务热线综合评价工作，完善全程监督、自助查询、自动考核的“互联网+12345”市民精准服务体系，倾听群众心声，解决群众诉求。</w:t>
      </w:r>
    </w:p>
    <w:p>
      <w:pPr>
        <w:ind w:firstLine="643"/>
      </w:pPr>
      <w:r>
        <w:rPr>
          <w:b/>
          <w:bCs/>
        </w:rPr>
        <w:t xml:space="preserve">4. </w:t>
      </w:r>
      <w:r>
        <w:rPr>
          <w:rFonts w:hint="eastAsia"/>
          <w:b/>
          <w:bCs/>
        </w:rPr>
        <w:t>拓展公众参与社会共治渠道。</w:t>
      </w:r>
      <w:r>
        <w:rPr>
          <w:rFonts w:hint="eastAsia"/>
        </w:rPr>
        <w:t>丰富移动端应用拓展政民互动渠道，利用人工智能、大数据等技术实现“主动治理”“未诉先办”，发挥市民参与和监督作用。推动交通、文化、环保、食药等领域“随手拍”建设完善，方便群众利用“随手拍”“随手发”等方式，收集社情民意，举报违法行为，反映社会治理问题，发挥市民监督作用，实现社会共治。</w:t>
      </w:r>
    </w:p>
    <w:p>
      <w:pPr>
        <w:pStyle w:val="3"/>
        <w:ind w:firstLine="643"/>
      </w:pPr>
      <w:bookmarkStart w:id="220" w:name="_Toc905339482_WPSOffice_Level2"/>
      <w:r>
        <w:rPr>
          <w:rFonts w:hint="eastAsia"/>
        </w:rPr>
        <w:t>智慧社区示范推广工程</w:t>
      </w:r>
      <w:bookmarkEnd w:id="219"/>
      <w:bookmarkEnd w:id="220"/>
    </w:p>
    <w:p>
      <w:pPr>
        <w:ind w:firstLine="643"/>
      </w:pPr>
      <w:r>
        <w:rPr>
          <w:rFonts w:hint="eastAsia"/>
          <w:b/>
          <w:bCs/>
        </w:rPr>
        <w:t>1.</w:t>
      </w:r>
      <w:r>
        <w:rPr>
          <w:b/>
          <w:bCs/>
        </w:rPr>
        <w:t xml:space="preserve"> </w:t>
      </w:r>
      <w:r>
        <w:rPr>
          <w:rFonts w:hint="eastAsia"/>
          <w:b/>
          <w:bCs/>
        </w:rPr>
        <w:t>建设基层治理服务应用入口。</w:t>
      </w:r>
      <w:r>
        <w:rPr>
          <w:rFonts w:hint="eastAsia"/>
        </w:rPr>
        <w:t>以居民服务为基础，拉通各街镇、社区平台数据，提升数据分析能力，细化统计数据指标，在居民问题反馈、城市管理、社会治安、重点人员排查整治等工作中，实现社区服务各委办局一点看全，打破壁垒，线上形成管理闭环，辅助提升政府为民服务工作的效率及效果。</w:t>
      </w:r>
    </w:p>
    <w:p>
      <w:pPr>
        <w:ind w:firstLine="643"/>
      </w:pPr>
      <w:r>
        <w:rPr>
          <w:rFonts w:hint="eastAsia"/>
          <w:b/>
          <w:bCs/>
        </w:rPr>
        <w:t>2.</w:t>
      </w:r>
      <w:r>
        <w:rPr>
          <w:b/>
          <w:bCs/>
        </w:rPr>
        <w:t xml:space="preserve"> </w:t>
      </w:r>
      <w:r>
        <w:rPr>
          <w:rFonts w:hint="eastAsia"/>
          <w:b/>
          <w:bCs/>
        </w:rPr>
        <w:t>构建镇街、社区统一服务平台。</w:t>
      </w:r>
      <w:r>
        <w:rPr>
          <w:rFonts w:hint="eastAsia"/>
        </w:rPr>
        <w:t>深入镇街、社区等基层服务机构，接入物业、人口、社区工作等各项民生及基础设施数据，实现多领域数据融合，在疫情防控、车辆管理、垃圾分类、物业服务等方面，以智能化技术手段减少社区管理人力耗费，提升社区安全管理工作质量，提高线上居民服务水平，实现社区管理统筹规划，各级机构社区服务的一点覆盖。</w:t>
      </w:r>
    </w:p>
    <w:p>
      <w:pPr>
        <w:pStyle w:val="3"/>
        <w:ind w:firstLine="643"/>
      </w:pPr>
      <w:bookmarkStart w:id="221" w:name="_Toc874478562"/>
      <w:bookmarkStart w:id="222" w:name="_Toc1119034979_WPSOffice_Level2"/>
      <w:r>
        <w:rPr>
          <w:rFonts w:hint="eastAsia"/>
        </w:rPr>
        <w:t>智慧园区示范工程</w:t>
      </w:r>
      <w:bookmarkEnd w:id="221"/>
      <w:bookmarkEnd w:id="222"/>
    </w:p>
    <w:p>
      <w:pPr>
        <w:ind w:firstLine="643"/>
      </w:pPr>
      <w:r>
        <w:rPr>
          <w:rFonts w:hint="eastAsia"/>
          <w:b/>
          <w:bCs/>
        </w:rPr>
        <w:t>1.</w:t>
      </w:r>
      <w:r>
        <w:rPr>
          <w:b/>
          <w:bCs/>
        </w:rPr>
        <w:t xml:space="preserve"> </w:t>
      </w:r>
      <w:r>
        <w:rPr>
          <w:rFonts w:hint="eastAsia"/>
          <w:b/>
          <w:bCs/>
        </w:rPr>
        <w:t>中关村科技园门头沟园基础设施智能化建设。</w:t>
      </w:r>
      <w:r>
        <w:rPr>
          <w:rFonts w:hint="eastAsia"/>
        </w:rPr>
        <w:t>对中关村门头沟园现有安防监控、消防、物业管理、能源、楼宇等方面进行智能化改造，有效提高园区的运营效率和服务体验。</w:t>
      </w:r>
    </w:p>
    <w:p>
      <w:pPr>
        <w:ind w:firstLine="643"/>
      </w:pPr>
      <w:r>
        <w:rPr>
          <w:b/>
          <w:bCs/>
        </w:rPr>
        <w:t xml:space="preserve">2. </w:t>
      </w:r>
      <w:r>
        <w:rPr>
          <w:rFonts w:hint="eastAsia"/>
          <w:b/>
          <w:bCs/>
        </w:rPr>
        <w:t>构建园区精细化管理体系。</w:t>
      </w:r>
      <w:r>
        <w:rPr>
          <w:rFonts w:hint="eastAsia"/>
        </w:rPr>
        <w:t>动态呈现园区运行态势、企业信息、人员动态、设备运行、车辆管理、突发事件、能耗等数据，实现园区管理、应急指挥等功能。</w:t>
      </w:r>
    </w:p>
    <w:p>
      <w:pPr>
        <w:ind w:firstLine="643"/>
      </w:pPr>
      <w:r>
        <w:rPr>
          <w:b/>
          <w:bCs/>
        </w:rPr>
        <w:t xml:space="preserve">3. </w:t>
      </w:r>
      <w:r>
        <w:rPr>
          <w:rFonts w:hint="eastAsia"/>
          <w:b/>
          <w:bCs/>
        </w:rPr>
        <w:t>推进产业智能服务平台建设。</w:t>
      </w:r>
      <w:r>
        <w:rPr>
          <w:rFonts w:hint="eastAsia"/>
        </w:rPr>
        <w:t>打造产业发展的全景式分析能力和智能化决策机制，重点助力精准招商和产业链协同，提升产业集群综合竞争力</w:t>
      </w:r>
      <w:r>
        <w:t>。</w:t>
      </w:r>
    </w:p>
    <w:p>
      <w:pPr>
        <w:pStyle w:val="3"/>
        <w:ind w:firstLine="643"/>
      </w:pPr>
      <w:bookmarkStart w:id="223" w:name="_Toc2130595113"/>
      <w:bookmarkStart w:id="224" w:name="_Toc2106595274_WPSOffice_Level2"/>
      <w:r>
        <w:rPr>
          <w:rFonts w:hint="eastAsia"/>
        </w:rPr>
        <w:t>智慧生态建设工程</w:t>
      </w:r>
      <w:bookmarkEnd w:id="223"/>
      <w:bookmarkEnd w:id="224"/>
    </w:p>
    <w:p>
      <w:pPr>
        <w:ind w:firstLine="643"/>
      </w:pPr>
      <w:r>
        <w:rPr>
          <w:rFonts w:hint="eastAsia"/>
          <w:b/>
          <w:bCs/>
        </w:rPr>
        <w:t>1．推进区生态环境新型监管体系。</w:t>
      </w:r>
      <w:r>
        <w:rPr>
          <w:rFonts w:hint="eastAsia"/>
        </w:rPr>
        <w:t>构建“碧水蓝天、青山净土”一体化监测体系。全面整合优化各类生态环境信息资源，完成数据的深度融合和业务系统的全面集成，结合时空信息平台及动态感知能力，完成生态环境一张图绘制。通过数据挖掘、数据融合、数据协同和数据同化等关键技术，全面反映环境质量现状及发展趋势，推动日常、执法、应急监测与水、气、土、废等管理协同联动。</w:t>
      </w:r>
    </w:p>
    <w:p>
      <w:pPr>
        <w:ind w:firstLine="643"/>
      </w:pPr>
      <w:r>
        <w:rPr>
          <w:rFonts w:hint="eastAsia"/>
          <w:b/>
          <w:bCs/>
        </w:rPr>
        <w:t>2．打造生态预警预案体系。</w:t>
      </w:r>
      <w:r>
        <w:rPr>
          <w:rFonts w:hint="eastAsia"/>
        </w:rPr>
        <w:t>建立生态环境算法模型，对环境监测数据进行深入挖掘与分析，精准识别生态环境风险，做到第一时间发现问题；加强车辆、船舶、卫星与无人机在应急监测领域应用，提升应急监测的快速响应能力，快速判断污染程度、污染成因，做到第一时间响应。全面武装决策层大脑，实现现状明、形势清、指挥灵、决策准、执行快、考核全。</w:t>
      </w:r>
    </w:p>
    <w:p>
      <w:pPr>
        <w:ind w:firstLine="643"/>
      </w:pPr>
      <w:r>
        <w:rPr>
          <w:rFonts w:hint="eastAsia"/>
          <w:b/>
          <w:bCs/>
        </w:rPr>
        <w:t>3．搭建生态全民参与体系。</w:t>
      </w:r>
      <w:r>
        <w:rPr>
          <w:rFonts w:hint="eastAsia"/>
        </w:rPr>
        <w:t>搭建亲民、便民、惠民的门头沟生态环境信息可视化展示窗口，广泛拓展群众关心的、与生活息息相关的监测信息，运用人工智能、人机交互、虚拟现实、可视化等技术，丰富创新可视化的展示模式，为社会公众提供更加人性化、更加友好的监测信息产品和宣传教育、环保指导服务，全面提高企业治污能力和治污意识，提高公众生态环境的参与感、获得感、满意感。</w:t>
      </w:r>
    </w:p>
    <w:p>
      <w:pPr>
        <w:pStyle w:val="3"/>
        <w:ind w:firstLine="643"/>
      </w:pPr>
      <w:bookmarkStart w:id="225" w:name="_Toc2131365676_WPSOffice_Level2"/>
      <w:bookmarkStart w:id="226" w:name="_Toc1769734113"/>
      <w:r>
        <w:rPr>
          <w:rFonts w:hint="eastAsia"/>
        </w:rPr>
        <w:t>数字文旅平台工程</w:t>
      </w:r>
      <w:bookmarkEnd w:id="225"/>
      <w:bookmarkEnd w:id="226"/>
    </w:p>
    <w:p>
      <w:pPr>
        <w:ind w:firstLine="643"/>
      </w:pPr>
      <w:r>
        <w:rPr>
          <w:rFonts w:hint="eastAsia"/>
          <w:b/>
          <w:bCs/>
        </w:rPr>
        <w:t>1.</w:t>
      </w:r>
      <w:r>
        <w:rPr>
          <w:b/>
          <w:bCs/>
        </w:rPr>
        <w:t xml:space="preserve"> </w:t>
      </w:r>
      <w:r>
        <w:rPr>
          <w:rFonts w:hint="eastAsia"/>
          <w:b/>
          <w:bCs/>
        </w:rPr>
        <w:t>建设数字文旅智慧平台。</w:t>
      </w:r>
      <w:r>
        <w:rPr>
          <w:rFonts w:hint="eastAsia"/>
        </w:rPr>
        <w:t>加快规范旅游基础数据库，实现旅游数据分析、旅游统计和涉旅决策功能，建立行业管理、产业监测、信息发布、文旅集散咨询服务、引导标识、互动分享、数字营销等全覆盖的智慧应用体系，为门头沟全域旅游发展提供支撑。</w:t>
      </w:r>
    </w:p>
    <w:p>
      <w:pPr>
        <w:ind w:firstLine="643"/>
      </w:pPr>
      <w:r>
        <w:rPr>
          <w:b/>
          <w:bCs/>
        </w:rPr>
        <w:t xml:space="preserve">2. </w:t>
      </w:r>
      <w:r>
        <w:rPr>
          <w:rFonts w:hint="eastAsia"/>
          <w:b/>
          <w:bCs/>
        </w:rPr>
        <w:t>推进虚拟旅游发展。</w:t>
      </w:r>
      <w:r>
        <w:rPr>
          <w:rFonts w:hint="eastAsia"/>
        </w:rPr>
        <w:t>通过人工智能、5G、VR/AR 等新技术，推广虚拟旅游产品，扩大3D美景欣赏、游客互动交流等虚拟旅游消费体验，支持旅游企业提升网络化、数字化、智能化水平，完善以新媒体平台为核心的网络营销体系，多角度、多形式为游客提供情景化服务。</w:t>
      </w:r>
    </w:p>
    <w:sectPr>
      <w:footerReference r:id="rId10"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- 36 -</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- 36 -</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DB500"/>
    <w:multiLevelType w:val="singleLevel"/>
    <w:tmpl w:val="620DB500"/>
    <w:lvl w:ilvl="0" w:tentative="0">
      <w:start w:val="1"/>
      <w:numFmt w:val="chineseCounting"/>
      <w:pStyle w:val="2"/>
      <w:suff w:val="nothing"/>
      <w:lvlText w:val="%1、"/>
      <w:lvlJc w:val="left"/>
      <w:pPr>
        <w:ind w:left="0" w:firstLine="420"/>
      </w:pPr>
      <w:rPr>
        <w:rFonts w:hint="eastAsia"/>
      </w:rPr>
    </w:lvl>
  </w:abstractNum>
  <w:abstractNum w:abstractNumId="1">
    <w:nsid w:val="620DB991"/>
    <w:multiLevelType w:val="singleLevel"/>
    <w:tmpl w:val="620DB991"/>
    <w:lvl w:ilvl="0" w:tentative="0">
      <w:start w:val="1"/>
      <w:numFmt w:val="chineseCounting"/>
      <w:pStyle w:val="3"/>
      <w:suff w:val="nothing"/>
      <w:lvlText w:val="（%1）"/>
      <w:lvlJc w:val="left"/>
      <w:pPr>
        <w:ind w:left="0" w:firstLine="420"/>
      </w:pPr>
      <w:rPr>
        <w:rFonts w:hint="eastAsia" w:ascii="Times New Roman Bold" w:hAnsi="Times New Roman Bold" w:eastAsia="楷体_GB2312"/>
        <w:b/>
        <w:bCs/>
        <w:sz w:val="32"/>
        <w:szCs w:val="32"/>
      </w:rPr>
    </w:lvl>
  </w:abstractNum>
  <w:abstractNum w:abstractNumId="2">
    <w:nsid w:val="6C9A1F80"/>
    <w:multiLevelType w:val="multilevel"/>
    <w:tmpl w:val="6C9A1F80"/>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 w:numId="3">
    <w:abstractNumId w:val="2"/>
  </w:num>
  <w:num w:numId="4">
    <w:abstractNumId w:val="1"/>
    <w:lvlOverride w:ilvl="0">
      <w:startOverride w:val="1"/>
    </w:lvlOverride>
  </w:num>
  <w:num w:numId="5">
    <w:abstractNumId w:val="1"/>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9C"/>
    <w:rsid w:val="00000E3E"/>
    <w:rsid w:val="000067F3"/>
    <w:rsid w:val="00010A5D"/>
    <w:rsid w:val="00016135"/>
    <w:rsid w:val="00024B03"/>
    <w:rsid w:val="00033E1F"/>
    <w:rsid w:val="00043E08"/>
    <w:rsid w:val="0005243D"/>
    <w:rsid w:val="0006105A"/>
    <w:rsid w:val="000717E6"/>
    <w:rsid w:val="00081DA7"/>
    <w:rsid w:val="0009063A"/>
    <w:rsid w:val="000913BD"/>
    <w:rsid w:val="000954FF"/>
    <w:rsid w:val="00097F90"/>
    <w:rsid w:val="000A26C9"/>
    <w:rsid w:val="000A6DAA"/>
    <w:rsid w:val="000D4AF7"/>
    <w:rsid w:val="000D7B60"/>
    <w:rsid w:val="000E0A0F"/>
    <w:rsid w:val="000E6F69"/>
    <w:rsid w:val="000F5AAF"/>
    <w:rsid w:val="000F62F5"/>
    <w:rsid w:val="00102C64"/>
    <w:rsid w:val="00106B28"/>
    <w:rsid w:val="00113BEF"/>
    <w:rsid w:val="0012059C"/>
    <w:rsid w:val="001246C7"/>
    <w:rsid w:val="001275A5"/>
    <w:rsid w:val="001443CB"/>
    <w:rsid w:val="001448DE"/>
    <w:rsid w:val="001448FA"/>
    <w:rsid w:val="001517D9"/>
    <w:rsid w:val="00153010"/>
    <w:rsid w:val="0015544C"/>
    <w:rsid w:val="001618FE"/>
    <w:rsid w:val="00176072"/>
    <w:rsid w:val="00192C0B"/>
    <w:rsid w:val="00194505"/>
    <w:rsid w:val="001A0782"/>
    <w:rsid w:val="001B061E"/>
    <w:rsid w:val="001B081F"/>
    <w:rsid w:val="001B1457"/>
    <w:rsid w:val="001B289D"/>
    <w:rsid w:val="001C1F04"/>
    <w:rsid w:val="001D17FF"/>
    <w:rsid w:val="001D697B"/>
    <w:rsid w:val="001F318F"/>
    <w:rsid w:val="001F4E8A"/>
    <w:rsid w:val="002234DC"/>
    <w:rsid w:val="00223C69"/>
    <w:rsid w:val="0023052C"/>
    <w:rsid w:val="0023727F"/>
    <w:rsid w:val="002400EA"/>
    <w:rsid w:val="002401CD"/>
    <w:rsid w:val="002633A8"/>
    <w:rsid w:val="002753F0"/>
    <w:rsid w:val="00285534"/>
    <w:rsid w:val="002962DF"/>
    <w:rsid w:val="00297E3E"/>
    <w:rsid w:val="002B3470"/>
    <w:rsid w:val="002B3688"/>
    <w:rsid w:val="002B4783"/>
    <w:rsid w:val="002B496A"/>
    <w:rsid w:val="002D5415"/>
    <w:rsid w:val="002F0B87"/>
    <w:rsid w:val="002F2D54"/>
    <w:rsid w:val="002F6362"/>
    <w:rsid w:val="00313B19"/>
    <w:rsid w:val="00315DB9"/>
    <w:rsid w:val="00317C41"/>
    <w:rsid w:val="00320215"/>
    <w:rsid w:val="00320EC5"/>
    <w:rsid w:val="00325E6D"/>
    <w:rsid w:val="003325B1"/>
    <w:rsid w:val="003357D9"/>
    <w:rsid w:val="00337EBB"/>
    <w:rsid w:val="0034535B"/>
    <w:rsid w:val="00345439"/>
    <w:rsid w:val="00345F12"/>
    <w:rsid w:val="00346AEA"/>
    <w:rsid w:val="003510FE"/>
    <w:rsid w:val="00354FAF"/>
    <w:rsid w:val="00362B37"/>
    <w:rsid w:val="00367C70"/>
    <w:rsid w:val="0037134E"/>
    <w:rsid w:val="0037450D"/>
    <w:rsid w:val="0037557F"/>
    <w:rsid w:val="00381256"/>
    <w:rsid w:val="003814A0"/>
    <w:rsid w:val="00381EFB"/>
    <w:rsid w:val="003912CA"/>
    <w:rsid w:val="003976D1"/>
    <w:rsid w:val="003A1D21"/>
    <w:rsid w:val="003A1DF7"/>
    <w:rsid w:val="003A4052"/>
    <w:rsid w:val="003A6C7D"/>
    <w:rsid w:val="003B3BE7"/>
    <w:rsid w:val="003C1685"/>
    <w:rsid w:val="003C5CC3"/>
    <w:rsid w:val="003D11DE"/>
    <w:rsid w:val="003D32FF"/>
    <w:rsid w:val="003D359B"/>
    <w:rsid w:val="003E1984"/>
    <w:rsid w:val="003E59D4"/>
    <w:rsid w:val="003F75F8"/>
    <w:rsid w:val="004006F0"/>
    <w:rsid w:val="00407FF9"/>
    <w:rsid w:val="00410104"/>
    <w:rsid w:val="0041018E"/>
    <w:rsid w:val="00426423"/>
    <w:rsid w:val="00430479"/>
    <w:rsid w:val="004304C7"/>
    <w:rsid w:val="004417C4"/>
    <w:rsid w:val="00441E5D"/>
    <w:rsid w:val="0044537E"/>
    <w:rsid w:val="00452989"/>
    <w:rsid w:val="00455DFE"/>
    <w:rsid w:val="004622F8"/>
    <w:rsid w:val="0046306E"/>
    <w:rsid w:val="00463674"/>
    <w:rsid w:val="00467963"/>
    <w:rsid w:val="00472C99"/>
    <w:rsid w:val="00474B20"/>
    <w:rsid w:val="004809F1"/>
    <w:rsid w:val="004833A1"/>
    <w:rsid w:val="00485B60"/>
    <w:rsid w:val="004A59F7"/>
    <w:rsid w:val="004A62C0"/>
    <w:rsid w:val="004A7F4A"/>
    <w:rsid w:val="004B3F34"/>
    <w:rsid w:val="004C3F6B"/>
    <w:rsid w:val="004E0D7F"/>
    <w:rsid w:val="004E2381"/>
    <w:rsid w:val="004F07AE"/>
    <w:rsid w:val="004F10FC"/>
    <w:rsid w:val="004F1BCE"/>
    <w:rsid w:val="004F2244"/>
    <w:rsid w:val="004F2B1B"/>
    <w:rsid w:val="004F662D"/>
    <w:rsid w:val="005031D8"/>
    <w:rsid w:val="00507940"/>
    <w:rsid w:val="00511A78"/>
    <w:rsid w:val="00525C84"/>
    <w:rsid w:val="005267DA"/>
    <w:rsid w:val="005429B7"/>
    <w:rsid w:val="00543708"/>
    <w:rsid w:val="00545389"/>
    <w:rsid w:val="00550D4E"/>
    <w:rsid w:val="00553BEE"/>
    <w:rsid w:val="005577DC"/>
    <w:rsid w:val="00560F41"/>
    <w:rsid w:val="00570FFA"/>
    <w:rsid w:val="00571094"/>
    <w:rsid w:val="0058174E"/>
    <w:rsid w:val="00585C08"/>
    <w:rsid w:val="00586099"/>
    <w:rsid w:val="005862A9"/>
    <w:rsid w:val="005B3337"/>
    <w:rsid w:val="005B37E0"/>
    <w:rsid w:val="005C0735"/>
    <w:rsid w:val="005C412A"/>
    <w:rsid w:val="005C6949"/>
    <w:rsid w:val="005D7569"/>
    <w:rsid w:val="005E10B8"/>
    <w:rsid w:val="005E4EEC"/>
    <w:rsid w:val="005F16E6"/>
    <w:rsid w:val="00600393"/>
    <w:rsid w:val="00602FCE"/>
    <w:rsid w:val="0061148C"/>
    <w:rsid w:val="006142D8"/>
    <w:rsid w:val="006228F0"/>
    <w:rsid w:val="0062799F"/>
    <w:rsid w:val="00640EC9"/>
    <w:rsid w:val="00641B82"/>
    <w:rsid w:val="00643EA1"/>
    <w:rsid w:val="0065406B"/>
    <w:rsid w:val="00656C31"/>
    <w:rsid w:val="006722F4"/>
    <w:rsid w:val="006733E5"/>
    <w:rsid w:val="006737E0"/>
    <w:rsid w:val="00675070"/>
    <w:rsid w:val="006814DE"/>
    <w:rsid w:val="00687FE4"/>
    <w:rsid w:val="00693459"/>
    <w:rsid w:val="00695BFB"/>
    <w:rsid w:val="0069635F"/>
    <w:rsid w:val="00696BD8"/>
    <w:rsid w:val="006B676A"/>
    <w:rsid w:val="006C7B3D"/>
    <w:rsid w:val="006D4C58"/>
    <w:rsid w:val="006D56CA"/>
    <w:rsid w:val="006E19D1"/>
    <w:rsid w:val="006E4068"/>
    <w:rsid w:val="0070653B"/>
    <w:rsid w:val="007137CD"/>
    <w:rsid w:val="007176FC"/>
    <w:rsid w:val="00720077"/>
    <w:rsid w:val="007202C6"/>
    <w:rsid w:val="00722727"/>
    <w:rsid w:val="0072332F"/>
    <w:rsid w:val="00730B29"/>
    <w:rsid w:val="00732722"/>
    <w:rsid w:val="00740851"/>
    <w:rsid w:val="00744FC7"/>
    <w:rsid w:val="00751388"/>
    <w:rsid w:val="00751DC6"/>
    <w:rsid w:val="0076619C"/>
    <w:rsid w:val="00771820"/>
    <w:rsid w:val="00777E7A"/>
    <w:rsid w:val="0078640A"/>
    <w:rsid w:val="007942AE"/>
    <w:rsid w:val="007A1228"/>
    <w:rsid w:val="007A1B33"/>
    <w:rsid w:val="007A39C6"/>
    <w:rsid w:val="007B0D08"/>
    <w:rsid w:val="007B435C"/>
    <w:rsid w:val="007B44F4"/>
    <w:rsid w:val="007B7582"/>
    <w:rsid w:val="007C181D"/>
    <w:rsid w:val="007C2AA7"/>
    <w:rsid w:val="007C7153"/>
    <w:rsid w:val="007D080E"/>
    <w:rsid w:val="007D34B4"/>
    <w:rsid w:val="007E2F76"/>
    <w:rsid w:val="007E573D"/>
    <w:rsid w:val="007E5DB7"/>
    <w:rsid w:val="007E719C"/>
    <w:rsid w:val="007F301B"/>
    <w:rsid w:val="007F592C"/>
    <w:rsid w:val="007F5E68"/>
    <w:rsid w:val="00801241"/>
    <w:rsid w:val="00802FF0"/>
    <w:rsid w:val="008049B1"/>
    <w:rsid w:val="00807156"/>
    <w:rsid w:val="00807356"/>
    <w:rsid w:val="00814469"/>
    <w:rsid w:val="00815705"/>
    <w:rsid w:val="00820228"/>
    <w:rsid w:val="00820D33"/>
    <w:rsid w:val="008224FD"/>
    <w:rsid w:val="0082528E"/>
    <w:rsid w:val="008351F4"/>
    <w:rsid w:val="00846731"/>
    <w:rsid w:val="00856DFC"/>
    <w:rsid w:val="00871213"/>
    <w:rsid w:val="008748F0"/>
    <w:rsid w:val="00877F45"/>
    <w:rsid w:val="00895FDD"/>
    <w:rsid w:val="00897BAC"/>
    <w:rsid w:val="008B02F2"/>
    <w:rsid w:val="008D0933"/>
    <w:rsid w:val="008D34DE"/>
    <w:rsid w:val="008D3C06"/>
    <w:rsid w:val="008D591A"/>
    <w:rsid w:val="008D762D"/>
    <w:rsid w:val="008E19B8"/>
    <w:rsid w:val="008E2FA5"/>
    <w:rsid w:val="00903950"/>
    <w:rsid w:val="009050E2"/>
    <w:rsid w:val="00910281"/>
    <w:rsid w:val="0091120B"/>
    <w:rsid w:val="009130D2"/>
    <w:rsid w:val="0091788F"/>
    <w:rsid w:val="009201DB"/>
    <w:rsid w:val="0092246A"/>
    <w:rsid w:val="0093185F"/>
    <w:rsid w:val="009519A4"/>
    <w:rsid w:val="00952BDA"/>
    <w:rsid w:val="00963D82"/>
    <w:rsid w:val="00966B47"/>
    <w:rsid w:val="00971A55"/>
    <w:rsid w:val="009723ED"/>
    <w:rsid w:val="00973B17"/>
    <w:rsid w:val="009853EC"/>
    <w:rsid w:val="009878EB"/>
    <w:rsid w:val="00987C81"/>
    <w:rsid w:val="00987CDB"/>
    <w:rsid w:val="00997DCC"/>
    <w:rsid w:val="009A4494"/>
    <w:rsid w:val="009B088C"/>
    <w:rsid w:val="009B4792"/>
    <w:rsid w:val="009B55F8"/>
    <w:rsid w:val="009B5EE7"/>
    <w:rsid w:val="009C3FC9"/>
    <w:rsid w:val="009C705D"/>
    <w:rsid w:val="009E345F"/>
    <w:rsid w:val="009E482F"/>
    <w:rsid w:val="009E4E62"/>
    <w:rsid w:val="009E593A"/>
    <w:rsid w:val="009E5D2A"/>
    <w:rsid w:val="00A036CE"/>
    <w:rsid w:val="00A0638D"/>
    <w:rsid w:val="00A14DCB"/>
    <w:rsid w:val="00A16559"/>
    <w:rsid w:val="00A17856"/>
    <w:rsid w:val="00A207DC"/>
    <w:rsid w:val="00A24F53"/>
    <w:rsid w:val="00A36769"/>
    <w:rsid w:val="00A41EA7"/>
    <w:rsid w:val="00A53728"/>
    <w:rsid w:val="00A57AAB"/>
    <w:rsid w:val="00A61039"/>
    <w:rsid w:val="00A6740F"/>
    <w:rsid w:val="00A711EE"/>
    <w:rsid w:val="00A81DF5"/>
    <w:rsid w:val="00A85E38"/>
    <w:rsid w:val="00A86249"/>
    <w:rsid w:val="00A97762"/>
    <w:rsid w:val="00AA0C07"/>
    <w:rsid w:val="00AD3E15"/>
    <w:rsid w:val="00AD7364"/>
    <w:rsid w:val="00AE1CC9"/>
    <w:rsid w:val="00AE35C7"/>
    <w:rsid w:val="00AE7944"/>
    <w:rsid w:val="00AE7FFB"/>
    <w:rsid w:val="00AF35C2"/>
    <w:rsid w:val="00AF3E06"/>
    <w:rsid w:val="00AF446E"/>
    <w:rsid w:val="00AF630F"/>
    <w:rsid w:val="00B00234"/>
    <w:rsid w:val="00B006E7"/>
    <w:rsid w:val="00B01686"/>
    <w:rsid w:val="00B01C79"/>
    <w:rsid w:val="00B11E9D"/>
    <w:rsid w:val="00B17025"/>
    <w:rsid w:val="00B21DEB"/>
    <w:rsid w:val="00B3323D"/>
    <w:rsid w:val="00B34841"/>
    <w:rsid w:val="00B52154"/>
    <w:rsid w:val="00B538E2"/>
    <w:rsid w:val="00B63779"/>
    <w:rsid w:val="00B6721E"/>
    <w:rsid w:val="00B70016"/>
    <w:rsid w:val="00B74E18"/>
    <w:rsid w:val="00B80124"/>
    <w:rsid w:val="00B93B93"/>
    <w:rsid w:val="00BA3DA7"/>
    <w:rsid w:val="00BB6552"/>
    <w:rsid w:val="00BC1FA4"/>
    <w:rsid w:val="00BC3E92"/>
    <w:rsid w:val="00BD70F2"/>
    <w:rsid w:val="00BE6C14"/>
    <w:rsid w:val="00BE709C"/>
    <w:rsid w:val="00BF1570"/>
    <w:rsid w:val="00C02EE8"/>
    <w:rsid w:val="00C06CEB"/>
    <w:rsid w:val="00C11AB8"/>
    <w:rsid w:val="00C12499"/>
    <w:rsid w:val="00C15DE4"/>
    <w:rsid w:val="00C16FEE"/>
    <w:rsid w:val="00C21A94"/>
    <w:rsid w:val="00C264F7"/>
    <w:rsid w:val="00C301AF"/>
    <w:rsid w:val="00C34C74"/>
    <w:rsid w:val="00C4114A"/>
    <w:rsid w:val="00C44A2B"/>
    <w:rsid w:val="00C457B2"/>
    <w:rsid w:val="00C46E2F"/>
    <w:rsid w:val="00C56E9B"/>
    <w:rsid w:val="00C57A24"/>
    <w:rsid w:val="00C61350"/>
    <w:rsid w:val="00C622A4"/>
    <w:rsid w:val="00C63A9A"/>
    <w:rsid w:val="00C66E93"/>
    <w:rsid w:val="00C70FDC"/>
    <w:rsid w:val="00C7695C"/>
    <w:rsid w:val="00C8145D"/>
    <w:rsid w:val="00C91BB3"/>
    <w:rsid w:val="00C95B4B"/>
    <w:rsid w:val="00C95F3A"/>
    <w:rsid w:val="00C9683E"/>
    <w:rsid w:val="00C9780D"/>
    <w:rsid w:val="00C9786B"/>
    <w:rsid w:val="00CA0521"/>
    <w:rsid w:val="00CA3D85"/>
    <w:rsid w:val="00CA7DF9"/>
    <w:rsid w:val="00CB22E1"/>
    <w:rsid w:val="00CB28B7"/>
    <w:rsid w:val="00CB5481"/>
    <w:rsid w:val="00CC1E6E"/>
    <w:rsid w:val="00CC7870"/>
    <w:rsid w:val="00CD16BF"/>
    <w:rsid w:val="00CE0697"/>
    <w:rsid w:val="00CE147D"/>
    <w:rsid w:val="00D033A1"/>
    <w:rsid w:val="00D056A6"/>
    <w:rsid w:val="00D11D1D"/>
    <w:rsid w:val="00D1639F"/>
    <w:rsid w:val="00D170DE"/>
    <w:rsid w:val="00D24F60"/>
    <w:rsid w:val="00D32D45"/>
    <w:rsid w:val="00D40EFC"/>
    <w:rsid w:val="00D45D24"/>
    <w:rsid w:val="00D46CE1"/>
    <w:rsid w:val="00D556BF"/>
    <w:rsid w:val="00D636E1"/>
    <w:rsid w:val="00D65132"/>
    <w:rsid w:val="00D75794"/>
    <w:rsid w:val="00D810D6"/>
    <w:rsid w:val="00D82110"/>
    <w:rsid w:val="00D9299C"/>
    <w:rsid w:val="00D967C5"/>
    <w:rsid w:val="00DA0B83"/>
    <w:rsid w:val="00DA2D60"/>
    <w:rsid w:val="00DA3F3F"/>
    <w:rsid w:val="00DA4E4A"/>
    <w:rsid w:val="00DA6E75"/>
    <w:rsid w:val="00DB0B4A"/>
    <w:rsid w:val="00DB19CC"/>
    <w:rsid w:val="00DC489C"/>
    <w:rsid w:val="00DC5392"/>
    <w:rsid w:val="00DD01AD"/>
    <w:rsid w:val="00DD4A30"/>
    <w:rsid w:val="00DD655C"/>
    <w:rsid w:val="00DE0993"/>
    <w:rsid w:val="00DE2DA2"/>
    <w:rsid w:val="00DF1D81"/>
    <w:rsid w:val="00E02E78"/>
    <w:rsid w:val="00E11121"/>
    <w:rsid w:val="00E1581F"/>
    <w:rsid w:val="00E22CC6"/>
    <w:rsid w:val="00E22D0A"/>
    <w:rsid w:val="00E3196F"/>
    <w:rsid w:val="00E32689"/>
    <w:rsid w:val="00E3486C"/>
    <w:rsid w:val="00E3563A"/>
    <w:rsid w:val="00E37162"/>
    <w:rsid w:val="00E42EF2"/>
    <w:rsid w:val="00E45C13"/>
    <w:rsid w:val="00E5211E"/>
    <w:rsid w:val="00E60389"/>
    <w:rsid w:val="00E63A24"/>
    <w:rsid w:val="00E6521F"/>
    <w:rsid w:val="00E654D0"/>
    <w:rsid w:val="00E731F4"/>
    <w:rsid w:val="00E7511C"/>
    <w:rsid w:val="00E83232"/>
    <w:rsid w:val="00E87067"/>
    <w:rsid w:val="00E9276D"/>
    <w:rsid w:val="00E92AD2"/>
    <w:rsid w:val="00EA0D3D"/>
    <w:rsid w:val="00EA1E13"/>
    <w:rsid w:val="00EA2BC8"/>
    <w:rsid w:val="00EA4C3B"/>
    <w:rsid w:val="00EA57C8"/>
    <w:rsid w:val="00EB1185"/>
    <w:rsid w:val="00EB48F4"/>
    <w:rsid w:val="00EB504E"/>
    <w:rsid w:val="00EB5378"/>
    <w:rsid w:val="00EE3CC7"/>
    <w:rsid w:val="00EE6609"/>
    <w:rsid w:val="00F03141"/>
    <w:rsid w:val="00F1142E"/>
    <w:rsid w:val="00F35E02"/>
    <w:rsid w:val="00F44FB3"/>
    <w:rsid w:val="00F46720"/>
    <w:rsid w:val="00F50F69"/>
    <w:rsid w:val="00F60167"/>
    <w:rsid w:val="00F62595"/>
    <w:rsid w:val="00F648A0"/>
    <w:rsid w:val="00F7453E"/>
    <w:rsid w:val="00F771A4"/>
    <w:rsid w:val="00F8002E"/>
    <w:rsid w:val="00F84E6D"/>
    <w:rsid w:val="00F85E82"/>
    <w:rsid w:val="00F87101"/>
    <w:rsid w:val="00F93B80"/>
    <w:rsid w:val="00FB1482"/>
    <w:rsid w:val="00FC0FF6"/>
    <w:rsid w:val="00FC1F47"/>
    <w:rsid w:val="00FC31C8"/>
    <w:rsid w:val="00FC7A91"/>
    <w:rsid w:val="00FD4B5D"/>
    <w:rsid w:val="00FD6692"/>
    <w:rsid w:val="00FE6D27"/>
    <w:rsid w:val="00FF36A8"/>
    <w:rsid w:val="00FF4FDB"/>
    <w:rsid w:val="00FF58BA"/>
    <w:rsid w:val="00FF617D"/>
    <w:rsid w:val="01234251"/>
    <w:rsid w:val="013152BA"/>
    <w:rsid w:val="03AF3E37"/>
    <w:rsid w:val="04B478E4"/>
    <w:rsid w:val="0526476C"/>
    <w:rsid w:val="09A16A94"/>
    <w:rsid w:val="0C3D69F0"/>
    <w:rsid w:val="105B3825"/>
    <w:rsid w:val="10976629"/>
    <w:rsid w:val="129520F0"/>
    <w:rsid w:val="12E43EE4"/>
    <w:rsid w:val="14402211"/>
    <w:rsid w:val="14501ABB"/>
    <w:rsid w:val="15312565"/>
    <w:rsid w:val="16A312C3"/>
    <w:rsid w:val="18724187"/>
    <w:rsid w:val="1ABC19D2"/>
    <w:rsid w:val="1B1C4583"/>
    <w:rsid w:val="1BDC1E42"/>
    <w:rsid w:val="1FCA6527"/>
    <w:rsid w:val="204F5627"/>
    <w:rsid w:val="21CC6AD7"/>
    <w:rsid w:val="22AE0380"/>
    <w:rsid w:val="24E647D9"/>
    <w:rsid w:val="25163DC0"/>
    <w:rsid w:val="25BD5E88"/>
    <w:rsid w:val="26C01C43"/>
    <w:rsid w:val="28451E41"/>
    <w:rsid w:val="292A16DB"/>
    <w:rsid w:val="29AD36E5"/>
    <w:rsid w:val="29F85EF5"/>
    <w:rsid w:val="2A2471BE"/>
    <w:rsid w:val="2FD05297"/>
    <w:rsid w:val="318A72DC"/>
    <w:rsid w:val="34453AA0"/>
    <w:rsid w:val="3660411C"/>
    <w:rsid w:val="36B30E89"/>
    <w:rsid w:val="37564318"/>
    <w:rsid w:val="37B16DC8"/>
    <w:rsid w:val="39507B64"/>
    <w:rsid w:val="3A5A4C69"/>
    <w:rsid w:val="3B2E19A8"/>
    <w:rsid w:val="3B4FE260"/>
    <w:rsid w:val="3B962140"/>
    <w:rsid w:val="3C194E2A"/>
    <w:rsid w:val="3C4F2839"/>
    <w:rsid w:val="3C675878"/>
    <w:rsid w:val="3C8E0C97"/>
    <w:rsid w:val="3CDC67FF"/>
    <w:rsid w:val="3DAC17F7"/>
    <w:rsid w:val="3DD33823"/>
    <w:rsid w:val="3E7E2AEB"/>
    <w:rsid w:val="40446321"/>
    <w:rsid w:val="406D6CBE"/>
    <w:rsid w:val="407318C3"/>
    <w:rsid w:val="40AE157C"/>
    <w:rsid w:val="43223F8F"/>
    <w:rsid w:val="45AC0D25"/>
    <w:rsid w:val="47F5689F"/>
    <w:rsid w:val="488431AA"/>
    <w:rsid w:val="4ED732AA"/>
    <w:rsid w:val="4EF55066"/>
    <w:rsid w:val="4F803FB3"/>
    <w:rsid w:val="4F92079D"/>
    <w:rsid w:val="53E3003F"/>
    <w:rsid w:val="55280647"/>
    <w:rsid w:val="56B335A2"/>
    <w:rsid w:val="585873C7"/>
    <w:rsid w:val="58605184"/>
    <w:rsid w:val="58E508FD"/>
    <w:rsid w:val="594644D5"/>
    <w:rsid w:val="59B655EA"/>
    <w:rsid w:val="59F2242C"/>
    <w:rsid w:val="5C9B7B14"/>
    <w:rsid w:val="5DF765CB"/>
    <w:rsid w:val="5E707F19"/>
    <w:rsid w:val="60A52C6C"/>
    <w:rsid w:val="62C00575"/>
    <w:rsid w:val="63DE5E21"/>
    <w:rsid w:val="64921758"/>
    <w:rsid w:val="66652491"/>
    <w:rsid w:val="67305E58"/>
    <w:rsid w:val="67F5F27E"/>
    <w:rsid w:val="69EFEE1E"/>
    <w:rsid w:val="6AD512DD"/>
    <w:rsid w:val="6BAD7F4C"/>
    <w:rsid w:val="70757115"/>
    <w:rsid w:val="70792D9C"/>
    <w:rsid w:val="712C3C9C"/>
    <w:rsid w:val="720919FD"/>
    <w:rsid w:val="72EF0FF7"/>
    <w:rsid w:val="73495CF3"/>
    <w:rsid w:val="73584B8E"/>
    <w:rsid w:val="76F6049F"/>
    <w:rsid w:val="774B7659"/>
    <w:rsid w:val="78293BDC"/>
    <w:rsid w:val="78D824AA"/>
    <w:rsid w:val="798E6FD0"/>
    <w:rsid w:val="7A9934CF"/>
    <w:rsid w:val="7BB842FD"/>
    <w:rsid w:val="7C3A54E0"/>
    <w:rsid w:val="7C3F1562"/>
    <w:rsid w:val="7CC402B7"/>
    <w:rsid w:val="7E2A7881"/>
    <w:rsid w:val="7E962090"/>
    <w:rsid w:val="7EE52288"/>
    <w:rsid w:val="7F5F3CC2"/>
    <w:rsid w:val="7F7F0A77"/>
    <w:rsid w:val="7FD40954"/>
    <w:rsid w:val="7FFF30B6"/>
    <w:rsid w:val="ABF79127"/>
    <w:rsid w:val="CDFF5A41"/>
    <w:rsid w:val="D9BECA69"/>
    <w:rsid w:val="DEADA5DD"/>
    <w:rsid w:val="EF0F650B"/>
    <w:rsid w:val="FDC97AE5"/>
    <w:rsid w:val="FE6F1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qFormat/>
    <w:uiPriority w:val="0"/>
    <w:pPr>
      <w:keepNext/>
      <w:keepLines/>
      <w:numPr>
        <w:ilvl w:val="0"/>
        <w:numId w:val="1"/>
      </w:numPr>
      <w:ind w:firstLine="720"/>
      <w:jc w:val="left"/>
      <w:outlineLvl w:val="0"/>
    </w:pPr>
    <w:rPr>
      <w:rFonts w:eastAsia="黑体"/>
      <w:bCs/>
      <w:kern w:val="44"/>
      <w:szCs w:val="44"/>
    </w:rPr>
  </w:style>
  <w:style w:type="paragraph" w:styleId="3">
    <w:name w:val="heading 2"/>
    <w:basedOn w:val="1"/>
    <w:next w:val="1"/>
    <w:link w:val="23"/>
    <w:qFormat/>
    <w:uiPriority w:val="9"/>
    <w:pPr>
      <w:widowControl/>
      <w:numPr>
        <w:ilvl w:val="0"/>
        <w:numId w:val="2"/>
      </w:numPr>
      <w:jc w:val="left"/>
      <w:outlineLvl w:val="1"/>
    </w:pPr>
    <w:rPr>
      <w:rFonts w:ascii="宋体" w:hAnsi="宋体" w:eastAsia="楷体" w:cs="宋体"/>
      <w:b/>
      <w:bCs/>
      <w:kern w:val="0"/>
      <w:szCs w:val="36"/>
    </w:rPr>
  </w:style>
  <w:style w:type="paragraph" w:styleId="4">
    <w:name w:val="heading 3"/>
    <w:basedOn w:val="1"/>
    <w:next w:val="1"/>
    <w:unhideWhenUsed/>
    <w:qFormat/>
    <w:uiPriority w:val="9"/>
    <w:pPr>
      <w:keepNext/>
      <w:keepLines/>
      <w:numPr>
        <w:ilvl w:val="2"/>
        <w:numId w:val="3"/>
      </w:numPr>
      <w:ind w:firstLine="720"/>
      <w:outlineLvl w:val="2"/>
    </w:pPr>
    <w:rPr>
      <w:b/>
      <w:bCs/>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Body Text First Indent"/>
    <w:basedOn w:val="6"/>
    <w:link w:val="24"/>
    <w:qFormat/>
    <w:uiPriority w:val="0"/>
    <w:pPr>
      <w:ind w:left="0"/>
    </w:pPr>
    <w:rPr>
      <w:rFonts w:ascii="宋体" w:hAnsi="宋体" w:eastAsia="楷体_GB2312"/>
      <w:b/>
      <w:sz w:val="32"/>
    </w:rPr>
  </w:style>
  <w:style w:type="paragraph" w:styleId="6">
    <w:name w:val="Body Text"/>
    <w:basedOn w:val="1"/>
    <w:qFormat/>
    <w:uiPriority w:val="1"/>
    <w:pPr>
      <w:ind w:left="160" w:leftChars="50" w:right="160" w:rightChars="50"/>
    </w:pPr>
    <w:rPr>
      <w:sz w:val="28"/>
      <w:szCs w:val="21"/>
    </w:rPr>
  </w:style>
  <w:style w:type="paragraph" w:styleId="7">
    <w:name w:val="toc 3"/>
    <w:basedOn w:val="1"/>
    <w:next w:val="1"/>
    <w:unhideWhenUsed/>
    <w:qFormat/>
    <w:uiPriority w:val="39"/>
    <w:pPr>
      <w:ind w:left="840" w:leftChars="400"/>
    </w:pPr>
  </w:style>
  <w:style w:type="paragraph" w:styleId="8">
    <w:name w:val="Date"/>
    <w:basedOn w:val="1"/>
    <w:next w:val="1"/>
    <w:link w:val="22"/>
    <w:unhideWhenUsed/>
    <w:qFormat/>
    <w:uiPriority w:val="99"/>
    <w:pPr>
      <w:ind w:left="100" w:leftChars="2500"/>
    </w:pPr>
  </w:style>
  <w:style w:type="paragraph" w:styleId="9">
    <w:name w:val="Balloon Text"/>
    <w:basedOn w:val="1"/>
    <w:link w:val="26"/>
    <w:unhideWhenUsed/>
    <w:qFormat/>
    <w:uiPriority w:val="99"/>
    <w:pPr>
      <w:spacing w:line="240" w:lineRule="auto"/>
    </w:pPr>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字符"/>
    <w:basedOn w:val="15"/>
    <w:link w:val="11"/>
    <w:qFormat/>
    <w:uiPriority w:val="99"/>
    <w:rPr>
      <w:sz w:val="18"/>
      <w:szCs w:val="18"/>
    </w:rPr>
  </w:style>
  <w:style w:type="character" w:customStyle="1" w:styleId="21">
    <w:name w:val="页脚 字符"/>
    <w:basedOn w:val="15"/>
    <w:link w:val="10"/>
    <w:qFormat/>
    <w:uiPriority w:val="99"/>
    <w:rPr>
      <w:sz w:val="18"/>
      <w:szCs w:val="18"/>
    </w:rPr>
  </w:style>
  <w:style w:type="character" w:customStyle="1" w:styleId="22">
    <w:name w:val="日期 字符"/>
    <w:basedOn w:val="15"/>
    <w:link w:val="8"/>
    <w:semiHidden/>
    <w:qFormat/>
    <w:uiPriority w:val="99"/>
  </w:style>
  <w:style w:type="character" w:customStyle="1" w:styleId="23">
    <w:name w:val="标题 2 字符"/>
    <w:basedOn w:val="15"/>
    <w:link w:val="3"/>
    <w:qFormat/>
    <w:uiPriority w:val="9"/>
    <w:rPr>
      <w:rFonts w:ascii="宋体" w:hAnsi="宋体" w:eastAsia="楷体" w:cs="宋体"/>
      <w:b/>
      <w:bCs/>
      <w:kern w:val="0"/>
      <w:sz w:val="32"/>
      <w:szCs w:val="36"/>
    </w:rPr>
  </w:style>
  <w:style w:type="character" w:customStyle="1" w:styleId="24">
    <w:name w:val="正文首行缩进 字符"/>
    <w:link w:val="5"/>
    <w:qFormat/>
    <w:uiPriority w:val="0"/>
    <w:rPr>
      <w:rFonts w:ascii="宋体" w:hAnsi="宋体" w:eastAsia="楷体_GB2312"/>
      <w:b/>
      <w:sz w:val="32"/>
    </w:rPr>
  </w:style>
  <w:style w:type="table" w:customStyle="1" w:styleId="25">
    <w:name w:val="Table Normal"/>
    <w:unhideWhenUsed/>
    <w:qFormat/>
    <w:uiPriority w:val="0"/>
    <w:tblPr>
      <w:tblLayout w:type="fixed"/>
      <w:tblCellMar>
        <w:top w:w="0" w:type="dxa"/>
        <w:left w:w="0" w:type="dxa"/>
        <w:bottom w:w="0" w:type="dxa"/>
        <w:right w:w="0" w:type="dxa"/>
      </w:tblCellMar>
    </w:tblPr>
  </w:style>
  <w:style w:type="character" w:customStyle="1" w:styleId="26">
    <w:name w:val="批注框文本 字符"/>
    <w:basedOn w:val="15"/>
    <w:link w:val="9"/>
    <w:semiHidden/>
    <w:qFormat/>
    <w:uiPriority w:val="99"/>
    <w:rPr>
      <w:rFonts w:eastAsia="仿宋" w:cstheme="minorBidi"/>
      <w:kern w:val="2"/>
      <w:sz w:val="18"/>
      <w:szCs w:val="18"/>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64501f8-f803-41b7-872a-1fb1ad41df9b}"/>
        <w:style w:val=""/>
        <w:category>
          <w:name w:val="常规"/>
          <w:gallery w:val="placeholder"/>
        </w:category>
        <w:types>
          <w:type w:val="bbPlcHdr"/>
        </w:types>
        <w:behaviors>
          <w:behavior w:val="content"/>
        </w:behaviors>
        <w:description w:val=""/>
        <w:guid w:val="{C64501F8-F803-41B7-872A-1FB1AD41DF9B}"/>
      </w:docPartPr>
      <w:docPartBody>
        <w:p>
          <w:r>
            <w:rPr>
              <w:color w:val="808080"/>
            </w:rPr>
            <w:t>单击此处输入文字。</w:t>
          </w:r>
        </w:p>
      </w:docPartBody>
    </w:docPart>
    <w:docPart>
      <w:docPartPr>
        <w:name w:val="{d4d103a1-e470-43bd-bd11-14e0cc0b3981}"/>
        <w:style w:val=""/>
        <w:category>
          <w:name w:val="常规"/>
          <w:gallery w:val="placeholder"/>
        </w:category>
        <w:types>
          <w:type w:val="bbPlcHdr"/>
        </w:types>
        <w:behaviors>
          <w:behavior w:val="content"/>
        </w:behaviors>
        <w:description w:val=""/>
        <w:guid w:val="{D4D103A1-E470-43BD-BD11-14E0CC0B3981}"/>
      </w:docPartPr>
      <w:docPartBody>
        <w:p>
          <w:r>
            <w:rPr>
              <w:color w:val="808080"/>
            </w:rPr>
            <w:t>单击此处输入文字。</w:t>
          </w:r>
        </w:p>
      </w:docPartBody>
    </w:docPart>
    <w:docPart>
      <w:docPartPr>
        <w:name w:val="{b9f7be65-1f69-466a-85b0-f2a28dc3e876}"/>
        <w:style w:val=""/>
        <w:category>
          <w:name w:val="常规"/>
          <w:gallery w:val="placeholder"/>
        </w:category>
        <w:types>
          <w:type w:val="bbPlcHdr"/>
        </w:types>
        <w:behaviors>
          <w:behavior w:val="content"/>
        </w:behaviors>
        <w:description w:val=""/>
        <w:guid w:val="{B9F7BE65-1F69-466A-85B0-F2A28DC3E876}"/>
      </w:docPartPr>
      <w:docPartBody>
        <w:p>
          <w:r>
            <w:rPr>
              <w:color w:val="808080"/>
            </w:rPr>
            <w:t>单击此处输入文字。</w:t>
          </w:r>
        </w:p>
      </w:docPartBody>
    </w:docPart>
    <w:docPart>
      <w:docPartPr>
        <w:name w:val="{53432d4b-4724-47a6-9bd4-6b70405865fd}"/>
        <w:style w:val=""/>
        <w:category>
          <w:name w:val="常规"/>
          <w:gallery w:val="placeholder"/>
        </w:category>
        <w:types>
          <w:type w:val="bbPlcHdr"/>
        </w:types>
        <w:behaviors>
          <w:behavior w:val="content"/>
        </w:behaviors>
        <w:description w:val=""/>
        <w:guid w:val="{53432D4B-4724-47A6-9BD4-6B70405865FD}"/>
      </w:docPartPr>
      <w:docPartBody>
        <w:p>
          <w:r>
            <w:rPr>
              <w:color w:val="808080"/>
            </w:rPr>
            <w:t>单击此处输入文字。</w:t>
          </w:r>
        </w:p>
      </w:docPartBody>
    </w:docPart>
    <w:docPart>
      <w:docPartPr>
        <w:name w:val="{e431a4d4-2bb8-4a3b-810d-a38d4b09369f}"/>
        <w:style w:val=""/>
        <w:category>
          <w:name w:val="常规"/>
          <w:gallery w:val="placeholder"/>
        </w:category>
        <w:types>
          <w:type w:val="bbPlcHdr"/>
        </w:types>
        <w:behaviors>
          <w:behavior w:val="content"/>
        </w:behaviors>
        <w:description w:val=""/>
        <w:guid w:val="{E431A4D4-2BB8-4A3B-810D-A38D4B09369F}"/>
      </w:docPartPr>
      <w:docPartBody>
        <w:p>
          <w:r>
            <w:rPr>
              <w:color w:val="808080"/>
            </w:rPr>
            <w:t>单击此处输入文字。</w:t>
          </w:r>
        </w:p>
      </w:docPartBody>
    </w:docPart>
    <w:docPart>
      <w:docPartPr>
        <w:name w:val="{a94cd036-31a6-4ba6-8309-70c71a2295c1}"/>
        <w:style w:val=""/>
        <w:category>
          <w:name w:val="常规"/>
          <w:gallery w:val="placeholder"/>
        </w:category>
        <w:types>
          <w:type w:val="bbPlcHdr"/>
        </w:types>
        <w:behaviors>
          <w:behavior w:val="content"/>
        </w:behaviors>
        <w:description w:val=""/>
        <w:guid w:val="{A94CD036-31A6-4BA6-8309-70C71A2295C1}"/>
      </w:docPartPr>
      <w:docPartBody>
        <w:p>
          <w:r>
            <w:rPr>
              <w:color w:val="808080"/>
            </w:rPr>
            <w:t>单击此处输入文字。</w:t>
          </w:r>
        </w:p>
      </w:docPartBody>
    </w:docPart>
    <w:docPart>
      <w:docPartPr>
        <w:name w:val="{4a380f45-1af0-4e82-a9c1-e67e2358b37f}"/>
        <w:style w:val=""/>
        <w:category>
          <w:name w:val="常规"/>
          <w:gallery w:val="placeholder"/>
        </w:category>
        <w:types>
          <w:type w:val="bbPlcHdr"/>
        </w:types>
        <w:behaviors>
          <w:behavior w:val="content"/>
        </w:behaviors>
        <w:description w:val=""/>
        <w:guid w:val="{4A380F45-1AF0-4E82-A9C1-E67E2358B37F}"/>
      </w:docPartPr>
      <w:docPartBody>
        <w:p>
          <w:r>
            <w:rPr>
              <w:color w:val="808080"/>
            </w:rPr>
            <w:t>单击此处输入文字。</w:t>
          </w:r>
        </w:p>
      </w:docPartBody>
    </w:docPart>
    <w:docPart>
      <w:docPartPr>
        <w:name w:val="{6375fa45-058b-45b3-9119-af54b778c2a3}"/>
        <w:style w:val=""/>
        <w:category>
          <w:name w:val="常规"/>
          <w:gallery w:val="placeholder"/>
        </w:category>
        <w:types>
          <w:type w:val="bbPlcHdr"/>
        </w:types>
        <w:behaviors>
          <w:behavior w:val="content"/>
        </w:behaviors>
        <w:description w:val=""/>
        <w:guid w:val="{6375FA45-058B-45B3-9119-AF54B778C2A3}"/>
      </w:docPartPr>
      <w:docPartBody>
        <w:p>
          <w:r>
            <w:rPr>
              <w:color w:val="808080"/>
            </w:rPr>
            <w:t>单击此处输入文字。</w:t>
          </w:r>
        </w:p>
      </w:docPartBody>
    </w:docPart>
    <w:docPart>
      <w:docPartPr>
        <w:name w:val="{96bb3030-c3fc-452d-915e-e94621d9b45e}"/>
        <w:style w:val=""/>
        <w:category>
          <w:name w:val="常规"/>
          <w:gallery w:val="placeholder"/>
        </w:category>
        <w:types>
          <w:type w:val="bbPlcHdr"/>
        </w:types>
        <w:behaviors>
          <w:behavior w:val="content"/>
        </w:behaviors>
        <w:description w:val=""/>
        <w:guid w:val="{96BB3030-C3FC-452D-915E-E94621D9B45E}"/>
      </w:docPartPr>
      <w:docPartBody>
        <w:p>
          <w:r>
            <w:rPr>
              <w:color w:val="808080"/>
            </w:rPr>
            <w:t>单击此处输入文字。</w:t>
          </w:r>
        </w:p>
      </w:docPartBody>
    </w:docPart>
    <w:docPart>
      <w:docPartPr>
        <w:name w:val="{1ab8f4f1-6dd1-411d-9b24-7b72354bcbb2}"/>
        <w:style w:val=""/>
        <w:category>
          <w:name w:val="常规"/>
          <w:gallery w:val="placeholder"/>
        </w:category>
        <w:types>
          <w:type w:val="bbPlcHdr"/>
        </w:types>
        <w:behaviors>
          <w:behavior w:val="content"/>
        </w:behaviors>
        <w:description w:val=""/>
        <w:guid w:val="{1AB8F4F1-6DD1-411D-9B24-7B72354BCBB2}"/>
      </w:docPartPr>
      <w:docPartBody>
        <w:p>
          <w:r>
            <w:rPr>
              <w:color w:val="808080"/>
            </w:rPr>
            <w:t>单击此处输入文字。</w:t>
          </w:r>
        </w:p>
      </w:docPartBody>
    </w:docPart>
    <w:docPart>
      <w:docPartPr>
        <w:name w:val="{93ef680d-af9a-4534-a902-aa700c4c65bf}"/>
        <w:style w:val=""/>
        <w:category>
          <w:name w:val="常规"/>
          <w:gallery w:val="placeholder"/>
        </w:category>
        <w:types>
          <w:type w:val="bbPlcHdr"/>
        </w:types>
        <w:behaviors>
          <w:behavior w:val="content"/>
        </w:behaviors>
        <w:description w:val=""/>
        <w:guid w:val="{93EF680D-AF9A-4534-A902-AA700C4C65BF}"/>
      </w:docPartPr>
      <w:docPartBody>
        <w:p>
          <w:r>
            <w:rPr>
              <w:color w:val="808080"/>
            </w:rPr>
            <w:t>单击此处输入文字。</w:t>
          </w:r>
        </w:p>
      </w:docPartBody>
    </w:docPart>
    <w:docPart>
      <w:docPartPr>
        <w:name w:val="{ae712c28-0352-4470-b25f-02ab3f84d0f7}"/>
        <w:style w:val=""/>
        <w:category>
          <w:name w:val="常规"/>
          <w:gallery w:val="placeholder"/>
        </w:category>
        <w:types>
          <w:type w:val="bbPlcHdr"/>
        </w:types>
        <w:behaviors>
          <w:behavior w:val="content"/>
        </w:behaviors>
        <w:description w:val=""/>
        <w:guid w:val="{AE712C28-0352-4470-B25F-02AB3F84D0F7}"/>
      </w:docPartPr>
      <w:docPartBody>
        <w:p>
          <w:r>
            <w:rPr>
              <w:color w:val="808080"/>
            </w:rPr>
            <w:t>单击此处输入文字。</w:t>
          </w:r>
        </w:p>
      </w:docPartBody>
    </w:docPart>
    <w:docPart>
      <w:docPartPr>
        <w:name w:val="{df4314a5-a630-4390-94b0-6cf9697524a4}"/>
        <w:style w:val=""/>
        <w:category>
          <w:name w:val="常规"/>
          <w:gallery w:val="placeholder"/>
        </w:category>
        <w:types>
          <w:type w:val="bbPlcHdr"/>
        </w:types>
        <w:behaviors>
          <w:behavior w:val="content"/>
        </w:behaviors>
        <w:description w:val=""/>
        <w:guid w:val="{DF4314A5-A630-4390-94B0-6CF9697524A4}"/>
      </w:docPartPr>
      <w:docPartBody>
        <w:p>
          <w:r>
            <w:rPr>
              <w:color w:val="808080"/>
            </w:rPr>
            <w:t>单击此处输入文字。</w:t>
          </w:r>
        </w:p>
      </w:docPartBody>
    </w:docPart>
    <w:docPart>
      <w:docPartPr>
        <w:name w:val="{acc2e3df-10e9-4ae5-8d70-0847f1a5663b}"/>
        <w:style w:val=""/>
        <w:category>
          <w:name w:val="常规"/>
          <w:gallery w:val="placeholder"/>
        </w:category>
        <w:types>
          <w:type w:val="bbPlcHdr"/>
        </w:types>
        <w:behaviors>
          <w:behavior w:val="content"/>
        </w:behaviors>
        <w:description w:val=""/>
        <w:guid w:val="{ACC2E3DF-10E9-4AE5-8D70-0847F1A5663B}"/>
      </w:docPartPr>
      <w:docPartBody>
        <w:p>
          <w:r>
            <w:rPr>
              <w:color w:val="808080"/>
            </w:rPr>
            <w:t>单击此处输入文字。</w:t>
          </w:r>
        </w:p>
      </w:docPartBody>
    </w:docPart>
    <w:docPart>
      <w:docPartPr>
        <w:name w:val="{b9fc5673-5d94-4dee-a810-19e9ff44e849}"/>
        <w:style w:val=""/>
        <w:category>
          <w:name w:val="常规"/>
          <w:gallery w:val="placeholder"/>
        </w:category>
        <w:types>
          <w:type w:val="bbPlcHdr"/>
        </w:types>
        <w:behaviors>
          <w:behavior w:val="content"/>
        </w:behaviors>
        <w:description w:val=""/>
        <w:guid w:val="{B9FC5673-5D94-4DEE-A810-19E9FF44E849}"/>
      </w:docPartPr>
      <w:docPartBody>
        <w:p>
          <w:r>
            <w:rPr>
              <w:color w:val="808080"/>
            </w:rPr>
            <w:t>单击此处输入文字。</w:t>
          </w:r>
        </w:p>
      </w:docPartBody>
    </w:docPart>
    <w:docPart>
      <w:docPartPr>
        <w:name w:val="{99ceaff8-2542-4f65-8476-a72031182728}"/>
        <w:style w:val=""/>
        <w:category>
          <w:name w:val="常规"/>
          <w:gallery w:val="placeholder"/>
        </w:category>
        <w:types>
          <w:type w:val="bbPlcHdr"/>
        </w:types>
        <w:behaviors>
          <w:behavior w:val="content"/>
        </w:behaviors>
        <w:description w:val=""/>
        <w:guid w:val="{99CEAFF8-2542-4F65-8476-A72031182728}"/>
      </w:docPartPr>
      <w:docPartBody>
        <w:p>
          <w:r>
            <w:rPr>
              <w:color w:val="808080"/>
            </w:rPr>
            <w:t>单击此处输入文字。</w:t>
          </w:r>
        </w:p>
      </w:docPartBody>
    </w:docPart>
    <w:docPart>
      <w:docPartPr>
        <w:name w:val="{14684f32-87f7-4a63-b636-0f37f49bb5ca}"/>
        <w:style w:val=""/>
        <w:category>
          <w:name w:val="常规"/>
          <w:gallery w:val="placeholder"/>
        </w:category>
        <w:types>
          <w:type w:val="bbPlcHdr"/>
        </w:types>
        <w:behaviors>
          <w:behavior w:val="content"/>
        </w:behaviors>
        <w:description w:val=""/>
        <w:guid w:val="{14684F32-87F7-4A63-B636-0F37F49BB5CA}"/>
      </w:docPartPr>
      <w:docPartBody>
        <w:p>
          <w:r>
            <w:rPr>
              <w:color w:val="808080"/>
            </w:rPr>
            <w:t>单击此处输入文字。</w:t>
          </w:r>
        </w:p>
      </w:docPartBody>
    </w:docPart>
    <w:docPart>
      <w:docPartPr>
        <w:name w:val="{e127dede-4df0-47c9-8520-fbd41171ce5e}"/>
        <w:style w:val=""/>
        <w:category>
          <w:name w:val="常规"/>
          <w:gallery w:val="placeholder"/>
        </w:category>
        <w:types>
          <w:type w:val="bbPlcHdr"/>
        </w:types>
        <w:behaviors>
          <w:behavior w:val="content"/>
        </w:behaviors>
        <w:description w:val=""/>
        <w:guid w:val="{E127DEDE-4DF0-47C9-8520-FBD41171CE5E}"/>
      </w:docPartPr>
      <w:docPartBody>
        <w:p>
          <w:r>
            <w:rPr>
              <w:color w:val="808080"/>
            </w:rPr>
            <w:t>单击此处输入文字。</w:t>
          </w:r>
        </w:p>
      </w:docPartBody>
    </w:docPart>
    <w:docPart>
      <w:docPartPr>
        <w:name w:val="{341162c5-3141-41c2-934f-b598f753be33}"/>
        <w:style w:val=""/>
        <w:category>
          <w:name w:val="常规"/>
          <w:gallery w:val="placeholder"/>
        </w:category>
        <w:types>
          <w:type w:val="bbPlcHdr"/>
        </w:types>
        <w:behaviors>
          <w:behavior w:val="content"/>
        </w:behaviors>
        <w:description w:val=""/>
        <w:guid w:val="{341162C5-3141-41C2-934F-B598F753BE33}"/>
      </w:docPartPr>
      <w:docPartBody>
        <w:p>
          <w:r>
            <w:rPr>
              <w:color w:val="808080"/>
            </w:rPr>
            <w:t>单击此处输入文字。</w:t>
          </w:r>
        </w:p>
      </w:docPartBody>
    </w:docPart>
    <w:docPart>
      <w:docPartPr>
        <w:name w:val="{469770cd-1dbc-4ad7-9860-11e309bba0ae}"/>
        <w:style w:val=""/>
        <w:category>
          <w:name w:val="常规"/>
          <w:gallery w:val="placeholder"/>
        </w:category>
        <w:types>
          <w:type w:val="bbPlcHdr"/>
        </w:types>
        <w:behaviors>
          <w:behavior w:val="content"/>
        </w:behaviors>
        <w:description w:val=""/>
        <w:guid w:val="{469770CD-1DBC-4AD7-9860-11E309BBA0AE}"/>
      </w:docPartPr>
      <w:docPartBody>
        <w:p>
          <w:r>
            <w:rPr>
              <w:color w:val="808080"/>
            </w:rPr>
            <w:t>单击此处输入文字。</w:t>
          </w:r>
        </w:p>
      </w:docPartBody>
    </w:docPart>
    <w:docPart>
      <w:docPartPr>
        <w:name w:val="{7f927175-6f7f-4018-81e4-0d8fe9b0bfa5}"/>
        <w:style w:val=""/>
        <w:category>
          <w:name w:val="常规"/>
          <w:gallery w:val="placeholder"/>
        </w:category>
        <w:types>
          <w:type w:val="bbPlcHdr"/>
        </w:types>
        <w:behaviors>
          <w:behavior w:val="content"/>
        </w:behaviors>
        <w:description w:val=""/>
        <w:guid w:val="{7F927175-6F7F-4018-81E4-0D8FE9B0BFA5}"/>
      </w:docPartPr>
      <w:docPartBody>
        <w:p>
          <w:r>
            <w:rPr>
              <w:color w:val="808080"/>
            </w:rPr>
            <w:t>单击此处输入文字。</w:t>
          </w:r>
        </w:p>
      </w:docPartBody>
    </w:docPart>
    <w:docPart>
      <w:docPartPr>
        <w:name w:val="{3f54ea56-fc83-4e50-83e0-234227ca1b4a}"/>
        <w:style w:val=""/>
        <w:category>
          <w:name w:val="常规"/>
          <w:gallery w:val="placeholder"/>
        </w:category>
        <w:types>
          <w:type w:val="bbPlcHdr"/>
        </w:types>
        <w:behaviors>
          <w:behavior w:val="content"/>
        </w:behaviors>
        <w:description w:val=""/>
        <w:guid w:val="{3F54EA56-FC83-4E50-83E0-234227CA1B4A}"/>
      </w:docPartPr>
      <w:docPartBody>
        <w:p>
          <w:r>
            <w:rPr>
              <w:color w:val="808080"/>
            </w:rPr>
            <w:t>单击此处输入文字。</w:t>
          </w:r>
        </w:p>
      </w:docPartBody>
    </w:docPart>
    <w:docPart>
      <w:docPartPr>
        <w:name w:val="{55a4dcdd-c8ba-4cf6-a964-247944b9ce45}"/>
        <w:style w:val=""/>
        <w:category>
          <w:name w:val="常规"/>
          <w:gallery w:val="placeholder"/>
        </w:category>
        <w:types>
          <w:type w:val="bbPlcHdr"/>
        </w:types>
        <w:behaviors>
          <w:behavior w:val="content"/>
        </w:behaviors>
        <w:description w:val=""/>
        <w:guid w:val="{55A4DCDD-C8BA-4CF6-A964-247944B9CE45}"/>
      </w:docPartPr>
      <w:docPartBody>
        <w:p>
          <w:r>
            <w:rPr>
              <w:color w:val="808080"/>
            </w:rPr>
            <w:t>单击此处输入文字。</w:t>
          </w:r>
        </w:p>
      </w:docPartBody>
    </w:docPart>
    <w:docPart>
      <w:docPartPr>
        <w:name w:val="{e8353d73-06cf-4443-805d-90fb9643e379}"/>
        <w:style w:val=""/>
        <w:category>
          <w:name w:val="常规"/>
          <w:gallery w:val="placeholder"/>
        </w:category>
        <w:types>
          <w:type w:val="bbPlcHdr"/>
        </w:types>
        <w:behaviors>
          <w:behavior w:val="content"/>
        </w:behaviors>
        <w:description w:val=""/>
        <w:guid w:val="{E8353D73-06CF-4443-805D-90FB9643E379}"/>
      </w:docPartPr>
      <w:docPartBody>
        <w:p>
          <w:r>
            <w:rPr>
              <w:color w:val="808080"/>
            </w:rPr>
            <w:t>单击此处输入文字。</w:t>
          </w:r>
        </w:p>
      </w:docPartBody>
    </w:docPart>
    <w:docPart>
      <w:docPartPr>
        <w:name w:val="{f34e3353-6c81-48e9-8ba3-d944a303e190}"/>
        <w:style w:val=""/>
        <w:category>
          <w:name w:val="常规"/>
          <w:gallery w:val="placeholder"/>
        </w:category>
        <w:types>
          <w:type w:val="bbPlcHdr"/>
        </w:types>
        <w:behaviors>
          <w:behavior w:val="content"/>
        </w:behaviors>
        <w:description w:val=""/>
        <w:guid w:val="{F34E3353-6C81-48E9-8BA3-D944A303E190}"/>
      </w:docPartPr>
      <w:docPartBody>
        <w:p>
          <w:r>
            <w:rPr>
              <w:color w:val="808080"/>
            </w:rPr>
            <w:t>单击此处输入文字。</w:t>
          </w:r>
        </w:p>
      </w:docPartBody>
    </w:docPart>
    <w:docPart>
      <w:docPartPr>
        <w:name w:val="{45cd708b-1f4f-458f-936c-917df91a03a4}"/>
        <w:style w:val=""/>
        <w:category>
          <w:name w:val="常规"/>
          <w:gallery w:val="placeholder"/>
        </w:category>
        <w:types>
          <w:type w:val="bbPlcHdr"/>
        </w:types>
        <w:behaviors>
          <w:behavior w:val="content"/>
        </w:behaviors>
        <w:description w:val=""/>
        <w:guid w:val="{45CD708B-1F4F-458F-936C-917DF91A03A4}"/>
      </w:docPartPr>
      <w:docPartBody>
        <w:p>
          <w:r>
            <w:rPr>
              <w:color w:val="808080"/>
            </w:rPr>
            <w:t>单击此处输入文字。</w:t>
          </w:r>
        </w:p>
      </w:docPartBody>
    </w:docPart>
    <w:docPart>
      <w:docPartPr>
        <w:name w:val="{f81b6aa1-9767-423d-ba01-dea1319bb16f}"/>
        <w:style w:val=""/>
        <w:category>
          <w:name w:val="常规"/>
          <w:gallery w:val="placeholder"/>
        </w:category>
        <w:types>
          <w:type w:val="bbPlcHdr"/>
        </w:types>
        <w:behaviors>
          <w:behavior w:val="content"/>
        </w:behaviors>
        <w:description w:val=""/>
        <w:guid w:val="{F81B6AA1-9767-423D-BA01-DEA1319BB16F}"/>
      </w:docPartPr>
      <w:docPartBody>
        <w:p>
          <w:r>
            <w:rPr>
              <w:color w:val="808080"/>
            </w:rPr>
            <w:t>单击此处输入文字。</w:t>
          </w:r>
        </w:p>
      </w:docPartBody>
    </w:docPart>
    <w:docPart>
      <w:docPartPr>
        <w:name w:val="{b4c60501-72de-4be4-b307-39389367a825}"/>
        <w:style w:val=""/>
        <w:category>
          <w:name w:val="常规"/>
          <w:gallery w:val="placeholder"/>
        </w:category>
        <w:types>
          <w:type w:val="bbPlcHdr"/>
        </w:types>
        <w:behaviors>
          <w:behavior w:val="content"/>
        </w:behaviors>
        <w:description w:val=""/>
        <w:guid w:val="{B4C60501-72DE-4BE4-B307-39389367A825}"/>
      </w:docPartPr>
      <w:docPartBody>
        <w:p>
          <w:r>
            <w:rPr>
              <w:color w:val="808080"/>
            </w:rPr>
            <w:t>单击此处输入文字。</w:t>
          </w:r>
        </w:p>
      </w:docPartBody>
    </w:docPart>
    <w:docPart>
      <w:docPartPr>
        <w:name w:val="{2bab613a-2a92-4680-9561-5c157df60363}"/>
        <w:style w:val=""/>
        <w:category>
          <w:name w:val="常规"/>
          <w:gallery w:val="placeholder"/>
        </w:category>
        <w:types>
          <w:type w:val="bbPlcHdr"/>
        </w:types>
        <w:behaviors>
          <w:behavior w:val="content"/>
        </w:behaviors>
        <w:description w:val=""/>
        <w:guid w:val="{2BAB613A-2A92-4680-9561-5C157DF60363}"/>
      </w:docPartPr>
      <w:docPartBody>
        <w:p>
          <w:r>
            <w:rPr>
              <w:color w:val="808080"/>
            </w:rPr>
            <w:t>单击此处输入文字。</w:t>
          </w:r>
        </w:p>
      </w:docPartBody>
    </w:docPart>
    <w:docPart>
      <w:docPartPr>
        <w:name w:val="{6f6862e2-8669-4eac-9004-5a0ca239d3a9}"/>
        <w:style w:val=""/>
        <w:category>
          <w:name w:val="常规"/>
          <w:gallery w:val="placeholder"/>
        </w:category>
        <w:types>
          <w:type w:val="bbPlcHdr"/>
        </w:types>
        <w:behaviors>
          <w:behavior w:val="content"/>
        </w:behaviors>
        <w:description w:val=""/>
        <w:guid w:val="{6F6862E2-8669-4EAC-9004-5A0CA239D3A9}"/>
      </w:docPartPr>
      <w:docPartBody>
        <w:p>
          <w:r>
            <w:rPr>
              <w:color w:val="808080"/>
            </w:rPr>
            <w:t>单击此处输入文字。</w:t>
          </w:r>
        </w:p>
      </w:docPartBody>
    </w:docPart>
    <w:docPart>
      <w:docPartPr>
        <w:name w:val="{4749a087-9996-4c63-b762-6a9e89c72788}"/>
        <w:style w:val=""/>
        <w:category>
          <w:name w:val="常规"/>
          <w:gallery w:val="placeholder"/>
        </w:category>
        <w:types>
          <w:type w:val="bbPlcHdr"/>
        </w:types>
        <w:behaviors>
          <w:behavior w:val="content"/>
        </w:behaviors>
        <w:description w:val=""/>
        <w:guid w:val="{4749A087-9996-4C63-B762-6A9E89C72788}"/>
      </w:docPartPr>
      <w:docPartBody>
        <w:p>
          <w:r>
            <w:rPr>
              <w:color w:val="808080"/>
            </w:rPr>
            <w:t>单击此处输入文字。</w:t>
          </w:r>
        </w:p>
      </w:docPartBody>
    </w:docPart>
    <w:docPart>
      <w:docPartPr>
        <w:name w:val="{5c6bc708-7dc1-4920-be93-5e6aeeba0244}"/>
        <w:style w:val=""/>
        <w:category>
          <w:name w:val="常规"/>
          <w:gallery w:val="placeholder"/>
        </w:category>
        <w:types>
          <w:type w:val="bbPlcHdr"/>
        </w:types>
        <w:behaviors>
          <w:behavior w:val="content"/>
        </w:behaviors>
        <w:description w:val=""/>
        <w:guid w:val="{5C6BC708-7DC1-4920-BE93-5E6AEEBA0244}"/>
      </w:docPartPr>
      <w:docPartBody>
        <w:p>
          <w:r>
            <w:rPr>
              <w:color w:val="808080"/>
            </w:rPr>
            <w:t>单击此处输入文字。</w:t>
          </w:r>
        </w:p>
      </w:docPartBody>
    </w:docPart>
    <w:docPart>
      <w:docPartPr>
        <w:name w:val="{64a90ebb-0dae-4982-a04d-5c4c92d9ee57}"/>
        <w:style w:val=""/>
        <w:category>
          <w:name w:val="常规"/>
          <w:gallery w:val="placeholder"/>
        </w:category>
        <w:types>
          <w:type w:val="bbPlcHdr"/>
        </w:types>
        <w:behaviors>
          <w:behavior w:val="content"/>
        </w:behaviors>
        <w:description w:val=""/>
        <w:guid w:val="{64A90EBB-0DAE-4982-A04D-5C4C92D9EE57}"/>
      </w:docPartPr>
      <w:docPartBody>
        <w:p>
          <w:r>
            <w:rPr>
              <w:color w:val="808080"/>
            </w:rPr>
            <w:t>单击此处输入文字。</w:t>
          </w:r>
        </w:p>
      </w:docPartBody>
    </w:docPart>
    <w:docPart>
      <w:docPartPr>
        <w:name w:val="{812b9f5c-9f22-4392-823d-64a84eb05f64}"/>
        <w:style w:val=""/>
        <w:category>
          <w:name w:val="常规"/>
          <w:gallery w:val="placeholder"/>
        </w:category>
        <w:types>
          <w:type w:val="bbPlcHdr"/>
        </w:types>
        <w:behaviors>
          <w:behavior w:val="content"/>
        </w:behaviors>
        <w:description w:val=""/>
        <w:guid w:val="{812B9F5C-9F22-4392-823D-64A84EB05F64}"/>
      </w:docPartPr>
      <w:docPartBody>
        <w:p>
          <w:r>
            <w:rPr>
              <w:color w:val="808080"/>
            </w:rPr>
            <w:t>单击此处输入文字。</w:t>
          </w:r>
        </w:p>
      </w:docPartBody>
    </w:docPart>
    <w:docPart>
      <w:docPartPr>
        <w:name w:val="{b248feb8-81fe-4a20-a4b9-b7062aaba629}"/>
        <w:style w:val=""/>
        <w:category>
          <w:name w:val="常规"/>
          <w:gallery w:val="placeholder"/>
        </w:category>
        <w:types>
          <w:type w:val="bbPlcHdr"/>
        </w:types>
        <w:behaviors>
          <w:behavior w:val="content"/>
        </w:behaviors>
        <w:description w:val=""/>
        <w:guid w:val="{B248FEB8-81FE-4A20-A4B9-B7062AABA629}"/>
      </w:docPartPr>
      <w:docPartBody>
        <w:p>
          <w:r>
            <w:rPr>
              <w:color w:val="808080"/>
            </w:rPr>
            <w:t>单击此处输入文字。</w:t>
          </w:r>
        </w:p>
      </w:docPartBody>
    </w:docPart>
    <w:docPart>
      <w:docPartPr>
        <w:name w:val="{b31c913b-0786-4d5c-a47d-ace3b49baa7a}"/>
        <w:style w:val=""/>
        <w:category>
          <w:name w:val="常规"/>
          <w:gallery w:val="placeholder"/>
        </w:category>
        <w:types>
          <w:type w:val="bbPlcHdr"/>
        </w:types>
        <w:behaviors>
          <w:behavior w:val="content"/>
        </w:behaviors>
        <w:description w:val=""/>
        <w:guid w:val="{B31C913B-0786-4D5C-A47D-ACE3B49BAA7A}"/>
      </w:docPartPr>
      <w:docPartBody>
        <w:p>
          <w:r>
            <w:rPr>
              <w:color w:val="808080"/>
            </w:rPr>
            <w:t>单击此处输入文字。</w:t>
          </w:r>
        </w:p>
      </w:docPartBody>
    </w:docPart>
    <w:docPart>
      <w:docPartPr>
        <w:name w:val="{41e4fe16-59cb-4568-8ea6-c05368da2bfb}"/>
        <w:style w:val=""/>
        <w:category>
          <w:name w:val="常规"/>
          <w:gallery w:val="placeholder"/>
        </w:category>
        <w:types>
          <w:type w:val="bbPlcHdr"/>
        </w:types>
        <w:behaviors>
          <w:behavior w:val="content"/>
        </w:behaviors>
        <w:description w:val=""/>
        <w:guid w:val="{41E4FE16-59CB-4568-8EA6-C05368DA2BFB}"/>
      </w:docPartPr>
      <w:docPartBody>
        <w:p>
          <w:r>
            <w:rPr>
              <w:color w:val="808080"/>
            </w:rPr>
            <w:t>单击此处输入文字。</w:t>
          </w:r>
        </w:p>
      </w:docPartBody>
    </w:docPart>
    <w:docPart>
      <w:docPartPr>
        <w:name w:val="{3a518622-1b6a-46ec-91e2-96ce3eb23513}"/>
        <w:style w:val=""/>
        <w:category>
          <w:name w:val="常规"/>
          <w:gallery w:val="placeholder"/>
        </w:category>
        <w:types>
          <w:type w:val="bbPlcHdr"/>
        </w:types>
        <w:behaviors>
          <w:behavior w:val="content"/>
        </w:behaviors>
        <w:description w:val=""/>
        <w:guid w:val="{3A518622-1B6A-46EC-91E2-96CE3EB23513}"/>
      </w:docPartPr>
      <w:docPartBody>
        <w:p>
          <w:r>
            <w:rPr>
              <w:color w:val="808080"/>
            </w:rPr>
            <w:t>单击此处输入文字。</w:t>
          </w:r>
        </w:p>
      </w:docPartBody>
    </w:docPart>
    <w:docPart>
      <w:docPartPr>
        <w:name w:val="{a2755d9b-8a56-46ed-95e8-5cfd2ceab078}"/>
        <w:style w:val=""/>
        <w:category>
          <w:name w:val="常规"/>
          <w:gallery w:val="placeholder"/>
        </w:category>
        <w:types>
          <w:type w:val="bbPlcHdr"/>
        </w:types>
        <w:behaviors>
          <w:behavior w:val="content"/>
        </w:behaviors>
        <w:description w:val=""/>
        <w:guid w:val="{A2755D9B-8A56-46ED-95E8-5CFD2CEAB078}"/>
      </w:docPartPr>
      <w:docPartBody>
        <w:p>
          <w:r>
            <w:rPr>
              <w:color w:val="808080"/>
            </w:rPr>
            <w:t>单击此处输入文字。</w:t>
          </w:r>
        </w:p>
      </w:docPartBody>
    </w:docPart>
    <w:docPart>
      <w:docPartPr>
        <w:name w:val="{ba3214ee-0b03-495d-b414-d9f780bc91d4}"/>
        <w:style w:val=""/>
        <w:category>
          <w:name w:val="常规"/>
          <w:gallery w:val="placeholder"/>
        </w:category>
        <w:types>
          <w:type w:val="bbPlcHdr"/>
        </w:types>
        <w:behaviors>
          <w:behavior w:val="content"/>
        </w:behaviors>
        <w:description w:val=""/>
        <w:guid w:val="{BA3214EE-0B03-495D-B414-D9F780BC91D4}"/>
      </w:docPartPr>
      <w:docPartBody>
        <w:p>
          <w:r>
            <w:rPr>
              <w:color w:val="808080"/>
            </w:rPr>
            <w:t>单击此处输入文字。</w:t>
          </w:r>
        </w:p>
      </w:docPartBody>
    </w:docPart>
    <w:docPart>
      <w:docPartPr>
        <w:name w:val="{a536bc0e-b8da-4af9-b2e7-dbaae97df98a}"/>
        <w:style w:val=""/>
        <w:category>
          <w:name w:val="常规"/>
          <w:gallery w:val="placeholder"/>
        </w:category>
        <w:types>
          <w:type w:val="bbPlcHdr"/>
        </w:types>
        <w:behaviors>
          <w:behavior w:val="content"/>
        </w:behaviors>
        <w:description w:val=""/>
        <w:guid w:val="{A536BC0E-B8DA-4AF9-B2E7-DBAAE97DF98A}"/>
      </w:docPartPr>
      <w:docPartBody>
        <w:p>
          <w:r>
            <w:rPr>
              <w:color w:val="808080"/>
            </w:rPr>
            <w:t>单击此处输入文字。</w:t>
          </w:r>
        </w:p>
      </w:docPartBody>
    </w:docPart>
    <w:docPart>
      <w:docPartPr>
        <w:name w:val="{343215f3-587e-4684-b04d-013ebf8ba983}"/>
        <w:style w:val=""/>
        <w:category>
          <w:name w:val="常规"/>
          <w:gallery w:val="placeholder"/>
        </w:category>
        <w:types>
          <w:type w:val="bbPlcHdr"/>
        </w:types>
        <w:behaviors>
          <w:behavior w:val="content"/>
        </w:behaviors>
        <w:description w:val=""/>
        <w:guid w:val="{343215F3-587E-4684-B04D-013EBF8BA983}"/>
      </w:docPartPr>
      <w:docPartBody>
        <w:p>
          <w:r>
            <w:rPr>
              <w:color w:val="808080"/>
            </w:rPr>
            <w:t>单击此处输入文字。</w:t>
          </w:r>
        </w:p>
      </w:docPartBody>
    </w:docPart>
    <w:docPart>
      <w:docPartPr>
        <w:name w:val="{55ea89ed-244c-4e4d-8122-58353b3eff9b}"/>
        <w:style w:val=""/>
        <w:category>
          <w:name w:val="常规"/>
          <w:gallery w:val="placeholder"/>
        </w:category>
        <w:types>
          <w:type w:val="bbPlcHdr"/>
        </w:types>
        <w:behaviors>
          <w:behavior w:val="content"/>
        </w:behaviors>
        <w:description w:val=""/>
        <w:guid w:val="{55EA89ED-244C-4E4D-8122-58353B3EFF9B}"/>
      </w:docPartPr>
      <w:docPartBody>
        <w:p>
          <w:r>
            <w:rPr>
              <w:color w:val="808080"/>
            </w:rPr>
            <w:t>单击此处输入文字。</w:t>
          </w:r>
        </w:p>
      </w:docPartBody>
    </w:docPart>
    <w:docPart>
      <w:docPartPr>
        <w:name w:val="{26d40a77-f186-4c1c-8951-b67608e06dbc}"/>
        <w:style w:val=""/>
        <w:category>
          <w:name w:val="常规"/>
          <w:gallery w:val="placeholder"/>
        </w:category>
        <w:types>
          <w:type w:val="bbPlcHdr"/>
        </w:types>
        <w:behaviors>
          <w:behavior w:val="content"/>
        </w:behaviors>
        <w:description w:val=""/>
        <w:guid w:val="{26D40A77-F186-4C1C-8951-B67608E06DBC}"/>
      </w:docPartPr>
      <w:docPartBody>
        <w:p>
          <w:r>
            <w:rPr>
              <w:color w:val="808080"/>
            </w:rPr>
            <w:t>单击此处输入文字。</w:t>
          </w:r>
        </w:p>
      </w:docPartBody>
    </w:docPart>
    <w:docPart>
      <w:docPartPr>
        <w:name w:val="{89eb2b16-fae7-4e95-b851-10199277d0ca}"/>
        <w:style w:val=""/>
        <w:category>
          <w:name w:val="常规"/>
          <w:gallery w:val="placeholder"/>
        </w:category>
        <w:types>
          <w:type w:val="bbPlcHdr"/>
        </w:types>
        <w:behaviors>
          <w:behavior w:val="content"/>
        </w:behaviors>
        <w:description w:val=""/>
        <w:guid w:val="{89EB2B16-FAE7-4E95-B851-10199277D0CA}"/>
      </w:docPartPr>
      <w:docPartBody>
        <w:p>
          <w:r>
            <w:rPr>
              <w:color w:val="808080"/>
            </w:rPr>
            <w:t>单击此处输入文字。</w:t>
          </w:r>
        </w:p>
      </w:docPartBody>
    </w:docPart>
    <w:docPart>
      <w:docPartPr>
        <w:name w:val="{38a4f584-1515-4222-b095-c924e28082e8}"/>
        <w:style w:val=""/>
        <w:category>
          <w:name w:val="常规"/>
          <w:gallery w:val="placeholder"/>
        </w:category>
        <w:types>
          <w:type w:val="bbPlcHdr"/>
        </w:types>
        <w:behaviors>
          <w:behavior w:val="content"/>
        </w:behaviors>
        <w:description w:val=""/>
        <w:guid w:val="{38A4F584-1515-4222-B095-C924E28082E8}"/>
      </w:docPartPr>
      <w:docPartBody>
        <w:p>
          <w:r>
            <w:rPr>
              <w:color w:val="808080"/>
            </w:rPr>
            <w:t>单击此处输入文字。</w:t>
          </w:r>
        </w:p>
      </w:docPartBody>
    </w:docPart>
    <w:docPart>
      <w:docPartPr>
        <w:name w:val="{446850b3-2506-41c2-adec-b7fe8abf8fe8}"/>
        <w:style w:val=""/>
        <w:category>
          <w:name w:val="常规"/>
          <w:gallery w:val="placeholder"/>
        </w:category>
        <w:types>
          <w:type w:val="bbPlcHdr"/>
        </w:types>
        <w:behaviors>
          <w:behavior w:val="content"/>
        </w:behaviors>
        <w:description w:val=""/>
        <w:guid w:val="{446850B3-2506-41C2-ADEC-B7FE8ABF8FE8}"/>
      </w:docPartPr>
      <w:docPartBody>
        <w:p>
          <w:r>
            <w:rPr>
              <w:color w:val="808080"/>
            </w:rPr>
            <w:t>单击此处输入文字。</w:t>
          </w:r>
        </w:p>
      </w:docPartBody>
    </w:docPart>
    <w:docPart>
      <w:docPartPr>
        <w:name w:val="{42137718-9776-4d0e-8343-ebcf6f847b48}"/>
        <w:style w:val=""/>
        <w:category>
          <w:name w:val="常规"/>
          <w:gallery w:val="placeholder"/>
        </w:category>
        <w:types>
          <w:type w:val="bbPlcHdr"/>
        </w:types>
        <w:behaviors>
          <w:behavior w:val="content"/>
        </w:behaviors>
        <w:description w:val=""/>
        <w:guid w:val="{42137718-9776-4D0E-8343-EBCF6F847B48}"/>
      </w:docPartPr>
      <w:docPartBody>
        <w:p>
          <w:r>
            <w:rPr>
              <w:color w:val="808080"/>
            </w:rPr>
            <w:t>单击此处输入文字。</w:t>
          </w:r>
        </w:p>
      </w:docPartBody>
    </w:docPart>
    <w:docPart>
      <w:docPartPr>
        <w:name w:val="{aab38cb3-988c-4f2b-a73f-c86dd06d228a}"/>
        <w:style w:val=""/>
        <w:category>
          <w:name w:val="常规"/>
          <w:gallery w:val="placeholder"/>
        </w:category>
        <w:types>
          <w:type w:val="bbPlcHdr"/>
        </w:types>
        <w:behaviors>
          <w:behavior w:val="content"/>
        </w:behaviors>
        <w:description w:val=""/>
        <w:guid w:val="{AAB38CB3-988C-4F2B-A73F-C86DD06D228A}"/>
      </w:docPartPr>
      <w:docPartBody>
        <w:p>
          <w:r>
            <w:rPr>
              <w:color w:val="808080"/>
            </w:rPr>
            <w:t>单击此处输入文字。</w:t>
          </w:r>
        </w:p>
      </w:docPartBody>
    </w:docPart>
    <w:docPart>
      <w:docPartPr>
        <w:name w:val="{0899574f-89ef-49e3-8b20-3046e07cb341}"/>
        <w:style w:val=""/>
        <w:category>
          <w:name w:val="常规"/>
          <w:gallery w:val="placeholder"/>
        </w:category>
        <w:types>
          <w:type w:val="bbPlcHdr"/>
        </w:types>
        <w:behaviors>
          <w:behavior w:val="content"/>
        </w:behaviors>
        <w:description w:val=""/>
        <w:guid w:val="{0899574F-89EF-49E3-8B20-3046E07CB341}"/>
      </w:docPartPr>
      <w:docPartBody>
        <w:p>
          <w:r>
            <w:rPr>
              <w:color w:val="808080"/>
            </w:rPr>
            <w:t>单击此处输入文字。</w:t>
          </w:r>
        </w:p>
      </w:docPartBody>
    </w:docPart>
    <w:docPart>
      <w:docPartPr>
        <w:name w:val="{7d26eabc-f322-461a-9d12-4053c66a6acc}"/>
        <w:style w:val=""/>
        <w:category>
          <w:name w:val="常规"/>
          <w:gallery w:val="placeholder"/>
        </w:category>
        <w:types>
          <w:type w:val="bbPlcHdr"/>
        </w:types>
        <w:behaviors>
          <w:behavior w:val="content"/>
        </w:behaviors>
        <w:description w:val=""/>
        <w:guid w:val="{7D26EABC-F322-461A-9D12-4053C66A6ACC}"/>
      </w:docPartPr>
      <w:docPartBody>
        <w:p>
          <w:r>
            <w:rPr>
              <w:color w:val="808080"/>
            </w:rPr>
            <w:t>单击此处输入文字。</w:t>
          </w:r>
        </w:p>
      </w:docPartBody>
    </w:docPart>
    <w:docPart>
      <w:docPartPr>
        <w:name w:val="{4730c5cc-deed-4a91-b0d7-3116941772fa}"/>
        <w:style w:val=""/>
        <w:category>
          <w:name w:val="常规"/>
          <w:gallery w:val="placeholder"/>
        </w:category>
        <w:types>
          <w:type w:val="bbPlcHdr"/>
        </w:types>
        <w:behaviors>
          <w:behavior w:val="content"/>
        </w:behaviors>
        <w:description w:val=""/>
        <w:guid w:val="{4730C5CC-DEED-4A91-B0D7-3116941772FA}"/>
      </w:docPartPr>
      <w:docPartBody>
        <w:p>
          <w:r>
            <w:rPr>
              <w:color w:val="808080"/>
            </w:rPr>
            <w:t>单击此处输入文字。</w:t>
          </w:r>
        </w:p>
      </w:docPartBody>
    </w:docPart>
    <w:docPart>
      <w:docPartPr>
        <w:name w:val="{5df4e8a4-67ee-403d-9203-6842b55939eb}"/>
        <w:style w:val=""/>
        <w:category>
          <w:name w:val="常规"/>
          <w:gallery w:val="placeholder"/>
        </w:category>
        <w:types>
          <w:type w:val="bbPlcHdr"/>
        </w:types>
        <w:behaviors>
          <w:behavior w:val="content"/>
        </w:behaviors>
        <w:description w:val=""/>
        <w:guid w:val="{5DF4E8A4-67EE-403D-9203-6842B55939EB}"/>
      </w:docPartPr>
      <w:docPartBody>
        <w:p>
          <w:r>
            <w:rPr>
              <w:color w:val="808080"/>
            </w:rPr>
            <w:t>单击此处输入文字。</w:t>
          </w:r>
        </w:p>
      </w:docPartBody>
    </w:docPart>
    <w:docPart>
      <w:docPartPr>
        <w:name w:val="{1ea758ba-29d1-45c0-bbde-cdb3f5258e0d}"/>
        <w:style w:val=""/>
        <w:category>
          <w:name w:val="常规"/>
          <w:gallery w:val="placeholder"/>
        </w:category>
        <w:types>
          <w:type w:val="bbPlcHdr"/>
        </w:types>
        <w:behaviors>
          <w:behavior w:val="content"/>
        </w:behaviors>
        <w:description w:val=""/>
        <w:guid w:val="{1EA758BA-29D1-45C0-BBDE-CDB3F5258E0D}"/>
      </w:docPartPr>
      <w:docPartBody>
        <w:p>
          <w:r>
            <w:rPr>
              <w:color w:val="808080"/>
            </w:rPr>
            <w:t>单击此处输入文字。</w:t>
          </w:r>
        </w:p>
      </w:docPartBody>
    </w:docPart>
    <w:docPart>
      <w:docPartPr>
        <w:name w:val="{2c112a59-e72f-4ef6-af67-a370107c1056}"/>
        <w:style w:val=""/>
        <w:category>
          <w:name w:val="常规"/>
          <w:gallery w:val="placeholder"/>
        </w:category>
        <w:types>
          <w:type w:val="bbPlcHdr"/>
        </w:types>
        <w:behaviors>
          <w:behavior w:val="content"/>
        </w:behaviors>
        <w:description w:val=""/>
        <w:guid w:val="{2C112A59-E72F-4EF6-AF67-A370107C1056}"/>
      </w:docPartPr>
      <w:docPartBody>
        <w:p>
          <w:r>
            <w:rPr>
              <w:color w:val="808080"/>
            </w:rPr>
            <w:t>单击此处输入文字。</w:t>
          </w:r>
        </w:p>
      </w:docPartBody>
    </w:docPart>
    <w:docPart>
      <w:docPartPr>
        <w:name w:val="{5089bbc4-582b-4dc9-a62a-53637a683dbf}"/>
        <w:style w:val=""/>
        <w:category>
          <w:name w:val="常规"/>
          <w:gallery w:val="placeholder"/>
        </w:category>
        <w:types>
          <w:type w:val="bbPlcHdr"/>
        </w:types>
        <w:behaviors>
          <w:behavior w:val="content"/>
        </w:behaviors>
        <w:description w:val=""/>
        <w:guid w:val="{5089BBC4-582B-4DC9-A62A-53637A683DBF}"/>
      </w:docPartPr>
      <w:docPartBody>
        <w:p>
          <w:r>
            <w:rPr>
              <w:color w:val="808080"/>
            </w:rPr>
            <w:t>单击此处输入文字。</w:t>
          </w:r>
        </w:p>
      </w:docPartBody>
    </w:docPart>
    <w:docPart>
      <w:docPartPr>
        <w:name w:val="{0aac9545-869a-4fe8-afe0-9619b25773d4}"/>
        <w:style w:val=""/>
        <w:category>
          <w:name w:val="常规"/>
          <w:gallery w:val="placeholder"/>
        </w:category>
        <w:types>
          <w:type w:val="bbPlcHdr"/>
        </w:types>
        <w:behaviors>
          <w:behavior w:val="content"/>
        </w:behaviors>
        <w:description w:val=""/>
        <w:guid w:val="{0AAC9545-869A-4FE8-AFE0-9619B25773D4}"/>
      </w:docPartPr>
      <w:docPartBody>
        <w:p>
          <w:r>
            <w:rPr>
              <w:color w:val="808080"/>
            </w:rPr>
            <w:t>单击此处输入文字。</w:t>
          </w:r>
        </w:p>
      </w:docPartBody>
    </w:docPart>
    <w:docPart>
      <w:docPartPr>
        <w:name w:val="{bea124d5-0a05-414a-8f10-1877e3d23667}"/>
        <w:style w:val=""/>
        <w:category>
          <w:name w:val="常规"/>
          <w:gallery w:val="placeholder"/>
        </w:category>
        <w:types>
          <w:type w:val="bbPlcHdr"/>
        </w:types>
        <w:behaviors>
          <w:behavior w:val="content"/>
        </w:behaviors>
        <w:description w:val=""/>
        <w:guid w:val="{BEA124D5-0A05-414A-8F10-1877E3D23667}"/>
      </w:docPartPr>
      <w:docPartBody>
        <w:p>
          <w:r>
            <w:rPr>
              <w:color w:val="808080"/>
            </w:rPr>
            <w:t>单击此处输入文字。</w:t>
          </w:r>
        </w:p>
      </w:docPartBody>
    </w:docPart>
    <w:docPart>
      <w:docPartPr>
        <w:name w:val="{974ece62-4aa0-457f-b82d-bef648663dc7}"/>
        <w:style w:val=""/>
        <w:category>
          <w:name w:val="常规"/>
          <w:gallery w:val="placeholder"/>
        </w:category>
        <w:types>
          <w:type w:val="bbPlcHdr"/>
        </w:types>
        <w:behaviors>
          <w:behavior w:val="content"/>
        </w:behaviors>
        <w:description w:val=""/>
        <w:guid w:val="{974ECE62-4AA0-457F-B82D-BEF648663DC7}"/>
      </w:docPartPr>
      <w:docPartBody>
        <w:p>
          <w:r>
            <w:rPr>
              <w:color w:val="808080"/>
            </w:rPr>
            <w:t>单击此处输入文字。</w:t>
          </w:r>
        </w:p>
      </w:docPartBody>
    </w:docPart>
    <w:docPart>
      <w:docPartPr>
        <w:name w:val="{33ca4343-1170-4c71-9cd3-83fb3ea28f89}"/>
        <w:style w:val=""/>
        <w:category>
          <w:name w:val="常规"/>
          <w:gallery w:val="placeholder"/>
        </w:category>
        <w:types>
          <w:type w:val="bbPlcHdr"/>
        </w:types>
        <w:behaviors>
          <w:behavior w:val="content"/>
        </w:behaviors>
        <w:description w:val=""/>
        <w:guid w:val="{33CA4343-1170-4C71-9CD3-83FB3EA28F89}"/>
      </w:docPartPr>
      <w:docPartBody>
        <w:p>
          <w:r>
            <w:rPr>
              <w:color w:val="808080"/>
            </w:rPr>
            <w:t>单击此处输入文字。</w:t>
          </w:r>
        </w:p>
      </w:docPartBody>
    </w:docPart>
    <w:docPart>
      <w:docPartPr>
        <w:name w:val="{a6d28740-09fa-4835-b863-909db5212be8}"/>
        <w:style w:val=""/>
        <w:category>
          <w:name w:val="常规"/>
          <w:gallery w:val="placeholder"/>
        </w:category>
        <w:types>
          <w:type w:val="bbPlcHdr"/>
        </w:types>
        <w:behaviors>
          <w:behavior w:val="content"/>
        </w:behaviors>
        <w:description w:val=""/>
        <w:guid w:val="{A6D28740-09FA-4835-B863-909DB5212BE8}"/>
      </w:docPartPr>
      <w:docPartBody>
        <w:p>
          <w:r>
            <w:rPr>
              <w:color w:val="808080"/>
            </w:rPr>
            <w:t>单击此处输入文字。</w:t>
          </w:r>
        </w:p>
      </w:docPartBody>
    </w:docPart>
    <w:docPart>
      <w:docPartPr>
        <w:name w:val="{357bbcc4-ca4c-4636-b4cc-1e7ea8948d30}"/>
        <w:style w:val=""/>
        <w:category>
          <w:name w:val="常规"/>
          <w:gallery w:val="placeholder"/>
        </w:category>
        <w:types>
          <w:type w:val="bbPlcHdr"/>
        </w:types>
        <w:behaviors>
          <w:behavior w:val="content"/>
        </w:behaviors>
        <w:description w:val=""/>
        <w:guid w:val="{357BBCC4-CA4C-4636-B4CC-1E7EA8948D30}"/>
      </w:docPartPr>
      <w:docPartBody>
        <w:p>
          <w:r>
            <w:rPr>
              <w:color w:val="808080"/>
            </w:rPr>
            <w:t>单击此处输入文字。</w:t>
          </w:r>
        </w:p>
      </w:docPartBody>
    </w:docPart>
    <w:docPart>
      <w:docPartPr>
        <w:name w:val="{c9d9b9e9-13a1-4208-ad2a-e729857d7155}"/>
        <w:style w:val=""/>
        <w:category>
          <w:name w:val="常规"/>
          <w:gallery w:val="placeholder"/>
        </w:category>
        <w:types>
          <w:type w:val="bbPlcHdr"/>
        </w:types>
        <w:behaviors>
          <w:behavior w:val="content"/>
        </w:behaviors>
        <w:description w:val=""/>
        <w:guid w:val="{C9D9B9E9-13A1-4208-AD2A-E729857D7155}"/>
      </w:docPartPr>
      <w:docPartBody>
        <w:p>
          <w:r>
            <w:rPr>
              <w:color w:val="808080"/>
            </w:rPr>
            <w:t>单击此处输入文字。</w:t>
          </w:r>
        </w:p>
      </w:docPartBody>
    </w:docPart>
    <w:docPart>
      <w:docPartPr>
        <w:name w:val="{1c29ec9f-9c3c-4a89-b2ba-eb743abfbab8}"/>
        <w:style w:val=""/>
        <w:category>
          <w:name w:val="常规"/>
          <w:gallery w:val="placeholder"/>
        </w:category>
        <w:types>
          <w:type w:val="bbPlcHdr"/>
        </w:types>
        <w:behaviors>
          <w:behavior w:val="content"/>
        </w:behaviors>
        <w:description w:val=""/>
        <w:guid w:val="{1C29EC9F-9C3C-4A89-B2BA-EB743ABFBAB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FA5F82"/>
    <w:rsid w:val="00255F56"/>
    <w:rsid w:val="003C4D35"/>
    <w:rsid w:val="003E7B32"/>
    <w:rsid w:val="004C2D5A"/>
    <w:rsid w:val="008F4D42"/>
    <w:rsid w:val="00C437E3"/>
    <w:rsid w:val="00C70D92"/>
    <w:rsid w:val="00FA5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418CC5244A2D4135A7EA690663045B2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AD3F2-4877-4B93-9674-23C0655844F9}">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pany>
  <Pages>40</Pages>
  <Words>3820</Words>
  <Characters>21776</Characters>
  <Lines>181</Lines>
  <Paragraphs>51</Paragraphs>
  <TotalTime>0</TotalTime>
  <ScaleCrop>false</ScaleCrop>
  <LinksUpToDate>false</LinksUpToDate>
  <CharactersWithSpaces>25545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2020-06-11T15:22:00Z</dcterms:created>
  <dc:creator>China</dc:creator>
  <cp:lastModifiedBy>MRX</cp:lastModifiedBy>
  <cp:lastPrinted>2021-09-27T19:56:00Z</cp:lastPrinted>
  <dcterms:modified xsi:type="dcterms:W3CDTF">2022-08-02T01:09:58Z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66BBA0D0AA9B4CFB85E3FD93BC3B6EF2</vt:lpwstr>
  </property>
</Properties>
</file>