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420" w:type="dxa"/>
        <w:tblInd w:w="-842" w:type="dxa"/>
        <w:tblLayout w:type="fixed"/>
        <w:tblCellMar>
          <w:top w:w="0" w:type="dxa"/>
          <w:left w:w="108" w:type="dxa"/>
          <w:bottom w:w="0" w:type="dxa"/>
          <w:right w:w="108" w:type="dxa"/>
        </w:tblCellMar>
      </w:tblPr>
      <w:tblGrid>
        <w:gridCol w:w="680"/>
        <w:gridCol w:w="1080"/>
        <w:gridCol w:w="1260"/>
        <w:gridCol w:w="1080"/>
        <w:gridCol w:w="1953"/>
        <w:gridCol w:w="1560"/>
        <w:gridCol w:w="2807"/>
      </w:tblGrid>
      <w:tr>
        <w:tblPrEx>
          <w:tblLayout w:type="fixed"/>
          <w:tblCellMar>
            <w:top w:w="0" w:type="dxa"/>
            <w:left w:w="108" w:type="dxa"/>
            <w:bottom w:w="0" w:type="dxa"/>
            <w:right w:w="108" w:type="dxa"/>
          </w:tblCellMar>
        </w:tblPrEx>
        <w:trPr>
          <w:trHeight w:val="1425" w:hRule="atLeast"/>
        </w:trPr>
        <w:tc>
          <w:tcPr>
            <w:tcW w:w="10420" w:type="dxa"/>
            <w:gridSpan w:val="7"/>
            <w:tcBorders>
              <w:top w:val="nil"/>
              <w:left w:val="nil"/>
              <w:bottom w:val="single" w:color="auto" w:sz="4" w:space="0"/>
              <w:right w:val="nil"/>
            </w:tcBorders>
            <w:vAlign w:val="center"/>
          </w:tcPr>
          <w:p>
            <w:pPr>
              <w:widowControl/>
              <w:rPr>
                <w:rFonts w:ascii="黑体" w:hAnsi="黑体" w:eastAsia="黑体" w:cs="宋体"/>
                <w:color w:val="000000"/>
                <w:kern w:val="0"/>
                <w:szCs w:val="32"/>
              </w:rPr>
            </w:pPr>
            <w:r>
              <w:rPr>
                <w:rFonts w:hint="eastAsia" w:ascii="黑体" w:hAnsi="黑体" w:eastAsia="黑体" w:cs="宋体"/>
                <w:color w:val="000000"/>
                <w:kern w:val="0"/>
              </w:rPr>
              <w:t>附件</w:t>
            </w:r>
          </w:p>
          <w:p>
            <w:pPr>
              <w:widowControl/>
              <w:spacing w:line="720" w:lineRule="exact"/>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北京市第三批清理规范的政府部门</w:t>
            </w:r>
            <w:r>
              <w:rPr>
                <w:rFonts w:hint="eastAsia" w:ascii="方正小标宋简体" w:hAnsi="宋体" w:eastAsia="方正小标宋简体" w:cs="宋体"/>
                <w:color w:val="000000"/>
                <w:kern w:val="0"/>
                <w:sz w:val="44"/>
                <w:szCs w:val="44"/>
              </w:rPr>
              <w:br w:type="textWrapping"/>
            </w:r>
            <w:r>
              <w:rPr>
                <w:rFonts w:hint="eastAsia" w:ascii="方正小标宋简体" w:hAnsi="宋体" w:eastAsia="方正小标宋简体" w:cs="宋体"/>
                <w:color w:val="000000"/>
                <w:kern w:val="0"/>
                <w:sz w:val="44"/>
                <w:szCs w:val="44"/>
              </w:rPr>
              <w:t>行政审批中介服务事项目录</w:t>
            </w:r>
          </w:p>
          <w:p>
            <w:pPr>
              <w:widowControl/>
              <w:jc w:val="center"/>
              <w:rPr>
                <w:rFonts w:ascii="楷体" w:hAnsi="楷体" w:eastAsia="楷体" w:cs="宋体"/>
                <w:color w:val="000000"/>
                <w:kern w:val="0"/>
              </w:rPr>
            </w:pPr>
            <w:r>
              <w:rPr>
                <w:rFonts w:hint="eastAsia" w:ascii="楷体" w:hAnsi="楷体" w:eastAsia="楷体" w:cs="宋体"/>
                <w:color w:val="000000"/>
                <w:kern w:val="0"/>
              </w:rPr>
              <w:t>（共计26项）</w:t>
            </w:r>
          </w:p>
          <w:p>
            <w:pPr>
              <w:widowControl/>
              <w:jc w:val="center"/>
              <w:rPr>
                <w:rFonts w:ascii="楷体" w:hAnsi="楷体" w:eastAsia="楷体" w:cs="宋体"/>
                <w:color w:val="000000"/>
                <w:kern w:val="0"/>
                <w:szCs w:val="32"/>
              </w:rPr>
            </w:pPr>
          </w:p>
        </w:tc>
      </w:tr>
      <w:tr>
        <w:tblPrEx>
          <w:tblLayout w:type="fixed"/>
          <w:tblCellMar>
            <w:top w:w="0" w:type="dxa"/>
            <w:left w:w="108" w:type="dxa"/>
            <w:bottom w:w="0" w:type="dxa"/>
            <w:right w:w="108" w:type="dxa"/>
          </w:tblCellMar>
        </w:tblPrEx>
        <w:trPr>
          <w:trHeight w:val="720" w:hRule="atLeast"/>
        </w:trPr>
        <w:tc>
          <w:tcPr>
            <w:tcW w:w="680" w:type="dxa"/>
            <w:tcBorders>
              <w:top w:val="nil"/>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序号</w:t>
            </w:r>
          </w:p>
        </w:tc>
        <w:tc>
          <w:tcPr>
            <w:tcW w:w="108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 事项名称</w:t>
            </w:r>
          </w:p>
        </w:tc>
        <w:tc>
          <w:tcPr>
            <w:tcW w:w="126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涉及的审批事项名称</w:t>
            </w:r>
          </w:p>
        </w:tc>
        <w:tc>
          <w:tcPr>
            <w:tcW w:w="108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审批部门</w:t>
            </w:r>
          </w:p>
        </w:tc>
        <w:tc>
          <w:tcPr>
            <w:tcW w:w="1953" w:type="dxa"/>
            <w:tcBorders>
              <w:top w:val="nil"/>
              <w:left w:val="nil"/>
              <w:bottom w:val="single" w:color="auto" w:sz="4" w:space="0"/>
              <w:right w:val="single" w:color="auto" w:sz="4" w:space="0"/>
            </w:tcBorders>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中介服务设定依据</w:t>
            </w:r>
          </w:p>
        </w:tc>
        <w:tc>
          <w:tcPr>
            <w:tcW w:w="1560" w:type="dxa"/>
            <w:tcBorders>
              <w:top w:val="nil"/>
              <w:left w:val="nil"/>
              <w:bottom w:val="single" w:color="auto" w:sz="4" w:space="0"/>
              <w:right w:val="single" w:color="auto" w:sz="4" w:space="0"/>
            </w:tcBorders>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中介服务实施机构</w:t>
            </w:r>
          </w:p>
        </w:tc>
        <w:tc>
          <w:tcPr>
            <w:tcW w:w="2807" w:type="dxa"/>
            <w:tcBorders>
              <w:top w:val="nil"/>
              <w:left w:val="nil"/>
              <w:bottom w:val="single" w:color="auto" w:sz="4" w:space="0"/>
              <w:right w:val="single" w:color="auto" w:sz="4" w:space="0"/>
            </w:tcBorders>
            <w:vAlign w:val="center"/>
          </w:tcPr>
          <w:p>
            <w:pPr>
              <w:widowControl/>
              <w:spacing w:line="340" w:lineRule="exact"/>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0"/>
              </w:rPr>
              <w:t>处理决定</w:t>
            </w:r>
          </w:p>
        </w:tc>
      </w:tr>
      <w:tr>
        <w:tblPrEx>
          <w:tblLayout w:type="fixed"/>
          <w:tblCellMar>
            <w:top w:w="0" w:type="dxa"/>
            <w:left w:w="108" w:type="dxa"/>
            <w:bottom w:w="0" w:type="dxa"/>
            <w:right w:w="108" w:type="dxa"/>
          </w:tblCellMar>
        </w:tblPrEx>
        <w:trPr>
          <w:trHeight w:val="3043" w:hRule="atLeast"/>
        </w:trPr>
        <w:tc>
          <w:tcPr>
            <w:tcW w:w="680"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080" w:type="dxa"/>
            <w:tcBorders>
              <w:top w:val="nil"/>
              <w:left w:val="nil"/>
              <w:bottom w:val="single" w:color="auto" w:sz="4" w:space="0"/>
              <w:right w:val="single" w:color="auto" w:sz="4" w:space="0"/>
            </w:tcBorders>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公路桥梁结构荷载验算报告编制</w:t>
            </w:r>
          </w:p>
        </w:tc>
        <w:tc>
          <w:tcPr>
            <w:tcW w:w="1260" w:type="dxa"/>
            <w:tcBorders>
              <w:top w:val="nil"/>
              <w:left w:val="nil"/>
              <w:bottom w:val="single" w:color="auto" w:sz="4" w:space="0"/>
              <w:right w:val="single" w:color="auto" w:sz="4" w:space="0"/>
            </w:tcBorders>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超过公路或者公路桥梁等限载标准行驶许可</w:t>
            </w:r>
          </w:p>
        </w:tc>
        <w:tc>
          <w:tcPr>
            <w:tcW w:w="1080" w:type="dxa"/>
            <w:tcBorders>
              <w:top w:val="nil"/>
              <w:left w:val="nil"/>
              <w:bottom w:val="single" w:color="auto" w:sz="4" w:space="0"/>
              <w:right w:val="single" w:color="auto" w:sz="4" w:space="0"/>
            </w:tcBorders>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交通部门</w:t>
            </w:r>
          </w:p>
        </w:tc>
        <w:tc>
          <w:tcPr>
            <w:tcW w:w="1953" w:type="dxa"/>
            <w:tcBorders>
              <w:top w:val="nil"/>
              <w:left w:val="nil"/>
              <w:bottom w:val="single" w:color="auto" w:sz="4" w:space="0"/>
              <w:right w:val="single" w:color="auto" w:sz="4" w:space="0"/>
            </w:tcBorders>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《超限运输车辆行驶公路管理规定》(交通运输部令2016年第62号)  《交通运输部关于开展跨省大件运输并联许可试点工作的通知》（交公路函〔2016〕189号）                                                     </w:t>
            </w:r>
          </w:p>
        </w:tc>
        <w:tc>
          <w:tcPr>
            <w:tcW w:w="1560" w:type="dxa"/>
            <w:tcBorders>
              <w:top w:val="nil"/>
              <w:left w:val="nil"/>
              <w:bottom w:val="single" w:color="auto" w:sz="4" w:space="0"/>
              <w:right w:val="single" w:color="auto" w:sz="4" w:space="0"/>
            </w:tcBorders>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市政设计院等机构</w:t>
            </w:r>
          </w:p>
        </w:tc>
        <w:tc>
          <w:tcPr>
            <w:tcW w:w="2807" w:type="dxa"/>
            <w:tcBorders>
              <w:top w:val="nil"/>
              <w:left w:val="nil"/>
              <w:bottom w:val="single" w:color="auto" w:sz="4" w:space="0"/>
              <w:right w:val="single" w:color="auto" w:sz="4" w:space="0"/>
            </w:tcBorders>
            <w:vAlign w:val="center"/>
          </w:tcPr>
          <w:p>
            <w:pPr>
              <w:widowControl/>
              <w:spacing w:line="32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不再要求申请人提供公路桥梁结构荷载验算报告，改由审批部门根据工作需要委托有关机构编制</w:t>
            </w:r>
          </w:p>
        </w:tc>
      </w:tr>
      <w:tr>
        <w:tblPrEx>
          <w:tblLayout w:type="fixed"/>
          <w:tblCellMar>
            <w:top w:w="0" w:type="dxa"/>
            <w:left w:w="108" w:type="dxa"/>
            <w:bottom w:w="0" w:type="dxa"/>
            <w:right w:w="108" w:type="dxa"/>
          </w:tblCellMar>
        </w:tblPrEx>
        <w:trPr>
          <w:trHeight w:val="3526"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人防工程施工图设计文件专项审查</w:t>
            </w:r>
          </w:p>
        </w:tc>
        <w:tc>
          <w:tcPr>
            <w:tcW w:w="126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人防工程</w:t>
            </w:r>
          </w:p>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改造批准</w:t>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民防部门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《房屋建筑和市政基础设施工程施工图设计文件审查管理办法》（住房和城乡建设部令第13号）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《人民防空工程施工图设计文件审查管理办法》（国人防〔2009〕282号）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具有相应资质的施工图审查机构</w:t>
            </w:r>
          </w:p>
        </w:tc>
        <w:tc>
          <w:tcPr>
            <w:tcW w:w="2807"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不再要求申请人委托审查机构开展人防工程施工图设计文件专项审查,改由审批部门根据工作需要委托有关机构开展</w:t>
            </w:r>
          </w:p>
        </w:tc>
      </w:tr>
      <w:tr>
        <w:tblPrEx>
          <w:tblLayout w:type="fixed"/>
          <w:tblCellMar>
            <w:top w:w="0" w:type="dxa"/>
            <w:left w:w="108" w:type="dxa"/>
            <w:bottom w:w="0" w:type="dxa"/>
            <w:right w:w="108" w:type="dxa"/>
          </w:tblCellMar>
        </w:tblPrEx>
        <w:trPr>
          <w:trHeight w:val="2387"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地质灾害危险性评估资质证书遗失声明</w:t>
            </w:r>
          </w:p>
        </w:tc>
        <w:tc>
          <w:tcPr>
            <w:tcW w:w="126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地质灾害危险性评估单位乙级、丙级资质审批</w:t>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规划和国土资源管理部门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《国土资源部关于修改&lt;地质灾害危险性评估单位资质管理办法&gt;等5部规章的决定》（国土资源部令第62号）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公众媒体</w:t>
            </w:r>
          </w:p>
        </w:tc>
        <w:tc>
          <w:tcPr>
            <w:tcW w:w="2807"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对地质灾害危险性评估资质证书申请补办的，不再要求申请人委托媒体刊登遗失声明</w:t>
            </w:r>
          </w:p>
        </w:tc>
      </w:tr>
      <w:tr>
        <w:tblPrEx>
          <w:tblLayout w:type="fixed"/>
          <w:tblCellMar>
            <w:top w:w="0" w:type="dxa"/>
            <w:left w:w="108" w:type="dxa"/>
            <w:bottom w:w="0" w:type="dxa"/>
            <w:right w:w="108" w:type="dxa"/>
          </w:tblCellMar>
        </w:tblPrEx>
        <w:trPr>
          <w:trHeight w:val="840" w:hRule="atLeast"/>
        </w:trPr>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序号</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 事项名称</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涉及的审批事项名称</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审批部门</w:t>
            </w:r>
          </w:p>
        </w:tc>
        <w:tc>
          <w:tcPr>
            <w:tcW w:w="19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中介服务设定依据</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中介服务实施机构</w:t>
            </w:r>
          </w:p>
        </w:tc>
        <w:tc>
          <w:tcPr>
            <w:tcW w:w="28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color w:val="000000"/>
                <w:kern w:val="0"/>
                <w:sz w:val="20"/>
              </w:rPr>
              <w:t>处理决定</w:t>
            </w:r>
          </w:p>
        </w:tc>
      </w:tr>
      <w:tr>
        <w:tblPrEx>
          <w:tblLayout w:type="fixed"/>
          <w:tblCellMar>
            <w:top w:w="0" w:type="dxa"/>
            <w:left w:w="108" w:type="dxa"/>
            <w:bottom w:w="0" w:type="dxa"/>
            <w:right w:w="108" w:type="dxa"/>
          </w:tblCellMar>
        </w:tblPrEx>
        <w:trPr>
          <w:trHeight w:val="2269" w:hRule="atLeast"/>
        </w:trPr>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地质灾害治理工程勘查设计施工单位资质证书遗失声明</w:t>
            </w:r>
          </w:p>
        </w:tc>
        <w:tc>
          <w:tcPr>
            <w:tcW w:w="12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地质灾害治理工程勘查设计施工单位乙级、丙级资质审批</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规划和国土资源管理部门</w:t>
            </w:r>
          </w:p>
        </w:tc>
        <w:tc>
          <w:tcPr>
            <w:tcW w:w="1953"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《国土资源部关于修改&lt;地质灾害危险性评估单位资质管理办法&gt;等5部规章的决定》（国土资源部令第62号）</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公众媒体</w:t>
            </w:r>
          </w:p>
        </w:tc>
        <w:tc>
          <w:tcPr>
            <w:tcW w:w="2807"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对地质灾害治理工程勘察设计施工单位资质证书申请补办的，不再要求申请人委托媒体刊登遗失声明</w:t>
            </w:r>
          </w:p>
        </w:tc>
      </w:tr>
      <w:tr>
        <w:tblPrEx>
          <w:tblLayout w:type="fixed"/>
          <w:tblCellMar>
            <w:top w:w="0" w:type="dxa"/>
            <w:left w:w="108" w:type="dxa"/>
            <w:bottom w:w="0" w:type="dxa"/>
            <w:right w:w="108" w:type="dxa"/>
          </w:tblCellMar>
        </w:tblPrEx>
        <w:trPr>
          <w:trHeight w:val="1833" w:hRule="atLeast"/>
        </w:trPr>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地质灾害治理工程监理单位资质证书遗失声明</w:t>
            </w:r>
          </w:p>
        </w:tc>
        <w:tc>
          <w:tcPr>
            <w:tcW w:w="12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地质灾害治理工程监理单位乙级、丙级资质审批</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规划和国土资源管理部门</w:t>
            </w:r>
          </w:p>
        </w:tc>
        <w:tc>
          <w:tcPr>
            <w:tcW w:w="1953"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《国土资源部关于修改&lt;地质灾害危险性评估单位资质管理办法&gt;等5部规章的决定》</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公众媒体</w:t>
            </w:r>
          </w:p>
        </w:tc>
        <w:tc>
          <w:tcPr>
            <w:tcW w:w="2807"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对地质灾害治理工程监理资质证书申请补办的，不再要求申请人委托媒体刊登遗失声明</w:t>
            </w:r>
          </w:p>
        </w:tc>
      </w:tr>
      <w:tr>
        <w:tblPrEx>
          <w:tblLayout w:type="fixed"/>
          <w:tblCellMar>
            <w:top w:w="0" w:type="dxa"/>
            <w:left w:w="108" w:type="dxa"/>
            <w:bottom w:w="0" w:type="dxa"/>
            <w:right w:w="108" w:type="dxa"/>
          </w:tblCellMar>
        </w:tblPrEx>
        <w:trPr>
          <w:trHeight w:val="2243"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属人工繁殖的水生野生动物子代或其产品的证明</w:t>
            </w:r>
          </w:p>
        </w:tc>
        <w:tc>
          <w:tcPr>
            <w:tcW w:w="12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出售、收购、利用国家一级保护水生野生动物或其产品初审</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农业部门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《中华人民共和国水生野生动物利用特许办法》（农业部令第15号）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具有相应资质的科研单位</w:t>
            </w:r>
          </w:p>
        </w:tc>
        <w:tc>
          <w:tcPr>
            <w:tcW w:w="2807"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不再要求申请人提供属人工繁殖的水生野生动物子代或其产品的证明</w:t>
            </w:r>
          </w:p>
        </w:tc>
      </w:tr>
      <w:tr>
        <w:tblPrEx>
          <w:tblLayout w:type="fixed"/>
          <w:tblCellMar>
            <w:top w:w="0" w:type="dxa"/>
            <w:left w:w="108" w:type="dxa"/>
            <w:bottom w:w="0" w:type="dxa"/>
            <w:right w:w="108" w:type="dxa"/>
          </w:tblCellMar>
        </w:tblPrEx>
        <w:trPr>
          <w:trHeight w:val="1470"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属人工繁殖的水生野生动物子代或其产品的证明</w:t>
            </w:r>
          </w:p>
        </w:tc>
        <w:tc>
          <w:tcPr>
            <w:tcW w:w="12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出售、收购、利用国家二级保护水生野生动物或其产品批准</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农业部门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《中华人民共和国水生野生动物利用特许办法》（农业部令第15号）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具有相应资质的科研单位</w:t>
            </w:r>
          </w:p>
        </w:tc>
        <w:tc>
          <w:tcPr>
            <w:tcW w:w="2807"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不再要求申请人提供属人工繁殖的水生野生动物子代或其产品的证明</w:t>
            </w:r>
          </w:p>
        </w:tc>
      </w:tr>
      <w:tr>
        <w:tblPrEx>
          <w:tblLayout w:type="fixed"/>
          <w:tblCellMar>
            <w:top w:w="0" w:type="dxa"/>
            <w:left w:w="108" w:type="dxa"/>
            <w:bottom w:w="0" w:type="dxa"/>
            <w:right w:w="108" w:type="dxa"/>
          </w:tblCellMar>
        </w:tblPrEx>
        <w:trPr>
          <w:trHeight w:val="3183"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提交麻醉药品和第一类精神药品全国性批发企业初审所需的财务资产负债表</w:t>
            </w:r>
          </w:p>
        </w:tc>
        <w:tc>
          <w:tcPr>
            <w:tcW w:w="12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麻醉药品和第一类精神药品全国性批发企业初审</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食药部门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《麻醉药品和精神药品经营管理办法（试行）》（国食药监安〔2005〕527号）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会计师事务所</w:t>
            </w:r>
          </w:p>
        </w:tc>
        <w:tc>
          <w:tcPr>
            <w:tcW w:w="2807"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申请人可按要求自行编制财务资产负债表，也可委托有关机构开展，审批部门不得以任何形式要求申请人必须委托中介机构提供服务</w:t>
            </w:r>
          </w:p>
        </w:tc>
      </w:tr>
      <w:tr>
        <w:tblPrEx>
          <w:tblLayout w:type="fixed"/>
          <w:tblCellMar>
            <w:top w:w="0" w:type="dxa"/>
            <w:left w:w="108" w:type="dxa"/>
            <w:bottom w:w="0" w:type="dxa"/>
            <w:right w:w="108" w:type="dxa"/>
          </w:tblCellMar>
        </w:tblPrEx>
        <w:trPr>
          <w:trHeight w:val="840" w:hRule="atLeast"/>
        </w:trPr>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序号</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 事项名称</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涉及的审批事项名称</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审批部门</w:t>
            </w:r>
          </w:p>
        </w:tc>
        <w:tc>
          <w:tcPr>
            <w:tcW w:w="19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中介服务设定依据</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中介服务实施机构</w:t>
            </w:r>
          </w:p>
        </w:tc>
        <w:tc>
          <w:tcPr>
            <w:tcW w:w="28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color w:val="000000"/>
                <w:kern w:val="0"/>
                <w:sz w:val="20"/>
              </w:rPr>
              <w:t>处理决定</w:t>
            </w:r>
          </w:p>
        </w:tc>
      </w:tr>
      <w:tr>
        <w:tblPrEx>
          <w:tblLayout w:type="fixed"/>
          <w:tblCellMar>
            <w:top w:w="0" w:type="dxa"/>
            <w:left w:w="108" w:type="dxa"/>
            <w:bottom w:w="0" w:type="dxa"/>
            <w:right w:w="108" w:type="dxa"/>
          </w:tblCellMar>
        </w:tblPrEx>
        <w:trPr>
          <w:trHeight w:val="2978" w:hRule="atLeast"/>
        </w:trPr>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提交麻醉药品和精神药品经营审批所需的财务资产负债表</w:t>
            </w:r>
          </w:p>
        </w:tc>
        <w:tc>
          <w:tcPr>
            <w:tcW w:w="12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麻醉药品和精神药品经营审批</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食药部门</w:t>
            </w:r>
          </w:p>
        </w:tc>
        <w:tc>
          <w:tcPr>
            <w:tcW w:w="1953"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《麻醉药品和精神药品经营管理办法（试行）》（国食药监安〔2005〕527号）</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会计师事务所</w:t>
            </w:r>
          </w:p>
        </w:tc>
        <w:tc>
          <w:tcPr>
            <w:tcW w:w="2807"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申请人可按要求自行编制财务资产负债表，也可委托有关机构开展，审批部门不得以任何形式要求申请人必须委托中介机构提供服务</w:t>
            </w:r>
          </w:p>
        </w:tc>
      </w:tr>
      <w:tr>
        <w:tblPrEx>
          <w:tblLayout w:type="fixed"/>
          <w:tblCellMar>
            <w:top w:w="0" w:type="dxa"/>
            <w:left w:w="108" w:type="dxa"/>
            <w:bottom w:w="0" w:type="dxa"/>
            <w:right w:w="108" w:type="dxa"/>
          </w:tblCellMar>
        </w:tblPrEx>
        <w:trPr>
          <w:trHeight w:val="3386"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提交食品经营许可所需的自酿酒成品安全检验合格报告</w:t>
            </w:r>
          </w:p>
        </w:tc>
        <w:tc>
          <w:tcPr>
            <w:tcW w:w="12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食品经营许可</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食药部门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《食品经营许可审查通则(试行）》（食药监食监二〔2015〕228号）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具有相应资质的食品安全第三方机构</w:t>
            </w:r>
          </w:p>
        </w:tc>
        <w:tc>
          <w:tcPr>
            <w:tcW w:w="2807"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申请人可按要求自行编制自酿酒成品安全检验合格报告，也可委托有关机构开展，审批部门不得以任何形式要求申请人必须委托中介机构提供服务</w:t>
            </w:r>
          </w:p>
        </w:tc>
      </w:tr>
      <w:tr>
        <w:tblPrEx>
          <w:tblLayout w:type="fixed"/>
          <w:tblCellMar>
            <w:top w:w="0" w:type="dxa"/>
            <w:left w:w="108" w:type="dxa"/>
            <w:bottom w:w="0" w:type="dxa"/>
            <w:right w:w="108" w:type="dxa"/>
          </w:tblCellMar>
        </w:tblPrEx>
        <w:trPr>
          <w:trHeight w:val="2694" w:hRule="atLeast"/>
        </w:trPr>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涉及饮用水卫生安全产品检验</w:t>
            </w:r>
          </w:p>
        </w:tc>
        <w:tc>
          <w:tcPr>
            <w:tcW w:w="12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涉及饮用水卫生安全的产品卫生许可</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卫生计生部门</w:t>
            </w:r>
          </w:p>
        </w:tc>
        <w:tc>
          <w:tcPr>
            <w:tcW w:w="1953"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《省级涉及饮用水卫生安全产品卫生行政许可规定》（国卫办监督发〔2014〕63号）</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具有相应资质的检验机构</w:t>
            </w:r>
          </w:p>
        </w:tc>
        <w:tc>
          <w:tcPr>
            <w:tcW w:w="2807"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申请人按照国家卫生标准和卫生规范要求，可对产品自行检验，也可委托有关机构开展，审批部门不得以任何形式要求申请人必须委托中介机构提供服务</w:t>
            </w:r>
          </w:p>
        </w:tc>
      </w:tr>
      <w:tr>
        <w:tblPrEx>
          <w:tblLayout w:type="fixed"/>
          <w:tblCellMar>
            <w:top w:w="0" w:type="dxa"/>
            <w:left w:w="108" w:type="dxa"/>
            <w:bottom w:w="0" w:type="dxa"/>
            <w:right w:w="108" w:type="dxa"/>
          </w:tblCellMar>
        </w:tblPrEx>
        <w:trPr>
          <w:trHeight w:val="2242"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从事供、管水人员的体检合格证明</w:t>
            </w:r>
          </w:p>
        </w:tc>
        <w:tc>
          <w:tcPr>
            <w:tcW w:w="12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生活饮用水卫生许可</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卫生计生部门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《生活饮用水卫生监督管理办法》（建设部、卫生部令第53号）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相关医疗机构</w:t>
            </w:r>
          </w:p>
        </w:tc>
        <w:tc>
          <w:tcPr>
            <w:tcW w:w="2807"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不再要求申请人提供体检合格证明</w:t>
            </w:r>
          </w:p>
        </w:tc>
      </w:tr>
      <w:tr>
        <w:tblPrEx>
          <w:tblLayout w:type="fixed"/>
          <w:tblCellMar>
            <w:top w:w="0" w:type="dxa"/>
            <w:left w:w="108" w:type="dxa"/>
            <w:bottom w:w="0" w:type="dxa"/>
            <w:right w:w="108" w:type="dxa"/>
          </w:tblCellMar>
        </w:tblPrEx>
        <w:trPr>
          <w:trHeight w:val="840" w:hRule="atLeast"/>
        </w:trPr>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序号</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 事项名称</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涉及的审批事项名称</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审批部门</w:t>
            </w:r>
          </w:p>
        </w:tc>
        <w:tc>
          <w:tcPr>
            <w:tcW w:w="19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中介服务设定依据</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中介服务实施机构</w:t>
            </w:r>
          </w:p>
        </w:tc>
        <w:tc>
          <w:tcPr>
            <w:tcW w:w="28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color w:val="000000"/>
                <w:kern w:val="0"/>
                <w:sz w:val="20"/>
              </w:rPr>
              <w:t>处理决定</w:t>
            </w:r>
          </w:p>
        </w:tc>
      </w:tr>
      <w:tr>
        <w:tblPrEx>
          <w:tblLayout w:type="fixed"/>
          <w:tblCellMar>
            <w:top w:w="0" w:type="dxa"/>
            <w:left w:w="108" w:type="dxa"/>
            <w:bottom w:w="0" w:type="dxa"/>
            <w:right w:w="108" w:type="dxa"/>
          </w:tblCellMar>
        </w:tblPrEx>
        <w:trPr>
          <w:trHeight w:val="1702" w:hRule="atLeast"/>
        </w:trPr>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从事供、管水人员的体检合格证明</w:t>
            </w:r>
          </w:p>
        </w:tc>
        <w:tc>
          <w:tcPr>
            <w:tcW w:w="12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供水单位卫生许可（集中式供水）</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kern w:val="0"/>
                <w:sz w:val="18"/>
                <w:szCs w:val="18"/>
              </w:rPr>
            </w:pPr>
            <w:r>
              <w:rPr>
                <w:rFonts w:hint="eastAsia" w:ascii="宋体" w:hAnsi="宋体" w:eastAsia="宋体" w:cs="宋体"/>
                <w:kern w:val="0"/>
                <w:sz w:val="18"/>
                <w:szCs w:val="18"/>
              </w:rPr>
              <w:t>卫生计生部门</w:t>
            </w:r>
          </w:p>
        </w:tc>
        <w:tc>
          <w:tcPr>
            <w:tcW w:w="1953"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《生活饮用水卫生监督管理办法》（建设部、卫生部令第53号）</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相关医疗机构</w:t>
            </w:r>
          </w:p>
        </w:tc>
        <w:tc>
          <w:tcPr>
            <w:tcW w:w="2807"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不再要求申请人提供体检合格证明</w:t>
            </w:r>
          </w:p>
        </w:tc>
      </w:tr>
      <w:tr>
        <w:tblPrEx>
          <w:tblLayout w:type="fixed"/>
          <w:tblCellMar>
            <w:top w:w="0" w:type="dxa"/>
            <w:left w:w="108" w:type="dxa"/>
            <w:bottom w:w="0" w:type="dxa"/>
            <w:right w:w="108" w:type="dxa"/>
          </w:tblCellMar>
        </w:tblPrEx>
        <w:trPr>
          <w:trHeight w:val="2392"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公共场所从业人员健康合格证明</w:t>
            </w:r>
          </w:p>
        </w:tc>
        <w:tc>
          <w:tcPr>
            <w:tcW w:w="12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公共场所卫生许可</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kern w:val="0"/>
                <w:sz w:val="18"/>
                <w:szCs w:val="18"/>
              </w:rPr>
            </w:pPr>
            <w:r>
              <w:rPr>
                <w:rFonts w:hint="eastAsia" w:ascii="宋体" w:hAnsi="宋体" w:eastAsia="宋体" w:cs="宋体"/>
                <w:kern w:val="0"/>
                <w:sz w:val="18"/>
                <w:szCs w:val="18"/>
              </w:rPr>
              <w:t>卫生计生部门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《公共场所卫生管理条例》（1987年4月1日国务院发布）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《公共场所卫生管理条例实施细则》（卫生部令第80号）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相关医疗机构</w:t>
            </w:r>
          </w:p>
        </w:tc>
        <w:tc>
          <w:tcPr>
            <w:tcW w:w="2807"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kern w:val="0"/>
                <w:sz w:val="18"/>
                <w:szCs w:val="18"/>
              </w:rPr>
              <w:t>不再要求申请人提供健康合格证明</w:t>
            </w:r>
          </w:p>
        </w:tc>
      </w:tr>
      <w:tr>
        <w:tblPrEx>
          <w:tblLayout w:type="fixed"/>
          <w:tblCellMar>
            <w:top w:w="0" w:type="dxa"/>
            <w:left w:w="108" w:type="dxa"/>
            <w:bottom w:w="0" w:type="dxa"/>
            <w:right w:w="108" w:type="dxa"/>
          </w:tblCellMar>
        </w:tblPrEx>
        <w:trPr>
          <w:trHeight w:val="1967"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提交申请医疗机构执业许可所需的验资报告</w:t>
            </w:r>
          </w:p>
        </w:tc>
        <w:tc>
          <w:tcPr>
            <w:tcW w:w="12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《医疗机构执业许可证》核发</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卫生计生部门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《医疗机构管理条例实施细则》（卫生部令第35号）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会计师事务所</w:t>
            </w:r>
          </w:p>
        </w:tc>
        <w:tc>
          <w:tcPr>
            <w:tcW w:w="2807"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不再要求申请人提供验资报告</w:t>
            </w:r>
          </w:p>
        </w:tc>
      </w:tr>
      <w:tr>
        <w:tblPrEx>
          <w:tblLayout w:type="fixed"/>
          <w:tblCellMar>
            <w:top w:w="0" w:type="dxa"/>
            <w:left w:w="108" w:type="dxa"/>
            <w:bottom w:w="0" w:type="dxa"/>
            <w:right w:w="108" w:type="dxa"/>
          </w:tblCellMar>
        </w:tblPrEx>
        <w:trPr>
          <w:trHeight w:val="2270"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提交申请医师执业资格所需的6个月内的健康体检表</w:t>
            </w:r>
          </w:p>
        </w:tc>
        <w:tc>
          <w:tcPr>
            <w:tcW w:w="12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医师执业资格认定（含人体器官移植医师）</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卫生计生部门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《医师执业注册暂行办法》（卫生部令第5号）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相关医疗机构</w:t>
            </w:r>
          </w:p>
        </w:tc>
        <w:tc>
          <w:tcPr>
            <w:tcW w:w="2807"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不再要求申请人提交健康体检表</w:t>
            </w:r>
          </w:p>
        </w:tc>
      </w:tr>
      <w:tr>
        <w:tblPrEx>
          <w:tblLayout w:type="fixed"/>
          <w:tblCellMar>
            <w:top w:w="0" w:type="dxa"/>
            <w:left w:w="108" w:type="dxa"/>
            <w:bottom w:w="0" w:type="dxa"/>
            <w:right w:w="108" w:type="dxa"/>
          </w:tblCellMar>
        </w:tblPrEx>
        <w:trPr>
          <w:trHeight w:val="2969" w:hRule="atLeast"/>
        </w:trPr>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馆藏二级文物和馆藏三级文物修复、复制或拓印方案编制</w:t>
            </w:r>
          </w:p>
        </w:tc>
        <w:tc>
          <w:tcPr>
            <w:tcW w:w="12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修复、复制、拓印馆藏二级文物和馆藏三级文物批准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文物部门</w:t>
            </w:r>
          </w:p>
        </w:tc>
        <w:tc>
          <w:tcPr>
            <w:tcW w:w="1953"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《关于发布&lt;可移动文物修复管理办法&gt;的通知》（文物博发〔2014〕25号）</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《文物复制拓印管理办法》（文物政发〔2011〕1号）</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具有相应资质的机构</w:t>
            </w:r>
          </w:p>
        </w:tc>
        <w:tc>
          <w:tcPr>
            <w:tcW w:w="2807"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申请人可按要求自行编制修复、复制或拓印方案，也可委托有关机构编制，审批部门不得以任何形式要求申请人必须委托中介机构提供服务</w:t>
            </w:r>
          </w:p>
        </w:tc>
      </w:tr>
      <w:tr>
        <w:tblPrEx>
          <w:tblLayout w:type="fixed"/>
          <w:tblCellMar>
            <w:top w:w="0" w:type="dxa"/>
            <w:left w:w="108" w:type="dxa"/>
            <w:bottom w:w="0" w:type="dxa"/>
            <w:right w:w="108" w:type="dxa"/>
          </w:tblCellMar>
        </w:tblPrEx>
        <w:trPr>
          <w:trHeight w:val="84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 事项名称</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涉及的审批事项名称</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审批部门</w:t>
            </w:r>
          </w:p>
        </w:tc>
        <w:tc>
          <w:tcPr>
            <w:tcW w:w="1953"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中介服务设定依据</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中介服务实施机构</w:t>
            </w:r>
          </w:p>
        </w:tc>
        <w:tc>
          <w:tcPr>
            <w:tcW w:w="2807"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color w:val="000000"/>
                <w:kern w:val="0"/>
                <w:sz w:val="20"/>
              </w:rPr>
              <w:t>处理决定</w:t>
            </w:r>
          </w:p>
        </w:tc>
      </w:tr>
      <w:tr>
        <w:tblPrEx>
          <w:tblLayout w:type="fixed"/>
          <w:tblCellMar>
            <w:top w:w="0" w:type="dxa"/>
            <w:left w:w="108" w:type="dxa"/>
            <w:bottom w:w="0" w:type="dxa"/>
            <w:right w:w="108" w:type="dxa"/>
          </w:tblCellMar>
        </w:tblPrEx>
        <w:trPr>
          <w:trHeight w:val="1590" w:hRule="atLeast"/>
        </w:trPr>
        <w:tc>
          <w:tcPr>
            <w:tcW w:w="68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08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出版许可证遗失声明</w:t>
            </w:r>
          </w:p>
        </w:tc>
        <w:tc>
          <w:tcPr>
            <w:tcW w:w="126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出版单位设立及变更初审</w:t>
            </w:r>
          </w:p>
        </w:tc>
        <w:tc>
          <w:tcPr>
            <w:tcW w:w="1080" w:type="dxa"/>
            <w:tcBorders>
              <w:top w:val="single" w:color="auto" w:sz="4" w:space="0"/>
              <w:left w:val="nil"/>
              <w:bottom w:val="single" w:color="auto" w:sz="4" w:space="0"/>
              <w:right w:val="single" w:color="auto" w:sz="4" w:space="0"/>
            </w:tcBorders>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新闻出版广电部门</w:t>
            </w:r>
          </w:p>
        </w:tc>
        <w:tc>
          <w:tcPr>
            <w:tcW w:w="1953"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《新闻出版许可证管理办法》（国家新闻广电总局令第4号）</w:t>
            </w:r>
          </w:p>
        </w:tc>
        <w:tc>
          <w:tcPr>
            <w:tcW w:w="1560"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公开发行的报纸</w:t>
            </w:r>
          </w:p>
        </w:tc>
        <w:tc>
          <w:tcPr>
            <w:tcW w:w="2807" w:type="dxa"/>
            <w:tcBorders>
              <w:top w:val="single" w:color="auto" w:sz="4" w:space="0"/>
              <w:left w:val="nil"/>
              <w:bottom w:val="single" w:color="auto" w:sz="4" w:space="0"/>
              <w:right w:val="single" w:color="auto" w:sz="4" w:space="0"/>
            </w:tcBorders>
            <w:vAlign w:val="center"/>
          </w:tcPr>
          <w:p>
            <w:pPr>
              <w:widowControl/>
              <w:spacing w:line="32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对出版许可证申请补办的，不再要求申请人委托媒体刊登遗失声明</w:t>
            </w:r>
          </w:p>
        </w:tc>
      </w:tr>
      <w:tr>
        <w:tblPrEx>
          <w:tblLayout w:type="fixed"/>
          <w:tblCellMar>
            <w:top w:w="0" w:type="dxa"/>
            <w:left w:w="108" w:type="dxa"/>
            <w:bottom w:w="0" w:type="dxa"/>
            <w:right w:w="108" w:type="dxa"/>
          </w:tblCellMar>
        </w:tblPrEx>
        <w:trPr>
          <w:trHeight w:val="1937"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建筑施工企业安全生产许可证作废声明</w:t>
            </w:r>
          </w:p>
        </w:tc>
        <w:tc>
          <w:tcPr>
            <w:tcW w:w="126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fldChar w:fldCharType="begin"/>
            </w:r>
            <w:r>
              <w:instrText xml:space="preserve"> HYPERLINK "javascript:getItemDetail('97cff7bc-987f-4843-a40f-df2feb1d8d95')" </w:instrText>
            </w:r>
            <w:r>
              <w:fldChar w:fldCharType="separate"/>
            </w:r>
            <w:r>
              <w:rPr>
                <w:rStyle w:val="7"/>
                <w:rFonts w:hint="eastAsia" w:ascii="宋体" w:hAnsi="宋体" w:eastAsia="宋体" w:cs="宋体"/>
                <w:color w:val="000000"/>
                <w:kern w:val="0"/>
                <w:sz w:val="18"/>
                <w:szCs w:val="18"/>
                <w:u w:val="none"/>
              </w:rPr>
              <w:t>建筑施工企业安全生产许可证核发</w:t>
            </w:r>
            <w:r>
              <w:rPr>
                <w:rStyle w:val="7"/>
                <w:rFonts w:hint="eastAsia" w:ascii="宋体" w:hAnsi="宋体" w:eastAsia="宋体" w:cs="宋体"/>
                <w:color w:val="000000"/>
                <w:kern w:val="0"/>
                <w:sz w:val="18"/>
                <w:szCs w:val="18"/>
                <w:u w:val="none"/>
              </w:rPr>
              <w:fldChar w:fldCharType="end"/>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《建筑施工企业安全生产许可证管理规定》（建设部令第128号）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公众媒体</w:t>
            </w:r>
          </w:p>
        </w:tc>
        <w:tc>
          <w:tcPr>
            <w:tcW w:w="2807"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对建筑施工企业安全生产许可证遗失申请补办的，不再要求申请人委托媒体刊登作废声明</w:t>
            </w:r>
          </w:p>
        </w:tc>
      </w:tr>
      <w:tr>
        <w:tblPrEx>
          <w:tblLayout w:type="fixed"/>
          <w:tblCellMar>
            <w:top w:w="0" w:type="dxa"/>
            <w:left w:w="108" w:type="dxa"/>
            <w:bottom w:w="0" w:type="dxa"/>
            <w:right w:w="108" w:type="dxa"/>
          </w:tblCellMar>
        </w:tblPrEx>
        <w:trPr>
          <w:trHeight w:val="2546"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建筑施工企业安全生产管理人员安全生产考核合格证书作废声明</w:t>
            </w:r>
          </w:p>
        </w:tc>
        <w:tc>
          <w:tcPr>
            <w:tcW w:w="126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建筑施工企业主要负责人、项目负责人和专职安全生产管理人员安全生产考核</w:t>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《建筑施工企业主要负责人、项目负责人和专职安全生产管理人员安全生产管理规定》（住房和城乡建设部令第17号）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公共媒体</w:t>
            </w:r>
          </w:p>
        </w:tc>
        <w:tc>
          <w:tcPr>
            <w:tcW w:w="2807"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对建筑施工企业安全生产管理人员安全生产考核合格证书遗失申请补办的，不再要求申请人委托媒体刊登作废声明</w:t>
            </w:r>
          </w:p>
        </w:tc>
      </w:tr>
      <w:tr>
        <w:tblPrEx>
          <w:tblLayout w:type="fixed"/>
          <w:tblCellMar>
            <w:top w:w="0" w:type="dxa"/>
            <w:left w:w="108" w:type="dxa"/>
            <w:bottom w:w="0" w:type="dxa"/>
            <w:right w:w="108" w:type="dxa"/>
          </w:tblCellMar>
        </w:tblPrEx>
        <w:trPr>
          <w:trHeight w:val="1275"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建筑业企业资质证书遗失声明</w:t>
            </w:r>
          </w:p>
        </w:tc>
        <w:tc>
          <w:tcPr>
            <w:tcW w:w="126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fldChar w:fldCharType="begin"/>
            </w:r>
            <w:r>
              <w:instrText xml:space="preserve"> HYPERLINK "javascript:getItemDetail('69457')" </w:instrText>
            </w:r>
            <w:r>
              <w:fldChar w:fldCharType="separate"/>
            </w:r>
            <w:r>
              <w:rPr>
                <w:rStyle w:val="7"/>
                <w:rFonts w:hint="eastAsia" w:ascii="宋体" w:hAnsi="宋体" w:eastAsia="宋体" w:cs="宋体"/>
                <w:color w:val="000000"/>
                <w:kern w:val="0"/>
                <w:sz w:val="18"/>
                <w:szCs w:val="18"/>
                <w:u w:val="none"/>
              </w:rPr>
              <w:t>建筑业企业资质许可（权限内）</w:t>
            </w:r>
            <w:r>
              <w:rPr>
                <w:rStyle w:val="7"/>
                <w:rFonts w:hint="eastAsia" w:ascii="宋体" w:hAnsi="宋体" w:eastAsia="宋体" w:cs="宋体"/>
                <w:color w:val="000000"/>
                <w:kern w:val="0"/>
                <w:sz w:val="18"/>
                <w:szCs w:val="18"/>
                <w:u w:val="none"/>
              </w:rPr>
              <w:fldChar w:fldCharType="end"/>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《建筑业企业资质管理规定》（住房城乡建设部第22号令）</w:t>
            </w:r>
          </w:p>
        </w:tc>
        <w:tc>
          <w:tcPr>
            <w:tcW w:w="156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公众媒体</w:t>
            </w:r>
          </w:p>
        </w:tc>
        <w:tc>
          <w:tcPr>
            <w:tcW w:w="2807"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对建筑业企业资质证书遗失申请补办的，不再要求申请人委托媒体刊登遗失声明</w:t>
            </w:r>
          </w:p>
        </w:tc>
      </w:tr>
      <w:tr>
        <w:tblPrEx>
          <w:tblLayout w:type="fixed"/>
          <w:tblCellMar>
            <w:top w:w="0" w:type="dxa"/>
            <w:left w:w="108" w:type="dxa"/>
            <w:bottom w:w="0" w:type="dxa"/>
            <w:right w:w="108" w:type="dxa"/>
          </w:tblCellMar>
        </w:tblPrEx>
        <w:trPr>
          <w:trHeight w:val="1770"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乙级、暂定级工程建设项目招标代理机构资格证书遗失声明</w:t>
            </w:r>
          </w:p>
        </w:tc>
        <w:tc>
          <w:tcPr>
            <w:tcW w:w="1260" w:type="dxa"/>
            <w:tcBorders>
              <w:top w:val="nil"/>
              <w:left w:val="nil"/>
              <w:bottom w:val="single" w:color="auto" w:sz="4" w:space="0"/>
              <w:right w:val="single" w:color="auto" w:sz="4" w:space="0"/>
            </w:tcBorders>
            <w:shd w:val="clear" w:color="auto" w:fill="FFFFFF"/>
            <w:vAlign w:val="center"/>
          </w:tcPr>
          <w:p>
            <w:pPr>
              <w:spacing w:line="320" w:lineRule="exact"/>
              <w:jc w:val="left"/>
              <w:textAlignment w:val="center"/>
              <w:rPr>
                <w:rFonts w:ascii="宋体" w:hAnsi="宋体" w:eastAsia="宋体" w:cs="宋体"/>
                <w:color w:val="000000"/>
                <w:kern w:val="0"/>
                <w:sz w:val="18"/>
                <w:szCs w:val="18"/>
              </w:rPr>
            </w:pPr>
            <w:r>
              <w:fldChar w:fldCharType="begin"/>
            </w:r>
            <w:r>
              <w:instrText xml:space="preserve"> HYPERLINK "javascript:getItemDetail('70880')" </w:instrText>
            </w:r>
            <w:r>
              <w:fldChar w:fldCharType="separate"/>
            </w:r>
            <w:r>
              <w:rPr>
                <w:rStyle w:val="7"/>
                <w:rFonts w:hint="eastAsia" w:ascii="宋体" w:hAnsi="宋体" w:eastAsia="宋体" w:cs="宋体"/>
                <w:color w:val="000000"/>
                <w:kern w:val="0"/>
                <w:sz w:val="18"/>
                <w:szCs w:val="18"/>
                <w:u w:val="none"/>
              </w:rPr>
              <w:t>工程建设项目招标代理机构资格核查</w:t>
            </w:r>
            <w:r>
              <w:rPr>
                <w:rStyle w:val="7"/>
                <w:rFonts w:hint="eastAsia" w:ascii="宋体" w:hAnsi="宋体" w:eastAsia="宋体" w:cs="宋体"/>
                <w:color w:val="000000"/>
                <w:kern w:val="0"/>
                <w:sz w:val="18"/>
                <w:szCs w:val="18"/>
                <w:u w:val="none"/>
              </w:rPr>
              <w:fldChar w:fldCharType="end"/>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《工程建设项目招标代理机构资格认定办法》（建设部令第154号）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公众媒体</w:t>
            </w:r>
          </w:p>
        </w:tc>
        <w:tc>
          <w:tcPr>
            <w:tcW w:w="2807"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对乙级、暂定级工程建设项目招标代理机构资格证书遗失申请补办的，不再要求申请人委托媒体刊登遗失声明</w:t>
            </w:r>
          </w:p>
        </w:tc>
      </w:tr>
      <w:tr>
        <w:tblPrEx>
          <w:tblLayout w:type="fixed"/>
          <w:tblCellMar>
            <w:top w:w="0" w:type="dxa"/>
            <w:left w:w="108" w:type="dxa"/>
            <w:bottom w:w="0" w:type="dxa"/>
            <w:right w:w="108" w:type="dxa"/>
          </w:tblCellMar>
        </w:tblPrEx>
        <w:trPr>
          <w:trHeight w:val="1335"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工程监理企业资质证书遗失声明</w:t>
            </w:r>
          </w:p>
        </w:tc>
        <w:tc>
          <w:tcPr>
            <w:tcW w:w="126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fldChar w:fldCharType="begin"/>
            </w:r>
            <w:r>
              <w:instrText xml:space="preserve"> HYPERLINK "javascript:getItemDetail('70535')" </w:instrText>
            </w:r>
            <w:r>
              <w:fldChar w:fldCharType="separate"/>
            </w:r>
            <w:r>
              <w:rPr>
                <w:rStyle w:val="7"/>
                <w:rFonts w:hint="eastAsia" w:ascii="宋体" w:hAnsi="宋体" w:eastAsia="宋体" w:cs="宋体"/>
                <w:color w:val="000000"/>
                <w:kern w:val="0"/>
                <w:sz w:val="18"/>
                <w:szCs w:val="18"/>
                <w:u w:val="none"/>
              </w:rPr>
              <w:t>工程监理企业专业乙级、丙级资质和事务所资质认定</w:t>
            </w:r>
            <w:r>
              <w:rPr>
                <w:rStyle w:val="7"/>
                <w:rFonts w:hint="eastAsia" w:ascii="宋体" w:hAnsi="宋体" w:eastAsia="宋体" w:cs="宋体"/>
                <w:color w:val="000000"/>
                <w:kern w:val="0"/>
                <w:sz w:val="18"/>
                <w:szCs w:val="18"/>
                <w:u w:val="none"/>
              </w:rPr>
              <w:fldChar w:fldCharType="end"/>
            </w:r>
          </w:p>
        </w:tc>
        <w:tc>
          <w:tcPr>
            <w:tcW w:w="1080" w:type="dxa"/>
            <w:tcBorders>
              <w:top w:val="nil"/>
              <w:left w:val="nil"/>
              <w:bottom w:val="single" w:color="auto" w:sz="4" w:space="0"/>
              <w:right w:val="single" w:color="auto" w:sz="4" w:space="0"/>
            </w:tcBorders>
            <w:shd w:val="clear" w:color="auto" w:fill="FFFFFF"/>
            <w:vAlign w:val="center"/>
          </w:tcPr>
          <w:p>
            <w:pPr>
              <w:widowControl/>
              <w:spacing w:line="32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《工程监理企业资质管理规定》（建设部令第158号）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公众媒体</w:t>
            </w:r>
          </w:p>
        </w:tc>
        <w:tc>
          <w:tcPr>
            <w:tcW w:w="2807" w:type="dxa"/>
            <w:tcBorders>
              <w:top w:val="nil"/>
              <w:left w:val="nil"/>
              <w:bottom w:val="single" w:color="auto" w:sz="4" w:space="0"/>
              <w:right w:val="single" w:color="auto" w:sz="4" w:space="0"/>
            </w:tcBorders>
            <w:shd w:val="clear" w:color="auto" w:fill="FFFFFF"/>
            <w:vAlign w:val="center"/>
          </w:tcPr>
          <w:p>
            <w:pPr>
              <w:widowControl/>
              <w:spacing w:line="32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对工程监理企业资质证书遗失申请补办的，不再要求申请人委托媒体刊登遗失声明</w:t>
            </w:r>
          </w:p>
        </w:tc>
      </w:tr>
      <w:tr>
        <w:tblPrEx>
          <w:tblLayout w:type="fixed"/>
          <w:tblCellMar>
            <w:top w:w="0" w:type="dxa"/>
            <w:left w:w="108" w:type="dxa"/>
            <w:bottom w:w="0" w:type="dxa"/>
            <w:right w:w="108" w:type="dxa"/>
          </w:tblCellMar>
        </w:tblPrEx>
        <w:trPr>
          <w:trHeight w:val="840" w:hRule="atLeast"/>
        </w:trPr>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序号</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 事项名称</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涉及的审批事项名称</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审批部门</w:t>
            </w:r>
          </w:p>
        </w:tc>
        <w:tc>
          <w:tcPr>
            <w:tcW w:w="195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中介服务设定依据</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color w:val="000000"/>
                <w:kern w:val="0"/>
                <w:sz w:val="20"/>
              </w:rPr>
            </w:pPr>
            <w:r>
              <w:rPr>
                <w:rFonts w:hint="eastAsia" w:ascii="宋体" w:hAnsi="宋体" w:eastAsia="宋体" w:cs="宋体"/>
                <w:b/>
                <w:bCs/>
                <w:color w:val="000000"/>
                <w:kern w:val="0"/>
                <w:sz w:val="20"/>
              </w:rPr>
              <w:t>中介服务实施机构</w:t>
            </w:r>
          </w:p>
        </w:tc>
        <w:tc>
          <w:tcPr>
            <w:tcW w:w="280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b/>
                <w:bCs/>
                <w:kern w:val="0"/>
                <w:sz w:val="22"/>
                <w:szCs w:val="22"/>
              </w:rPr>
            </w:pPr>
            <w:r>
              <w:rPr>
                <w:rFonts w:hint="eastAsia" w:ascii="宋体" w:hAnsi="宋体" w:eastAsia="宋体" w:cs="宋体"/>
                <w:b/>
                <w:bCs/>
                <w:color w:val="000000"/>
                <w:kern w:val="0"/>
                <w:sz w:val="20"/>
              </w:rPr>
              <w:t>处理决定</w:t>
            </w:r>
          </w:p>
        </w:tc>
      </w:tr>
      <w:tr>
        <w:tblPrEx>
          <w:tblLayout w:type="fixed"/>
          <w:tblCellMar>
            <w:top w:w="0" w:type="dxa"/>
            <w:left w:w="108" w:type="dxa"/>
            <w:bottom w:w="0" w:type="dxa"/>
            <w:right w:w="108" w:type="dxa"/>
          </w:tblCellMar>
        </w:tblPrEx>
        <w:trPr>
          <w:trHeight w:val="1560" w:hRule="atLeast"/>
        </w:trPr>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工程造价咨询企业遗失资质证书作废声明</w:t>
            </w:r>
          </w:p>
        </w:tc>
        <w:tc>
          <w:tcPr>
            <w:tcW w:w="12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fldChar w:fldCharType="begin"/>
            </w:r>
            <w:r>
              <w:instrText xml:space="preserve"> HYPERLINK "javascript:getItemDetail('70536')" </w:instrText>
            </w:r>
            <w:r>
              <w:fldChar w:fldCharType="separate"/>
            </w:r>
            <w:r>
              <w:rPr>
                <w:rStyle w:val="7"/>
                <w:rFonts w:hint="eastAsia" w:ascii="宋体" w:hAnsi="宋体" w:eastAsia="宋体" w:cs="宋体"/>
                <w:color w:val="000000"/>
                <w:kern w:val="0"/>
                <w:sz w:val="18"/>
                <w:szCs w:val="18"/>
                <w:u w:val="none"/>
              </w:rPr>
              <w:t>工程造价咨询单位乙级资质认定</w:t>
            </w:r>
            <w:r>
              <w:rPr>
                <w:rStyle w:val="7"/>
                <w:rFonts w:hint="eastAsia" w:ascii="宋体" w:hAnsi="宋体" w:eastAsia="宋体" w:cs="宋体"/>
                <w:color w:val="000000"/>
                <w:kern w:val="0"/>
                <w:sz w:val="18"/>
                <w:szCs w:val="18"/>
                <w:u w:val="none"/>
              </w:rPr>
              <w:fldChar w:fldCharType="end"/>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住房城乡建设部门</w:t>
            </w:r>
          </w:p>
        </w:tc>
        <w:tc>
          <w:tcPr>
            <w:tcW w:w="1953"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《工程造价咨询企业管理办法》（建设部令第149号）</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公众媒体</w:t>
            </w:r>
          </w:p>
        </w:tc>
        <w:tc>
          <w:tcPr>
            <w:tcW w:w="2807" w:type="dxa"/>
            <w:tcBorders>
              <w:top w:val="single" w:color="auto" w:sz="4" w:space="0"/>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对工程造价咨询企业资质证书遗失申请补办的，不再要求申请人委托媒体刊登作废声明</w:t>
            </w:r>
          </w:p>
        </w:tc>
      </w:tr>
      <w:tr>
        <w:tblPrEx>
          <w:tblLayout w:type="fixed"/>
          <w:tblCellMar>
            <w:top w:w="0" w:type="dxa"/>
            <w:left w:w="108" w:type="dxa"/>
            <w:bottom w:w="0" w:type="dxa"/>
            <w:right w:w="108" w:type="dxa"/>
          </w:tblCellMar>
        </w:tblPrEx>
        <w:trPr>
          <w:trHeight w:val="1540"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房地产开发企业二级及以下资质证书作废声明</w:t>
            </w:r>
          </w:p>
        </w:tc>
        <w:tc>
          <w:tcPr>
            <w:tcW w:w="12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fldChar w:fldCharType="begin"/>
            </w:r>
            <w:r>
              <w:instrText xml:space="preserve"> HYPERLINK "javascript:getItemDetail('a7f5f662-b70f-48c8-bbc3-5d8c83db549f')" </w:instrText>
            </w:r>
            <w:r>
              <w:fldChar w:fldCharType="separate"/>
            </w:r>
            <w:r>
              <w:rPr>
                <w:rStyle w:val="7"/>
                <w:rFonts w:hint="eastAsia" w:ascii="宋体" w:hAnsi="宋体" w:eastAsia="宋体" w:cs="宋体"/>
                <w:color w:val="000000"/>
                <w:kern w:val="0"/>
                <w:sz w:val="18"/>
                <w:szCs w:val="18"/>
                <w:u w:val="none"/>
              </w:rPr>
              <w:t>房地产开发企业二级及以下资质核定</w:t>
            </w:r>
            <w:r>
              <w:rPr>
                <w:rStyle w:val="7"/>
                <w:rFonts w:hint="eastAsia" w:ascii="宋体" w:hAnsi="宋体" w:eastAsia="宋体" w:cs="宋体"/>
                <w:color w:val="000000"/>
                <w:kern w:val="0"/>
                <w:sz w:val="18"/>
                <w:szCs w:val="18"/>
                <w:u w:val="none"/>
              </w:rPr>
              <w:fldChar w:fldCharType="end"/>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《房地产开发企业资质管理规定》（建设部令第77号）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新闻媒体</w:t>
            </w:r>
          </w:p>
        </w:tc>
        <w:tc>
          <w:tcPr>
            <w:tcW w:w="2807"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对房地产开发企业二级及以下资质证书申请补办的，不再要求申请人委托媒体刊登作废声明</w:t>
            </w:r>
          </w:p>
        </w:tc>
      </w:tr>
      <w:tr>
        <w:tblPrEx>
          <w:tblLayout w:type="fixed"/>
          <w:tblCellMar>
            <w:top w:w="0" w:type="dxa"/>
            <w:left w:w="108" w:type="dxa"/>
            <w:bottom w:w="0" w:type="dxa"/>
            <w:right w:w="108" w:type="dxa"/>
          </w:tblCellMar>
        </w:tblPrEx>
        <w:trPr>
          <w:trHeight w:val="1406" w:hRule="atLeast"/>
        </w:trPr>
        <w:tc>
          <w:tcPr>
            <w:tcW w:w="680" w:type="dxa"/>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二级建造师注册证书遗失声明</w:t>
            </w:r>
          </w:p>
        </w:tc>
        <w:tc>
          <w:tcPr>
            <w:tcW w:w="12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fldChar w:fldCharType="begin"/>
            </w:r>
            <w:r>
              <w:instrText xml:space="preserve"> HYPERLINK "javascript:getItemDetail('70870')" </w:instrText>
            </w:r>
            <w:r>
              <w:fldChar w:fldCharType="separate"/>
            </w:r>
            <w:r>
              <w:rPr>
                <w:rStyle w:val="7"/>
                <w:rFonts w:hint="eastAsia" w:ascii="宋体" w:hAnsi="宋体" w:eastAsia="宋体" w:cs="宋体"/>
                <w:color w:val="000000"/>
                <w:kern w:val="0"/>
                <w:sz w:val="18"/>
                <w:szCs w:val="18"/>
                <w:u w:val="none"/>
              </w:rPr>
              <w:t>二级建造师执业资格注册</w:t>
            </w:r>
            <w:r>
              <w:rPr>
                <w:rStyle w:val="7"/>
                <w:rFonts w:hint="eastAsia" w:ascii="宋体" w:hAnsi="宋体" w:eastAsia="宋体" w:cs="宋体"/>
                <w:color w:val="000000"/>
                <w:kern w:val="0"/>
                <w:sz w:val="18"/>
                <w:szCs w:val="18"/>
                <w:u w:val="none"/>
              </w:rPr>
              <w:fldChar w:fldCharType="end"/>
            </w:r>
          </w:p>
        </w:tc>
        <w:tc>
          <w:tcPr>
            <w:tcW w:w="1080" w:type="dxa"/>
            <w:tcBorders>
              <w:top w:val="nil"/>
              <w:left w:val="nil"/>
              <w:bottom w:val="single" w:color="auto" w:sz="4" w:space="0"/>
              <w:right w:val="single" w:color="auto" w:sz="4" w:space="0"/>
            </w:tcBorders>
            <w:shd w:val="clear" w:color="auto" w:fill="FFFFFF"/>
            <w:vAlign w:val="center"/>
          </w:tcPr>
          <w:p>
            <w:pPr>
              <w:widowControl/>
              <w:spacing w:line="3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住房城乡建设部门</w:t>
            </w:r>
          </w:p>
        </w:tc>
        <w:tc>
          <w:tcPr>
            <w:tcW w:w="1953"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《注册建造师管理规定》(建设部令第153号)</w:t>
            </w:r>
          </w:p>
        </w:tc>
        <w:tc>
          <w:tcPr>
            <w:tcW w:w="1560"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公共媒体</w:t>
            </w:r>
          </w:p>
        </w:tc>
        <w:tc>
          <w:tcPr>
            <w:tcW w:w="2807"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宋体" w:hAnsi="宋体" w:eastAsia="宋体" w:cs="宋体"/>
                <w:kern w:val="0"/>
                <w:sz w:val="18"/>
                <w:szCs w:val="18"/>
              </w:rPr>
            </w:pPr>
            <w:r>
              <w:rPr>
                <w:rFonts w:hint="eastAsia" w:ascii="宋体" w:hAnsi="宋体" w:eastAsia="宋体" w:cs="宋体"/>
                <w:color w:val="000000"/>
                <w:kern w:val="0"/>
                <w:sz w:val="18"/>
                <w:szCs w:val="18"/>
              </w:rPr>
              <w:t>对二级建造师注册证书申请补办的，不再要求申请人委托媒体刊登遗失声明</w:t>
            </w:r>
          </w:p>
        </w:tc>
      </w:tr>
    </w:tbl>
    <w:p>
      <w:pPr>
        <w:spacing w:line="560" w:lineRule="exact"/>
        <w:rPr>
          <w:rFonts w:ascii="仿宋_GB2312"/>
          <w:szCs w:val="32"/>
        </w:rPr>
      </w:pPr>
    </w:p>
    <w:p>
      <w:pPr>
        <w:widowControl/>
        <w:spacing w:line="560" w:lineRule="exact"/>
        <w:jc w:val="left"/>
        <w:rPr>
          <w:rFonts w:asciiTheme="minorEastAsia" w:hAnsiTheme="minorEastAsia" w:eastAsiaTheme="minorEastAsia"/>
          <w:color w:val="000000" w:themeColor="text1"/>
          <w:szCs w:val="32"/>
        </w:rPr>
      </w:pPr>
    </w:p>
    <w:p>
      <w:pPr>
        <w:widowControl/>
        <w:spacing w:line="560" w:lineRule="exact"/>
        <w:jc w:val="left"/>
        <w:rPr>
          <w:rFonts w:asciiTheme="minorEastAsia" w:hAnsiTheme="minorEastAsia" w:eastAsiaTheme="minorEastAsia"/>
          <w:color w:val="000000" w:themeColor="text1"/>
          <w:szCs w:val="32"/>
        </w:rPr>
      </w:pPr>
    </w:p>
    <w:p>
      <w:pPr>
        <w:widowControl/>
        <w:spacing w:line="560" w:lineRule="exact"/>
        <w:jc w:val="left"/>
        <w:rPr>
          <w:rFonts w:asciiTheme="minorEastAsia" w:hAnsiTheme="minorEastAsia" w:eastAsiaTheme="minorEastAsia"/>
          <w:color w:val="000000" w:themeColor="text1"/>
          <w:szCs w:val="32"/>
        </w:rPr>
      </w:pPr>
    </w:p>
    <w:p>
      <w:pPr>
        <w:widowControl/>
        <w:spacing w:line="560" w:lineRule="exact"/>
        <w:jc w:val="left"/>
        <w:rPr>
          <w:rFonts w:asciiTheme="minorEastAsia" w:hAnsiTheme="minorEastAsia" w:eastAsiaTheme="minorEastAsia"/>
          <w:color w:val="000000" w:themeColor="text1"/>
          <w:szCs w:val="32"/>
        </w:rPr>
      </w:pPr>
    </w:p>
    <w:p>
      <w:pPr>
        <w:widowControl/>
        <w:spacing w:line="560" w:lineRule="exact"/>
        <w:jc w:val="left"/>
        <w:rPr>
          <w:rFonts w:hint="eastAsia" w:asciiTheme="minorEastAsia" w:hAnsiTheme="minorEastAsia" w:eastAsiaTheme="minorEastAsia"/>
          <w:color w:val="000000" w:themeColor="text1"/>
          <w:szCs w:val="32"/>
        </w:rPr>
      </w:pPr>
    </w:p>
    <w:p>
      <w:pPr>
        <w:widowControl/>
        <w:spacing w:line="560" w:lineRule="exact"/>
        <w:jc w:val="left"/>
        <w:rPr>
          <w:rFonts w:hint="eastAsia" w:asciiTheme="minorEastAsia" w:hAnsiTheme="minorEastAsia" w:eastAsiaTheme="minorEastAsia"/>
          <w:color w:val="000000" w:themeColor="text1"/>
          <w:szCs w:val="32"/>
        </w:rPr>
      </w:pPr>
    </w:p>
    <w:p>
      <w:pPr>
        <w:widowControl/>
        <w:spacing w:line="560" w:lineRule="exact"/>
        <w:jc w:val="left"/>
        <w:rPr>
          <w:rFonts w:asciiTheme="minorEastAsia" w:hAnsiTheme="minorEastAsia" w:eastAsiaTheme="minorEastAsia"/>
          <w:color w:val="000000" w:themeColor="text1"/>
          <w:szCs w:val="32"/>
        </w:rPr>
      </w:pPr>
    </w:p>
    <w:p>
      <w:pPr>
        <w:widowControl/>
        <w:spacing w:line="560" w:lineRule="exact"/>
        <w:jc w:val="left"/>
        <w:rPr>
          <w:rFonts w:asciiTheme="minorEastAsia" w:hAnsiTheme="minorEastAsia" w:eastAsiaTheme="minorEastAsia"/>
          <w:color w:val="000000" w:themeColor="text1"/>
          <w:szCs w:val="32"/>
        </w:rPr>
      </w:pPr>
    </w:p>
    <w:p>
      <w:pPr>
        <w:widowControl/>
        <w:spacing w:line="560" w:lineRule="exact"/>
        <w:jc w:val="left"/>
        <w:rPr>
          <w:rFonts w:asciiTheme="minorEastAsia" w:hAnsiTheme="minorEastAsia" w:eastAsiaTheme="minorEastAsia"/>
          <w:color w:val="000000" w:themeColor="text1"/>
          <w:szCs w:val="32"/>
        </w:rPr>
      </w:pPr>
      <w:bookmarkStart w:id="0" w:name="_GoBack"/>
      <w:bookmarkEnd w:id="0"/>
    </w:p>
    <w:sectPr>
      <w:footerReference r:id="rId3" w:type="default"/>
      <w:pgSz w:w="11906" w:h="16838"/>
      <w:pgMar w:top="2098" w:right="1474" w:bottom="1985" w:left="1588" w:header="851" w:footer="992" w:gutter="0"/>
      <w:cols w:space="425"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文星仿宋">
    <w:altName w:val="微软雅黑"/>
    <w:panose1 w:val="00000000000000000000"/>
    <w:charset w:val="86"/>
    <w:family w:val="auto"/>
    <w:pitch w:val="default"/>
    <w:sig w:usb0="00000000" w:usb1="00000000" w:usb2="0000001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346282"/>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246D"/>
    <w:rsid w:val="0000329B"/>
    <w:rsid w:val="000036C0"/>
    <w:rsid w:val="00003A0D"/>
    <w:rsid w:val="00003C92"/>
    <w:rsid w:val="000072D2"/>
    <w:rsid w:val="000103C3"/>
    <w:rsid w:val="00010678"/>
    <w:rsid w:val="00010769"/>
    <w:rsid w:val="000108DE"/>
    <w:rsid w:val="00011704"/>
    <w:rsid w:val="00012972"/>
    <w:rsid w:val="0001529B"/>
    <w:rsid w:val="00017C20"/>
    <w:rsid w:val="000209CF"/>
    <w:rsid w:val="0002116B"/>
    <w:rsid w:val="000230BE"/>
    <w:rsid w:val="000254F0"/>
    <w:rsid w:val="0002670B"/>
    <w:rsid w:val="000302A2"/>
    <w:rsid w:val="000310F9"/>
    <w:rsid w:val="00035D50"/>
    <w:rsid w:val="00035F49"/>
    <w:rsid w:val="0003669E"/>
    <w:rsid w:val="000373FD"/>
    <w:rsid w:val="000416F4"/>
    <w:rsid w:val="00041D06"/>
    <w:rsid w:val="000434D6"/>
    <w:rsid w:val="0004374B"/>
    <w:rsid w:val="0004437E"/>
    <w:rsid w:val="00044520"/>
    <w:rsid w:val="000458FC"/>
    <w:rsid w:val="00045901"/>
    <w:rsid w:val="00046856"/>
    <w:rsid w:val="000475CB"/>
    <w:rsid w:val="000506A0"/>
    <w:rsid w:val="000506AE"/>
    <w:rsid w:val="00052382"/>
    <w:rsid w:val="00052642"/>
    <w:rsid w:val="000533AA"/>
    <w:rsid w:val="0005370A"/>
    <w:rsid w:val="00053832"/>
    <w:rsid w:val="000547BA"/>
    <w:rsid w:val="00057485"/>
    <w:rsid w:val="00057F0C"/>
    <w:rsid w:val="00062045"/>
    <w:rsid w:val="00064134"/>
    <w:rsid w:val="000652FA"/>
    <w:rsid w:val="00066893"/>
    <w:rsid w:val="00066CCF"/>
    <w:rsid w:val="000670D7"/>
    <w:rsid w:val="0006737E"/>
    <w:rsid w:val="000724AF"/>
    <w:rsid w:val="00074203"/>
    <w:rsid w:val="000748D2"/>
    <w:rsid w:val="00074B71"/>
    <w:rsid w:val="00075474"/>
    <w:rsid w:val="0007696D"/>
    <w:rsid w:val="00076C34"/>
    <w:rsid w:val="00077027"/>
    <w:rsid w:val="000828C2"/>
    <w:rsid w:val="00083DA3"/>
    <w:rsid w:val="00085B5F"/>
    <w:rsid w:val="00086251"/>
    <w:rsid w:val="00087883"/>
    <w:rsid w:val="00087F55"/>
    <w:rsid w:val="0009005E"/>
    <w:rsid w:val="00090F86"/>
    <w:rsid w:val="000915A6"/>
    <w:rsid w:val="00091AC5"/>
    <w:rsid w:val="000956DD"/>
    <w:rsid w:val="000959BE"/>
    <w:rsid w:val="00095E1E"/>
    <w:rsid w:val="0009696B"/>
    <w:rsid w:val="00097089"/>
    <w:rsid w:val="000A05F4"/>
    <w:rsid w:val="000A1746"/>
    <w:rsid w:val="000A2AA4"/>
    <w:rsid w:val="000A3141"/>
    <w:rsid w:val="000A3A32"/>
    <w:rsid w:val="000A509B"/>
    <w:rsid w:val="000A7552"/>
    <w:rsid w:val="000B0639"/>
    <w:rsid w:val="000B376E"/>
    <w:rsid w:val="000B3F3A"/>
    <w:rsid w:val="000B4E2D"/>
    <w:rsid w:val="000B682B"/>
    <w:rsid w:val="000B68FF"/>
    <w:rsid w:val="000B6FC4"/>
    <w:rsid w:val="000B7451"/>
    <w:rsid w:val="000C1D4A"/>
    <w:rsid w:val="000C2702"/>
    <w:rsid w:val="000C5006"/>
    <w:rsid w:val="000C5DB5"/>
    <w:rsid w:val="000C6560"/>
    <w:rsid w:val="000C66A0"/>
    <w:rsid w:val="000C66FC"/>
    <w:rsid w:val="000C75E8"/>
    <w:rsid w:val="000D033C"/>
    <w:rsid w:val="000D0FC2"/>
    <w:rsid w:val="000D225F"/>
    <w:rsid w:val="000D2CBE"/>
    <w:rsid w:val="000D346F"/>
    <w:rsid w:val="000D34DA"/>
    <w:rsid w:val="000D3BE0"/>
    <w:rsid w:val="000D5800"/>
    <w:rsid w:val="000D5B59"/>
    <w:rsid w:val="000D61C8"/>
    <w:rsid w:val="000D7582"/>
    <w:rsid w:val="000E02E1"/>
    <w:rsid w:val="000E0620"/>
    <w:rsid w:val="000E0A7D"/>
    <w:rsid w:val="000E1D1C"/>
    <w:rsid w:val="000E3F88"/>
    <w:rsid w:val="000E4CCF"/>
    <w:rsid w:val="000E5218"/>
    <w:rsid w:val="000E72E4"/>
    <w:rsid w:val="000E78C3"/>
    <w:rsid w:val="000F02B8"/>
    <w:rsid w:val="000F1537"/>
    <w:rsid w:val="000F2481"/>
    <w:rsid w:val="000F2D9C"/>
    <w:rsid w:val="000F403E"/>
    <w:rsid w:val="000F4F90"/>
    <w:rsid w:val="000F6999"/>
    <w:rsid w:val="000F77BB"/>
    <w:rsid w:val="000F7905"/>
    <w:rsid w:val="000F7DCF"/>
    <w:rsid w:val="00101C9F"/>
    <w:rsid w:val="0010269D"/>
    <w:rsid w:val="001048D5"/>
    <w:rsid w:val="00107574"/>
    <w:rsid w:val="00110C84"/>
    <w:rsid w:val="00112DFE"/>
    <w:rsid w:val="00112EB4"/>
    <w:rsid w:val="00113100"/>
    <w:rsid w:val="00114C74"/>
    <w:rsid w:val="00117144"/>
    <w:rsid w:val="00120F38"/>
    <w:rsid w:val="0012156A"/>
    <w:rsid w:val="00121C6D"/>
    <w:rsid w:val="001232C6"/>
    <w:rsid w:val="001239AE"/>
    <w:rsid w:val="001246E6"/>
    <w:rsid w:val="00124D5E"/>
    <w:rsid w:val="00124DC0"/>
    <w:rsid w:val="00124EB3"/>
    <w:rsid w:val="001306B2"/>
    <w:rsid w:val="001309BB"/>
    <w:rsid w:val="001313CC"/>
    <w:rsid w:val="00131441"/>
    <w:rsid w:val="001321A0"/>
    <w:rsid w:val="00132B8F"/>
    <w:rsid w:val="00134A93"/>
    <w:rsid w:val="00134E5D"/>
    <w:rsid w:val="00137CBC"/>
    <w:rsid w:val="0014126F"/>
    <w:rsid w:val="00141579"/>
    <w:rsid w:val="00141C90"/>
    <w:rsid w:val="00142027"/>
    <w:rsid w:val="00143AC3"/>
    <w:rsid w:val="001452DB"/>
    <w:rsid w:val="0015268C"/>
    <w:rsid w:val="001536E6"/>
    <w:rsid w:val="0015459F"/>
    <w:rsid w:val="001545D4"/>
    <w:rsid w:val="00155216"/>
    <w:rsid w:val="001552F1"/>
    <w:rsid w:val="00156C4C"/>
    <w:rsid w:val="00157383"/>
    <w:rsid w:val="0015780B"/>
    <w:rsid w:val="00160229"/>
    <w:rsid w:val="001609F5"/>
    <w:rsid w:val="001611F9"/>
    <w:rsid w:val="00161748"/>
    <w:rsid w:val="00162DD6"/>
    <w:rsid w:val="0017408A"/>
    <w:rsid w:val="0017479C"/>
    <w:rsid w:val="0017592E"/>
    <w:rsid w:val="00177168"/>
    <w:rsid w:val="00177CCE"/>
    <w:rsid w:val="001809DD"/>
    <w:rsid w:val="00183E8F"/>
    <w:rsid w:val="00184214"/>
    <w:rsid w:val="00185721"/>
    <w:rsid w:val="00185ABA"/>
    <w:rsid w:val="001865AC"/>
    <w:rsid w:val="00186A55"/>
    <w:rsid w:val="001921DD"/>
    <w:rsid w:val="00192996"/>
    <w:rsid w:val="0019553F"/>
    <w:rsid w:val="00195D07"/>
    <w:rsid w:val="00196529"/>
    <w:rsid w:val="001971E5"/>
    <w:rsid w:val="00197E5B"/>
    <w:rsid w:val="001A15ED"/>
    <w:rsid w:val="001A23FE"/>
    <w:rsid w:val="001A31E9"/>
    <w:rsid w:val="001A3885"/>
    <w:rsid w:val="001A40FC"/>
    <w:rsid w:val="001A5814"/>
    <w:rsid w:val="001A6575"/>
    <w:rsid w:val="001A6C06"/>
    <w:rsid w:val="001B16C1"/>
    <w:rsid w:val="001B1AD7"/>
    <w:rsid w:val="001B30D8"/>
    <w:rsid w:val="001B4249"/>
    <w:rsid w:val="001B538F"/>
    <w:rsid w:val="001B5539"/>
    <w:rsid w:val="001B6BA2"/>
    <w:rsid w:val="001C0EA1"/>
    <w:rsid w:val="001C31E2"/>
    <w:rsid w:val="001C3892"/>
    <w:rsid w:val="001C416E"/>
    <w:rsid w:val="001C4580"/>
    <w:rsid w:val="001C50BF"/>
    <w:rsid w:val="001C6527"/>
    <w:rsid w:val="001C6B32"/>
    <w:rsid w:val="001C6F45"/>
    <w:rsid w:val="001C7E37"/>
    <w:rsid w:val="001D0300"/>
    <w:rsid w:val="001D0AFB"/>
    <w:rsid w:val="001D0E8E"/>
    <w:rsid w:val="001D1D0A"/>
    <w:rsid w:val="001D20A3"/>
    <w:rsid w:val="001D224A"/>
    <w:rsid w:val="001D3367"/>
    <w:rsid w:val="001D5EDE"/>
    <w:rsid w:val="001D718E"/>
    <w:rsid w:val="001D7AFA"/>
    <w:rsid w:val="001E0149"/>
    <w:rsid w:val="001E09C3"/>
    <w:rsid w:val="001E16F4"/>
    <w:rsid w:val="001E2456"/>
    <w:rsid w:val="001E2760"/>
    <w:rsid w:val="001E5E8A"/>
    <w:rsid w:val="001E65F3"/>
    <w:rsid w:val="001F5F2B"/>
    <w:rsid w:val="001F71F6"/>
    <w:rsid w:val="001F7313"/>
    <w:rsid w:val="00200635"/>
    <w:rsid w:val="00200900"/>
    <w:rsid w:val="0020702B"/>
    <w:rsid w:val="002071F0"/>
    <w:rsid w:val="0020765D"/>
    <w:rsid w:val="002078DC"/>
    <w:rsid w:val="00207AC5"/>
    <w:rsid w:val="00213CC7"/>
    <w:rsid w:val="00215C37"/>
    <w:rsid w:val="00217D52"/>
    <w:rsid w:val="00220F42"/>
    <w:rsid w:val="00221440"/>
    <w:rsid w:val="00221FEE"/>
    <w:rsid w:val="00223777"/>
    <w:rsid w:val="00223A7E"/>
    <w:rsid w:val="00225030"/>
    <w:rsid w:val="00231579"/>
    <w:rsid w:val="002329A0"/>
    <w:rsid w:val="002354DF"/>
    <w:rsid w:val="002364E9"/>
    <w:rsid w:val="002407BF"/>
    <w:rsid w:val="00240B0D"/>
    <w:rsid w:val="00241039"/>
    <w:rsid w:val="002417C0"/>
    <w:rsid w:val="00241A20"/>
    <w:rsid w:val="00241CB9"/>
    <w:rsid w:val="002438D1"/>
    <w:rsid w:val="00243E98"/>
    <w:rsid w:val="00245E8D"/>
    <w:rsid w:val="0025200E"/>
    <w:rsid w:val="00252635"/>
    <w:rsid w:val="0025281D"/>
    <w:rsid w:val="00256406"/>
    <w:rsid w:val="00256875"/>
    <w:rsid w:val="00261F25"/>
    <w:rsid w:val="00262163"/>
    <w:rsid w:val="00262C6A"/>
    <w:rsid w:val="002630DC"/>
    <w:rsid w:val="00272112"/>
    <w:rsid w:val="0027214C"/>
    <w:rsid w:val="00272BCC"/>
    <w:rsid w:val="00273016"/>
    <w:rsid w:val="0027339F"/>
    <w:rsid w:val="00276F94"/>
    <w:rsid w:val="00280DC1"/>
    <w:rsid w:val="00281F7B"/>
    <w:rsid w:val="00283A8B"/>
    <w:rsid w:val="00285E9A"/>
    <w:rsid w:val="002862BB"/>
    <w:rsid w:val="0028631E"/>
    <w:rsid w:val="002871EA"/>
    <w:rsid w:val="002875CF"/>
    <w:rsid w:val="00287F2F"/>
    <w:rsid w:val="00292095"/>
    <w:rsid w:val="00292A4A"/>
    <w:rsid w:val="00293C2B"/>
    <w:rsid w:val="00295849"/>
    <w:rsid w:val="00295F8E"/>
    <w:rsid w:val="00296654"/>
    <w:rsid w:val="00296FCA"/>
    <w:rsid w:val="0029708D"/>
    <w:rsid w:val="002A006E"/>
    <w:rsid w:val="002A0863"/>
    <w:rsid w:val="002A18B4"/>
    <w:rsid w:val="002A18BE"/>
    <w:rsid w:val="002A2264"/>
    <w:rsid w:val="002A4130"/>
    <w:rsid w:val="002A7138"/>
    <w:rsid w:val="002B0298"/>
    <w:rsid w:val="002B1C36"/>
    <w:rsid w:val="002B2422"/>
    <w:rsid w:val="002B2456"/>
    <w:rsid w:val="002B3011"/>
    <w:rsid w:val="002B31BC"/>
    <w:rsid w:val="002B3851"/>
    <w:rsid w:val="002B38EC"/>
    <w:rsid w:val="002B52E3"/>
    <w:rsid w:val="002B5899"/>
    <w:rsid w:val="002B6D6F"/>
    <w:rsid w:val="002C0CA9"/>
    <w:rsid w:val="002C12A4"/>
    <w:rsid w:val="002C1457"/>
    <w:rsid w:val="002C170A"/>
    <w:rsid w:val="002C20BE"/>
    <w:rsid w:val="002C2C26"/>
    <w:rsid w:val="002C3B62"/>
    <w:rsid w:val="002C4A37"/>
    <w:rsid w:val="002C5DA6"/>
    <w:rsid w:val="002C7E8D"/>
    <w:rsid w:val="002D14E6"/>
    <w:rsid w:val="002D1B2A"/>
    <w:rsid w:val="002D3266"/>
    <w:rsid w:val="002D3BEB"/>
    <w:rsid w:val="002D4C6E"/>
    <w:rsid w:val="002E287B"/>
    <w:rsid w:val="002E3CBC"/>
    <w:rsid w:val="002E5F74"/>
    <w:rsid w:val="002E6CCF"/>
    <w:rsid w:val="002E7F9F"/>
    <w:rsid w:val="002F08D3"/>
    <w:rsid w:val="002F0BD2"/>
    <w:rsid w:val="002F1858"/>
    <w:rsid w:val="002F1FC4"/>
    <w:rsid w:val="002F37CB"/>
    <w:rsid w:val="002F47CE"/>
    <w:rsid w:val="002F4FB5"/>
    <w:rsid w:val="002F533F"/>
    <w:rsid w:val="002F58A8"/>
    <w:rsid w:val="002F5AE3"/>
    <w:rsid w:val="002F5B77"/>
    <w:rsid w:val="00302F4A"/>
    <w:rsid w:val="00303F5B"/>
    <w:rsid w:val="00304512"/>
    <w:rsid w:val="00305164"/>
    <w:rsid w:val="00305F5A"/>
    <w:rsid w:val="0030623C"/>
    <w:rsid w:val="0030628C"/>
    <w:rsid w:val="00306318"/>
    <w:rsid w:val="00306350"/>
    <w:rsid w:val="00306FEF"/>
    <w:rsid w:val="0030753D"/>
    <w:rsid w:val="0030770B"/>
    <w:rsid w:val="00307BE1"/>
    <w:rsid w:val="00313414"/>
    <w:rsid w:val="00313E2B"/>
    <w:rsid w:val="003142F7"/>
    <w:rsid w:val="00314EB0"/>
    <w:rsid w:val="00317EF3"/>
    <w:rsid w:val="0032098E"/>
    <w:rsid w:val="0032194E"/>
    <w:rsid w:val="00324AF9"/>
    <w:rsid w:val="00326CBA"/>
    <w:rsid w:val="00330616"/>
    <w:rsid w:val="00331C84"/>
    <w:rsid w:val="00333860"/>
    <w:rsid w:val="00333E0B"/>
    <w:rsid w:val="00335038"/>
    <w:rsid w:val="0033565E"/>
    <w:rsid w:val="00336587"/>
    <w:rsid w:val="00337639"/>
    <w:rsid w:val="00337FA7"/>
    <w:rsid w:val="003417AA"/>
    <w:rsid w:val="00342C97"/>
    <w:rsid w:val="00344922"/>
    <w:rsid w:val="00347F07"/>
    <w:rsid w:val="00351426"/>
    <w:rsid w:val="003539A8"/>
    <w:rsid w:val="00353DF5"/>
    <w:rsid w:val="00353FAF"/>
    <w:rsid w:val="0035510D"/>
    <w:rsid w:val="0035556F"/>
    <w:rsid w:val="00355CFD"/>
    <w:rsid w:val="0035628C"/>
    <w:rsid w:val="00356B22"/>
    <w:rsid w:val="00362995"/>
    <w:rsid w:val="00363261"/>
    <w:rsid w:val="003648F9"/>
    <w:rsid w:val="00364BB2"/>
    <w:rsid w:val="00365D4E"/>
    <w:rsid w:val="0036615B"/>
    <w:rsid w:val="00366F3E"/>
    <w:rsid w:val="00367102"/>
    <w:rsid w:val="0037220E"/>
    <w:rsid w:val="003729B1"/>
    <w:rsid w:val="0037313C"/>
    <w:rsid w:val="00373194"/>
    <w:rsid w:val="0037398F"/>
    <w:rsid w:val="00373A8B"/>
    <w:rsid w:val="0037526F"/>
    <w:rsid w:val="003807D6"/>
    <w:rsid w:val="0038214B"/>
    <w:rsid w:val="00382797"/>
    <w:rsid w:val="00382DDB"/>
    <w:rsid w:val="00383310"/>
    <w:rsid w:val="00383B45"/>
    <w:rsid w:val="00383C67"/>
    <w:rsid w:val="003842D8"/>
    <w:rsid w:val="003845E8"/>
    <w:rsid w:val="00384A1F"/>
    <w:rsid w:val="00385826"/>
    <w:rsid w:val="00385BC4"/>
    <w:rsid w:val="00387598"/>
    <w:rsid w:val="00387AFC"/>
    <w:rsid w:val="00387C27"/>
    <w:rsid w:val="00390915"/>
    <w:rsid w:val="00390A96"/>
    <w:rsid w:val="00392724"/>
    <w:rsid w:val="00393562"/>
    <w:rsid w:val="0039404B"/>
    <w:rsid w:val="0039404E"/>
    <w:rsid w:val="00395AB4"/>
    <w:rsid w:val="00395CDF"/>
    <w:rsid w:val="00397BF1"/>
    <w:rsid w:val="003A038D"/>
    <w:rsid w:val="003A1B88"/>
    <w:rsid w:val="003A2E2C"/>
    <w:rsid w:val="003A2F74"/>
    <w:rsid w:val="003A3FB4"/>
    <w:rsid w:val="003A4A3E"/>
    <w:rsid w:val="003B12B1"/>
    <w:rsid w:val="003B1FD3"/>
    <w:rsid w:val="003B3926"/>
    <w:rsid w:val="003B3BCF"/>
    <w:rsid w:val="003B4670"/>
    <w:rsid w:val="003B680B"/>
    <w:rsid w:val="003B697D"/>
    <w:rsid w:val="003C05B2"/>
    <w:rsid w:val="003C0BB1"/>
    <w:rsid w:val="003C189F"/>
    <w:rsid w:val="003C1AD1"/>
    <w:rsid w:val="003C238F"/>
    <w:rsid w:val="003C291D"/>
    <w:rsid w:val="003C6ACD"/>
    <w:rsid w:val="003C6F92"/>
    <w:rsid w:val="003C721B"/>
    <w:rsid w:val="003D012E"/>
    <w:rsid w:val="003D1097"/>
    <w:rsid w:val="003D16A9"/>
    <w:rsid w:val="003D2341"/>
    <w:rsid w:val="003D3BA1"/>
    <w:rsid w:val="003D768B"/>
    <w:rsid w:val="003E21F9"/>
    <w:rsid w:val="003E2352"/>
    <w:rsid w:val="003E29EC"/>
    <w:rsid w:val="003E2D91"/>
    <w:rsid w:val="003E3987"/>
    <w:rsid w:val="003E3D11"/>
    <w:rsid w:val="003E4EDD"/>
    <w:rsid w:val="003E5023"/>
    <w:rsid w:val="003E586C"/>
    <w:rsid w:val="003E699F"/>
    <w:rsid w:val="003E69B2"/>
    <w:rsid w:val="003E7F3B"/>
    <w:rsid w:val="003F0921"/>
    <w:rsid w:val="003F0950"/>
    <w:rsid w:val="003F0B2C"/>
    <w:rsid w:val="003F1406"/>
    <w:rsid w:val="003F200D"/>
    <w:rsid w:val="003F307E"/>
    <w:rsid w:val="003F4D7C"/>
    <w:rsid w:val="003F53AC"/>
    <w:rsid w:val="003F55D9"/>
    <w:rsid w:val="003F61D9"/>
    <w:rsid w:val="003F6D99"/>
    <w:rsid w:val="003F765E"/>
    <w:rsid w:val="00402363"/>
    <w:rsid w:val="0040284E"/>
    <w:rsid w:val="00402EE3"/>
    <w:rsid w:val="0040453D"/>
    <w:rsid w:val="00406AD5"/>
    <w:rsid w:val="00406FDD"/>
    <w:rsid w:val="00407060"/>
    <w:rsid w:val="0041029A"/>
    <w:rsid w:val="004103B7"/>
    <w:rsid w:val="00411774"/>
    <w:rsid w:val="00412125"/>
    <w:rsid w:val="004129BF"/>
    <w:rsid w:val="004129DB"/>
    <w:rsid w:val="00412B71"/>
    <w:rsid w:val="00413586"/>
    <w:rsid w:val="00413752"/>
    <w:rsid w:val="00415F7C"/>
    <w:rsid w:val="004176F3"/>
    <w:rsid w:val="004202BA"/>
    <w:rsid w:val="0042040B"/>
    <w:rsid w:val="00420762"/>
    <w:rsid w:val="004226CE"/>
    <w:rsid w:val="00422B49"/>
    <w:rsid w:val="0042308C"/>
    <w:rsid w:val="00423A9B"/>
    <w:rsid w:val="00423D27"/>
    <w:rsid w:val="004254EF"/>
    <w:rsid w:val="00426B2F"/>
    <w:rsid w:val="00426BEF"/>
    <w:rsid w:val="0042769D"/>
    <w:rsid w:val="00427DAE"/>
    <w:rsid w:val="00432C06"/>
    <w:rsid w:val="0043322B"/>
    <w:rsid w:val="00433864"/>
    <w:rsid w:val="004377A0"/>
    <w:rsid w:val="00440B3F"/>
    <w:rsid w:val="00441968"/>
    <w:rsid w:val="00441FA5"/>
    <w:rsid w:val="0044325F"/>
    <w:rsid w:val="0044328A"/>
    <w:rsid w:val="00444492"/>
    <w:rsid w:val="00447D42"/>
    <w:rsid w:val="004529E7"/>
    <w:rsid w:val="004538F9"/>
    <w:rsid w:val="004542DE"/>
    <w:rsid w:val="00454315"/>
    <w:rsid w:val="00454365"/>
    <w:rsid w:val="00454C19"/>
    <w:rsid w:val="00456D7D"/>
    <w:rsid w:val="004577C7"/>
    <w:rsid w:val="004577DC"/>
    <w:rsid w:val="00460668"/>
    <w:rsid w:val="004646B0"/>
    <w:rsid w:val="00466DA0"/>
    <w:rsid w:val="00466E21"/>
    <w:rsid w:val="00470B76"/>
    <w:rsid w:val="00472195"/>
    <w:rsid w:val="00473240"/>
    <w:rsid w:val="004732F4"/>
    <w:rsid w:val="004754E3"/>
    <w:rsid w:val="00475F4E"/>
    <w:rsid w:val="00475F8B"/>
    <w:rsid w:val="00476543"/>
    <w:rsid w:val="00476A4F"/>
    <w:rsid w:val="0047748D"/>
    <w:rsid w:val="00481E2E"/>
    <w:rsid w:val="004826E8"/>
    <w:rsid w:val="00482769"/>
    <w:rsid w:val="004831D9"/>
    <w:rsid w:val="00483700"/>
    <w:rsid w:val="004848D0"/>
    <w:rsid w:val="004849DD"/>
    <w:rsid w:val="00485490"/>
    <w:rsid w:val="00486350"/>
    <w:rsid w:val="00486EFF"/>
    <w:rsid w:val="00490DF6"/>
    <w:rsid w:val="00491D42"/>
    <w:rsid w:val="00492276"/>
    <w:rsid w:val="00493340"/>
    <w:rsid w:val="00494C0F"/>
    <w:rsid w:val="0049600B"/>
    <w:rsid w:val="00496C1B"/>
    <w:rsid w:val="00496F99"/>
    <w:rsid w:val="00497D8C"/>
    <w:rsid w:val="004A3E8A"/>
    <w:rsid w:val="004A4967"/>
    <w:rsid w:val="004A4E81"/>
    <w:rsid w:val="004A4EC1"/>
    <w:rsid w:val="004A64B2"/>
    <w:rsid w:val="004A701E"/>
    <w:rsid w:val="004B42D3"/>
    <w:rsid w:val="004B4516"/>
    <w:rsid w:val="004B46CC"/>
    <w:rsid w:val="004B5A3A"/>
    <w:rsid w:val="004B605E"/>
    <w:rsid w:val="004B62FD"/>
    <w:rsid w:val="004C1FAF"/>
    <w:rsid w:val="004C70D4"/>
    <w:rsid w:val="004D19B7"/>
    <w:rsid w:val="004D1E1F"/>
    <w:rsid w:val="004D320F"/>
    <w:rsid w:val="004D447E"/>
    <w:rsid w:val="004D4C66"/>
    <w:rsid w:val="004D5BDA"/>
    <w:rsid w:val="004D6AA4"/>
    <w:rsid w:val="004D6C47"/>
    <w:rsid w:val="004E2D41"/>
    <w:rsid w:val="004E3122"/>
    <w:rsid w:val="004E40AF"/>
    <w:rsid w:val="004E45DC"/>
    <w:rsid w:val="004E466A"/>
    <w:rsid w:val="004E71AA"/>
    <w:rsid w:val="004E7BA4"/>
    <w:rsid w:val="004F071B"/>
    <w:rsid w:val="004F5DE5"/>
    <w:rsid w:val="004F6503"/>
    <w:rsid w:val="004F6B34"/>
    <w:rsid w:val="004F70B9"/>
    <w:rsid w:val="004F7174"/>
    <w:rsid w:val="00501636"/>
    <w:rsid w:val="00501C83"/>
    <w:rsid w:val="00501D7D"/>
    <w:rsid w:val="00505476"/>
    <w:rsid w:val="00505A5B"/>
    <w:rsid w:val="005072CC"/>
    <w:rsid w:val="0050743E"/>
    <w:rsid w:val="00511302"/>
    <w:rsid w:val="0051185A"/>
    <w:rsid w:val="005119BF"/>
    <w:rsid w:val="00513674"/>
    <w:rsid w:val="00513930"/>
    <w:rsid w:val="005139DB"/>
    <w:rsid w:val="00513E42"/>
    <w:rsid w:val="00514819"/>
    <w:rsid w:val="005155F0"/>
    <w:rsid w:val="00515838"/>
    <w:rsid w:val="005159E0"/>
    <w:rsid w:val="00516561"/>
    <w:rsid w:val="0052059E"/>
    <w:rsid w:val="005213FF"/>
    <w:rsid w:val="00522762"/>
    <w:rsid w:val="005228A6"/>
    <w:rsid w:val="00522A1C"/>
    <w:rsid w:val="00523804"/>
    <w:rsid w:val="005247A0"/>
    <w:rsid w:val="0052514E"/>
    <w:rsid w:val="005278B0"/>
    <w:rsid w:val="00533B85"/>
    <w:rsid w:val="005344A2"/>
    <w:rsid w:val="00535762"/>
    <w:rsid w:val="005372D2"/>
    <w:rsid w:val="00542302"/>
    <w:rsid w:val="00543161"/>
    <w:rsid w:val="00545DC7"/>
    <w:rsid w:val="005477D1"/>
    <w:rsid w:val="00551016"/>
    <w:rsid w:val="005529FA"/>
    <w:rsid w:val="00553603"/>
    <w:rsid w:val="00553AD7"/>
    <w:rsid w:val="00554260"/>
    <w:rsid w:val="0055483A"/>
    <w:rsid w:val="00555097"/>
    <w:rsid w:val="00555925"/>
    <w:rsid w:val="00556D4C"/>
    <w:rsid w:val="00556D69"/>
    <w:rsid w:val="0055784C"/>
    <w:rsid w:val="00557DA0"/>
    <w:rsid w:val="00561A96"/>
    <w:rsid w:val="00561CFF"/>
    <w:rsid w:val="00561E51"/>
    <w:rsid w:val="005638C9"/>
    <w:rsid w:val="00566C9B"/>
    <w:rsid w:val="00572054"/>
    <w:rsid w:val="005726B4"/>
    <w:rsid w:val="005728E9"/>
    <w:rsid w:val="00573BCA"/>
    <w:rsid w:val="00575D2D"/>
    <w:rsid w:val="00575F75"/>
    <w:rsid w:val="00577AB0"/>
    <w:rsid w:val="00577E9D"/>
    <w:rsid w:val="005836FC"/>
    <w:rsid w:val="005903DD"/>
    <w:rsid w:val="00590B95"/>
    <w:rsid w:val="00591406"/>
    <w:rsid w:val="0059195F"/>
    <w:rsid w:val="00592D80"/>
    <w:rsid w:val="00593BA6"/>
    <w:rsid w:val="0059568E"/>
    <w:rsid w:val="00595975"/>
    <w:rsid w:val="00595CBB"/>
    <w:rsid w:val="00596479"/>
    <w:rsid w:val="00596AA3"/>
    <w:rsid w:val="005A0FBF"/>
    <w:rsid w:val="005A2C9F"/>
    <w:rsid w:val="005A5852"/>
    <w:rsid w:val="005A619E"/>
    <w:rsid w:val="005A63C9"/>
    <w:rsid w:val="005A7502"/>
    <w:rsid w:val="005A7DF2"/>
    <w:rsid w:val="005B02B2"/>
    <w:rsid w:val="005B07A7"/>
    <w:rsid w:val="005B37AF"/>
    <w:rsid w:val="005B7DC8"/>
    <w:rsid w:val="005C0240"/>
    <w:rsid w:val="005C1D45"/>
    <w:rsid w:val="005C2766"/>
    <w:rsid w:val="005C5E6B"/>
    <w:rsid w:val="005C69AA"/>
    <w:rsid w:val="005C7388"/>
    <w:rsid w:val="005C73DC"/>
    <w:rsid w:val="005C7A50"/>
    <w:rsid w:val="005D335B"/>
    <w:rsid w:val="005D3F04"/>
    <w:rsid w:val="005D590C"/>
    <w:rsid w:val="005D5FF6"/>
    <w:rsid w:val="005D6813"/>
    <w:rsid w:val="005D6A83"/>
    <w:rsid w:val="005E033A"/>
    <w:rsid w:val="005E04DE"/>
    <w:rsid w:val="005E08BE"/>
    <w:rsid w:val="005E0AB8"/>
    <w:rsid w:val="005E16B4"/>
    <w:rsid w:val="005E2629"/>
    <w:rsid w:val="005E380F"/>
    <w:rsid w:val="005E614B"/>
    <w:rsid w:val="005E73A8"/>
    <w:rsid w:val="005F1D6A"/>
    <w:rsid w:val="005F2FE5"/>
    <w:rsid w:val="005F32E6"/>
    <w:rsid w:val="005F427E"/>
    <w:rsid w:val="005F4319"/>
    <w:rsid w:val="005F5335"/>
    <w:rsid w:val="005F69F4"/>
    <w:rsid w:val="005F6AD9"/>
    <w:rsid w:val="005F72F2"/>
    <w:rsid w:val="005F7856"/>
    <w:rsid w:val="00600926"/>
    <w:rsid w:val="006017A5"/>
    <w:rsid w:val="006017E2"/>
    <w:rsid w:val="006017FF"/>
    <w:rsid w:val="00602495"/>
    <w:rsid w:val="0060402B"/>
    <w:rsid w:val="006050BB"/>
    <w:rsid w:val="006052DD"/>
    <w:rsid w:val="00606D64"/>
    <w:rsid w:val="00607071"/>
    <w:rsid w:val="00607119"/>
    <w:rsid w:val="00607183"/>
    <w:rsid w:val="006124BD"/>
    <w:rsid w:val="00613177"/>
    <w:rsid w:val="006157F7"/>
    <w:rsid w:val="00616049"/>
    <w:rsid w:val="0061661B"/>
    <w:rsid w:val="006166E5"/>
    <w:rsid w:val="0062049C"/>
    <w:rsid w:val="00620894"/>
    <w:rsid w:val="0062295B"/>
    <w:rsid w:val="00623339"/>
    <w:rsid w:val="00623C90"/>
    <w:rsid w:val="00624398"/>
    <w:rsid w:val="00626084"/>
    <w:rsid w:val="00630575"/>
    <w:rsid w:val="00631B00"/>
    <w:rsid w:val="00632000"/>
    <w:rsid w:val="00632673"/>
    <w:rsid w:val="0063327C"/>
    <w:rsid w:val="006337F5"/>
    <w:rsid w:val="00633DD0"/>
    <w:rsid w:val="0063411B"/>
    <w:rsid w:val="006345CB"/>
    <w:rsid w:val="00636306"/>
    <w:rsid w:val="006417F5"/>
    <w:rsid w:val="0064501D"/>
    <w:rsid w:val="006455C3"/>
    <w:rsid w:val="00645F5B"/>
    <w:rsid w:val="00650ECC"/>
    <w:rsid w:val="006510A8"/>
    <w:rsid w:val="006537ED"/>
    <w:rsid w:val="00655F86"/>
    <w:rsid w:val="00656E1B"/>
    <w:rsid w:val="00656ED2"/>
    <w:rsid w:val="00661E05"/>
    <w:rsid w:val="006628AC"/>
    <w:rsid w:val="00662ED8"/>
    <w:rsid w:val="006654B7"/>
    <w:rsid w:val="00670DCA"/>
    <w:rsid w:val="00670E9B"/>
    <w:rsid w:val="00671666"/>
    <w:rsid w:val="00673A11"/>
    <w:rsid w:val="006742C2"/>
    <w:rsid w:val="00675D3F"/>
    <w:rsid w:val="00676629"/>
    <w:rsid w:val="00676804"/>
    <w:rsid w:val="006776BB"/>
    <w:rsid w:val="00677DB9"/>
    <w:rsid w:val="00681F53"/>
    <w:rsid w:val="0068252A"/>
    <w:rsid w:val="006827A3"/>
    <w:rsid w:val="00682A9B"/>
    <w:rsid w:val="00683A86"/>
    <w:rsid w:val="00685091"/>
    <w:rsid w:val="00690F0F"/>
    <w:rsid w:val="00691160"/>
    <w:rsid w:val="0069245F"/>
    <w:rsid w:val="006928B9"/>
    <w:rsid w:val="0069315A"/>
    <w:rsid w:val="006932D9"/>
    <w:rsid w:val="00693E19"/>
    <w:rsid w:val="00694B7D"/>
    <w:rsid w:val="00694ED8"/>
    <w:rsid w:val="0069677B"/>
    <w:rsid w:val="006A15A2"/>
    <w:rsid w:val="006A1EED"/>
    <w:rsid w:val="006A3B35"/>
    <w:rsid w:val="006A4448"/>
    <w:rsid w:val="006A5234"/>
    <w:rsid w:val="006A5B48"/>
    <w:rsid w:val="006A5D6E"/>
    <w:rsid w:val="006A6BB2"/>
    <w:rsid w:val="006B01C6"/>
    <w:rsid w:val="006B26E3"/>
    <w:rsid w:val="006B2EAC"/>
    <w:rsid w:val="006B401D"/>
    <w:rsid w:val="006B55F4"/>
    <w:rsid w:val="006B597E"/>
    <w:rsid w:val="006B6F78"/>
    <w:rsid w:val="006B7061"/>
    <w:rsid w:val="006B74E4"/>
    <w:rsid w:val="006B7749"/>
    <w:rsid w:val="006B7DC4"/>
    <w:rsid w:val="006C040B"/>
    <w:rsid w:val="006C1375"/>
    <w:rsid w:val="006C56BD"/>
    <w:rsid w:val="006C5B07"/>
    <w:rsid w:val="006C7237"/>
    <w:rsid w:val="006D168B"/>
    <w:rsid w:val="006D1805"/>
    <w:rsid w:val="006D2224"/>
    <w:rsid w:val="006D23C6"/>
    <w:rsid w:val="006D2599"/>
    <w:rsid w:val="006D290B"/>
    <w:rsid w:val="006D362B"/>
    <w:rsid w:val="006D4C3F"/>
    <w:rsid w:val="006E13F5"/>
    <w:rsid w:val="006E1E54"/>
    <w:rsid w:val="006E211A"/>
    <w:rsid w:val="006E2404"/>
    <w:rsid w:val="006E2A12"/>
    <w:rsid w:val="006E2E7D"/>
    <w:rsid w:val="006E41FD"/>
    <w:rsid w:val="006E57F8"/>
    <w:rsid w:val="006E6288"/>
    <w:rsid w:val="006E68F8"/>
    <w:rsid w:val="006E75E5"/>
    <w:rsid w:val="006E7AC5"/>
    <w:rsid w:val="006F02EE"/>
    <w:rsid w:val="006F360D"/>
    <w:rsid w:val="006F48FC"/>
    <w:rsid w:val="006F577C"/>
    <w:rsid w:val="006F5E8D"/>
    <w:rsid w:val="006F6FCE"/>
    <w:rsid w:val="006F7A1A"/>
    <w:rsid w:val="006F7A9D"/>
    <w:rsid w:val="00700374"/>
    <w:rsid w:val="00701034"/>
    <w:rsid w:val="00702581"/>
    <w:rsid w:val="00703CDD"/>
    <w:rsid w:val="00703FE2"/>
    <w:rsid w:val="00705220"/>
    <w:rsid w:val="007052CB"/>
    <w:rsid w:val="0071087C"/>
    <w:rsid w:val="00710E2C"/>
    <w:rsid w:val="00710EB8"/>
    <w:rsid w:val="00711B5F"/>
    <w:rsid w:val="00712586"/>
    <w:rsid w:val="00712B9B"/>
    <w:rsid w:val="007145E2"/>
    <w:rsid w:val="00715083"/>
    <w:rsid w:val="007167CC"/>
    <w:rsid w:val="00716937"/>
    <w:rsid w:val="00717000"/>
    <w:rsid w:val="00717FB4"/>
    <w:rsid w:val="007207E9"/>
    <w:rsid w:val="0072115E"/>
    <w:rsid w:val="00721201"/>
    <w:rsid w:val="00721FBA"/>
    <w:rsid w:val="00723F16"/>
    <w:rsid w:val="007246D3"/>
    <w:rsid w:val="00727667"/>
    <w:rsid w:val="00727D7D"/>
    <w:rsid w:val="00731036"/>
    <w:rsid w:val="00731A7E"/>
    <w:rsid w:val="00731CCB"/>
    <w:rsid w:val="0073382F"/>
    <w:rsid w:val="00733838"/>
    <w:rsid w:val="007343AA"/>
    <w:rsid w:val="007343CF"/>
    <w:rsid w:val="00735F34"/>
    <w:rsid w:val="00736961"/>
    <w:rsid w:val="007371BD"/>
    <w:rsid w:val="0073790D"/>
    <w:rsid w:val="00737CEF"/>
    <w:rsid w:val="00737DFB"/>
    <w:rsid w:val="00740BB9"/>
    <w:rsid w:val="007416FA"/>
    <w:rsid w:val="0074256E"/>
    <w:rsid w:val="00742BDE"/>
    <w:rsid w:val="00744983"/>
    <w:rsid w:val="00746F80"/>
    <w:rsid w:val="00747174"/>
    <w:rsid w:val="00747CCB"/>
    <w:rsid w:val="00747E5D"/>
    <w:rsid w:val="00750208"/>
    <w:rsid w:val="00752399"/>
    <w:rsid w:val="0075394E"/>
    <w:rsid w:val="00754A76"/>
    <w:rsid w:val="00755A78"/>
    <w:rsid w:val="007567E3"/>
    <w:rsid w:val="00762033"/>
    <w:rsid w:val="007635C7"/>
    <w:rsid w:val="00764303"/>
    <w:rsid w:val="007646AB"/>
    <w:rsid w:val="0076540F"/>
    <w:rsid w:val="00771F32"/>
    <w:rsid w:val="007737D5"/>
    <w:rsid w:val="00773EFA"/>
    <w:rsid w:val="00774200"/>
    <w:rsid w:val="00775AB0"/>
    <w:rsid w:val="00776746"/>
    <w:rsid w:val="007775F9"/>
    <w:rsid w:val="00785D30"/>
    <w:rsid w:val="00786075"/>
    <w:rsid w:val="0078619F"/>
    <w:rsid w:val="00786761"/>
    <w:rsid w:val="00786A9F"/>
    <w:rsid w:val="00786F25"/>
    <w:rsid w:val="00787637"/>
    <w:rsid w:val="007878F9"/>
    <w:rsid w:val="00787C61"/>
    <w:rsid w:val="00790F5C"/>
    <w:rsid w:val="00790FC3"/>
    <w:rsid w:val="00791B4E"/>
    <w:rsid w:val="00791FDD"/>
    <w:rsid w:val="00792FE6"/>
    <w:rsid w:val="007934A1"/>
    <w:rsid w:val="007934D4"/>
    <w:rsid w:val="0079449E"/>
    <w:rsid w:val="007946D7"/>
    <w:rsid w:val="007950C3"/>
    <w:rsid w:val="007951E4"/>
    <w:rsid w:val="00796F3C"/>
    <w:rsid w:val="007A0A75"/>
    <w:rsid w:val="007A1724"/>
    <w:rsid w:val="007A2B22"/>
    <w:rsid w:val="007A33B4"/>
    <w:rsid w:val="007A61D2"/>
    <w:rsid w:val="007A670F"/>
    <w:rsid w:val="007B2B3B"/>
    <w:rsid w:val="007B3349"/>
    <w:rsid w:val="007B4F56"/>
    <w:rsid w:val="007B6760"/>
    <w:rsid w:val="007B6D4C"/>
    <w:rsid w:val="007C0458"/>
    <w:rsid w:val="007C1A39"/>
    <w:rsid w:val="007C4B86"/>
    <w:rsid w:val="007C5002"/>
    <w:rsid w:val="007C539F"/>
    <w:rsid w:val="007C53EE"/>
    <w:rsid w:val="007C5700"/>
    <w:rsid w:val="007C5BCD"/>
    <w:rsid w:val="007D2B35"/>
    <w:rsid w:val="007D2BC2"/>
    <w:rsid w:val="007D322F"/>
    <w:rsid w:val="007D3882"/>
    <w:rsid w:val="007D6A32"/>
    <w:rsid w:val="007D6BFD"/>
    <w:rsid w:val="007D7300"/>
    <w:rsid w:val="007E0586"/>
    <w:rsid w:val="007E3DA4"/>
    <w:rsid w:val="007E5062"/>
    <w:rsid w:val="007E53F6"/>
    <w:rsid w:val="007E66B9"/>
    <w:rsid w:val="007E681D"/>
    <w:rsid w:val="007E68D6"/>
    <w:rsid w:val="007E6BA2"/>
    <w:rsid w:val="007E6D97"/>
    <w:rsid w:val="007F096D"/>
    <w:rsid w:val="007F1671"/>
    <w:rsid w:val="007F21BD"/>
    <w:rsid w:val="007F27FD"/>
    <w:rsid w:val="007F298A"/>
    <w:rsid w:val="007F3547"/>
    <w:rsid w:val="007F3711"/>
    <w:rsid w:val="007F424F"/>
    <w:rsid w:val="007F756B"/>
    <w:rsid w:val="007F7A93"/>
    <w:rsid w:val="007F7B5E"/>
    <w:rsid w:val="00801250"/>
    <w:rsid w:val="00802FB9"/>
    <w:rsid w:val="00803C16"/>
    <w:rsid w:val="00804ED6"/>
    <w:rsid w:val="0080768A"/>
    <w:rsid w:val="0080783F"/>
    <w:rsid w:val="00807A87"/>
    <w:rsid w:val="00807D47"/>
    <w:rsid w:val="00810372"/>
    <w:rsid w:val="0081092A"/>
    <w:rsid w:val="00810AA7"/>
    <w:rsid w:val="0081108B"/>
    <w:rsid w:val="0081170E"/>
    <w:rsid w:val="00815E53"/>
    <w:rsid w:val="00820E61"/>
    <w:rsid w:val="008218A9"/>
    <w:rsid w:val="0082388B"/>
    <w:rsid w:val="00824A4D"/>
    <w:rsid w:val="008253DF"/>
    <w:rsid w:val="00826385"/>
    <w:rsid w:val="00830E7E"/>
    <w:rsid w:val="00831E26"/>
    <w:rsid w:val="0083254B"/>
    <w:rsid w:val="008353DA"/>
    <w:rsid w:val="0083756C"/>
    <w:rsid w:val="00837AA4"/>
    <w:rsid w:val="008403A1"/>
    <w:rsid w:val="00842787"/>
    <w:rsid w:val="00842893"/>
    <w:rsid w:val="00842CF8"/>
    <w:rsid w:val="0084325E"/>
    <w:rsid w:val="00843C4F"/>
    <w:rsid w:val="00844D93"/>
    <w:rsid w:val="00844DA7"/>
    <w:rsid w:val="0084702A"/>
    <w:rsid w:val="00847128"/>
    <w:rsid w:val="00847372"/>
    <w:rsid w:val="008515FD"/>
    <w:rsid w:val="00852F77"/>
    <w:rsid w:val="00853CCE"/>
    <w:rsid w:val="00854C94"/>
    <w:rsid w:val="0085606F"/>
    <w:rsid w:val="00856DA8"/>
    <w:rsid w:val="00857E70"/>
    <w:rsid w:val="008613D0"/>
    <w:rsid w:val="00862483"/>
    <w:rsid w:val="008632ED"/>
    <w:rsid w:val="0086561B"/>
    <w:rsid w:val="00867390"/>
    <w:rsid w:val="008677CD"/>
    <w:rsid w:val="0086796C"/>
    <w:rsid w:val="008703B3"/>
    <w:rsid w:val="00873709"/>
    <w:rsid w:val="0087776A"/>
    <w:rsid w:val="00877BCC"/>
    <w:rsid w:val="0088086D"/>
    <w:rsid w:val="00880B4E"/>
    <w:rsid w:val="0088591B"/>
    <w:rsid w:val="0088591E"/>
    <w:rsid w:val="00886946"/>
    <w:rsid w:val="008870D5"/>
    <w:rsid w:val="0089025A"/>
    <w:rsid w:val="0089105C"/>
    <w:rsid w:val="008951DB"/>
    <w:rsid w:val="008972FC"/>
    <w:rsid w:val="008978FA"/>
    <w:rsid w:val="008A077E"/>
    <w:rsid w:val="008A0EB3"/>
    <w:rsid w:val="008A18B0"/>
    <w:rsid w:val="008A1E70"/>
    <w:rsid w:val="008A2B1C"/>
    <w:rsid w:val="008A355D"/>
    <w:rsid w:val="008A4CBB"/>
    <w:rsid w:val="008A4D9F"/>
    <w:rsid w:val="008A5D9F"/>
    <w:rsid w:val="008A5E2F"/>
    <w:rsid w:val="008B006E"/>
    <w:rsid w:val="008B0848"/>
    <w:rsid w:val="008B2E71"/>
    <w:rsid w:val="008B4AE9"/>
    <w:rsid w:val="008B7B5E"/>
    <w:rsid w:val="008C05CC"/>
    <w:rsid w:val="008C153D"/>
    <w:rsid w:val="008C3343"/>
    <w:rsid w:val="008C33B5"/>
    <w:rsid w:val="008C4404"/>
    <w:rsid w:val="008C4B3E"/>
    <w:rsid w:val="008C56F0"/>
    <w:rsid w:val="008C56FD"/>
    <w:rsid w:val="008C5BE6"/>
    <w:rsid w:val="008C7A24"/>
    <w:rsid w:val="008C7ACD"/>
    <w:rsid w:val="008C7D37"/>
    <w:rsid w:val="008D0162"/>
    <w:rsid w:val="008D3A32"/>
    <w:rsid w:val="008D3F1A"/>
    <w:rsid w:val="008D4110"/>
    <w:rsid w:val="008D4B55"/>
    <w:rsid w:val="008D6E9A"/>
    <w:rsid w:val="008D7528"/>
    <w:rsid w:val="008E0AF6"/>
    <w:rsid w:val="008E232A"/>
    <w:rsid w:val="008E2628"/>
    <w:rsid w:val="008E287D"/>
    <w:rsid w:val="008E2AAE"/>
    <w:rsid w:val="008E3616"/>
    <w:rsid w:val="008E4299"/>
    <w:rsid w:val="008E56EA"/>
    <w:rsid w:val="008E6220"/>
    <w:rsid w:val="008E7FD7"/>
    <w:rsid w:val="008F0179"/>
    <w:rsid w:val="008F48D1"/>
    <w:rsid w:val="008F5596"/>
    <w:rsid w:val="008F58C7"/>
    <w:rsid w:val="008F5E49"/>
    <w:rsid w:val="009035D3"/>
    <w:rsid w:val="00903B04"/>
    <w:rsid w:val="00903BA0"/>
    <w:rsid w:val="00904317"/>
    <w:rsid w:val="00905896"/>
    <w:rsid w:val="00905D48"/>
    <w:rsid w:val="00906E6E"/>
    <w:rsid w:val="00907D3B"/>
    <w:rsid w:val="0091067F"/>
    <w:rsid w:val="00910BAF"/>
    <w:rsid w:val="00910F09"/>
    <w:rsid w:val="00912470"/>
    <w:rsid w:val="00913C62"/>
    <w:rsid w:val="0091607D"/>
    <w:rsid w:val="0091699F"/>
    <w:rsid w:val="00916D39"/>
    <w:rsid w:val="00916D80"/>
    <w:rsid w:val="00920492"/>
    <w:rsid w:val="00921B5B"/>
    <w:rsid w:val="00923643"/>
    <w:rsid w:val="0092387E"/>
    <w:rsid w:val="00923DEC"/>
    <w:rsid w:val="00925D0C"/>
    <w:rsid w:val="00926319"/>
    <w:rsid w:val="00927C47"/>
    <w:rsid w:val="00930100"/>
    <w:rsid w:val="00931997"/>
    <w:rsid w:val="009322E4"/>
    <w:rsid w:val="00935811"/>
    <w:rsid w:val="00935D8F"/>
    <w:rsid w:val="0093688C"/>
    <w:rsid w:val="00940782"/>
    <w:rsid w:val="00940C83"/>
    <w:rsid w:val="00942F58"/>
    <w:rsid w:val="00942FD2"/>
    <w:rsid w:val="00944163"/>
    <w:rsid w:val="00945370"/>
    <w:rsid w:val="009475BF"/>
    <w:rsid w:val="00950886"/>
    <w:rsid w:val="00952E4C"/>
    <w:rsid w:val="00953E75"/>
    <w:rsid w:val="00960BFD"/>
    <w:rsid w:val="00961F4F"/>
    <w:rsid w:val="009624D7"/>
    <w:rsid w:val="00962FF6"/>
    <w:rsid w:val="009653FB"/>
    <w:rsid w:val="009658FD"/>
    <w:rsid w:val="009662F8"/>
    <w:rsid w:val="009670C7"/>
    <w:rsid w:val="00967E93"/>
    <w:rsid w:val="0097309A"/>
    <w:rsid w:val="009738BC"/>
    <w:rsid w:val="00973F54"/>
    <w:rsid w:val="00974F9F"/>
    <w:rsid w:val="009758B9"/>
    <w:rsid w:val="00976221"/>
    <w:rsid w:val="0097672A"/>
    <w:rsid w:val="0097793E"/>
    <w:rsid w:val="00977AC7"/>
    <w:rsid w:val="00980BF4"/>
    <w:rsid w:val="0098173E"/>
    <w:rsid w:val="00983023"/>
    <w:rsid w:val="00985337"/>
    <w:rsid w:val="00990349"/>
    <w:rsid w:val="009912E7"/>
    <w:rsid w:val="00993897"/>
    <w:rsid w:val="00995120"/>
    <w:rsid w:val="00997548"/>
    <w:rsid w:val="009A0AC7"/>
    <w:rsid w:val="009A1788"/>
    <w:rsid w:val="009A17CB"/>
    <w:rsid w:val="009A3E5C"/>
    <w:rsid w:val="009A3EBF"/>
    <w:rsid w:val="009A73B2"/>
    <w:rsid w:val="009B04A3"/>
    <w:rsid w:val="009B0547"/>
    <w:rsid w:val="009B0577"/>
    <w:rsid w:val="009B1020"/>
    <w:rsid w:val="009B22E7"/>
    <w:rsid w:val="009B25C9"/>
    <w:rsid w:val="009B3523"/>
    <w:rsid w:val="009B45DE"/>
    <w:rsid w:val="009B6A14"/>
    <w:rsid w:val="009B73F5"/>
    <w:rsid w:val="009B7F7A"/>
    <w:rsid w:val="009C0C68"/>
    <w:rsid w:val="009C1AC7"/>
    <w:rsid w:val="009C24BC"/>
    <w:rsid w:val="009C5722"/>
    <w:rsid w:val="009D11F0"/>
    <w:rsid w:val="009D155B"/>
    <w:rsid w:val="009D2128"/>
    <w:rsid w:val="009D3434"/>
    <w:rsid w:val="009D5ED8"/>
    <w:rsid w:val="009D6B13"/>
    <w:rsid w:val="009D7B7A"/>
    <w:rsid w:val="009E178A"/>
    <w:rsid w:val="009E2390"/>
    <w:rsid w:val="009E2C44"/>
    <w:rsid w:val="009E2DB9"/>
    <w:rsid w:val="009E417B"/>
    <w:rsid w:val="009E4DAC"/>
    <w:rsid w:val="009E5246"/>
    <w:rsid w:val="009E5C05"/>
    <w:rsid w:val="009E6D1B"/>
    <w:rsid w:val="009E79AA"/>
    <w:rsid w:val="009F0276"/>
    <w:rsid w:val="009F0303"/>
    <w:rsid w:val="009F0D2B"/>
    <w:rsid w:val="009F1088"/>
    <w:rsid w:val="009F1D88"/>
    <w:rsid w:val="009F2920"/>
    <w:rsid w:val="009F363F"/>
    <w:rsid w:val="009F4B0F"/>
    <w:rsid w:val="009F6D33"/>
    <w:rsid w:val="009F7482"/>
    <w:rsid w:val="009F7A71"/>
    <w:rsid w:val="00A0065D"/>
    <w:rsid w:val="00A008C5"/>
    <w:rsid w:val="00A0099C"/>
    <w:rsid w:val="00A01398"/>
    <w:rsid w:val="00A018A4"/>
    <w:rsid w:val="00A023F6"/>
    <w:rsid w:val="00A02666"/>
    <w:rsid w:val="00A03862"/>
    <w:rsid w:val="00A04F41"/>
    <w:rsid w:val="00A064FD"/>
    <w:rsid w:val="00A0724A"/>
    <w:rsid w:val="00A07A4C"/>
    <w:rsid w:val="00A07B1D"/>
    <w:rsid w:val="00A10569"/>
    <w:rsid w:val="00A10D88"/>
    <w:rsid w:val="00A13473"/>
    <w:rsid w:val="00A1379D"/>
    <w:rsid w:val="00A160C9"/>
    <w:rsid w:val="00A169C7"/>
    <w:rsid w:val="00A16C3E"/>
    <w:rsid w:val="00A17D96"/>
    <w:rsid w:val="00A21600"/>
    <w:rsid w:val="00A21A7E"/>
    <w:rsid w:val="00A224C1"/>
    <w:rsid w:val="00A24F46"/>
    <w:rsid w:val="00A251C0"/>
    <w:rsid w:val="00A25A17"/>
    <w:rsid w:val="00A26E5E"/>
    <w:rsid w:val="00A2761B"/>
    <w:rsid w:val="00A27AFB"/>
    <w:rsid w:val="00A305F8"/>
    <w:rsid w:val="00A324E2"/>
    <w:rsid w:val="00A32CC9"/>
    <w:rsid w:val="00A3341E"/>
    <w:rsid w:val="00A35871"/>
    <w:rsid w:val="00A36381"/>
    <w:rsid w:val="00A36514"/>
    <w:rsid w:val="00A37304"/>
    <w:rsid w:val="00A37DF2"/>
    <w:rsid w:val="00A37F38"/>
    <w:rsid w:val="00A4102A"/>
    <w:rsid w:val="00A41079"/>
    <w:rsid w:val="00A42727"/>
    <w:rsid w:val="00A42ADC"/>
    <w:rsid w:val="00A42C62"/>
    <w:rsid w:val="00A43038"/>
    <w:rsid w:val="00A442D0"/>
    <w:rsid w:val="00A45649"/>
    <w:rsid w:val="00A527A1"/>
    <w:rsid w:val="00A53FFA"/>
    <w:rsid w:val="00A54858"/>
    <w:rsid w:val="00A5528E"/>
    <w:rsid w:val="00A603FE"/>
    <w:rsid w:val="00A607FC"/>
    <w:rsid w:val="00A612A6"/>
    <w:rsid w:val="00A61599"/>
    <w:rsid w:val="00A65A0E"/>
    <w:rsid w:val="00A670FC"/>
    <w:rsid w:val="00A713EF"/>
    <w:rsid w:val="00A72608"/>
    <w:rsid w:val="00A73D6E"/>
    <w:rsid w:val="00A74C0C"/>
    <w:rsid w:val="00A76714"/>
    <w:rsid w:val="00A805E7"/>
    <w:rsid w:val="00A80665"/>
    <w:rsid w:val="00A811E4"/>
    <w:rsid w:val="00A8172E"/>
    <w:rsid w:val="00A825EA"/>
    <w:rsid w:val="00A84BB2"/>
    <w:rsid w:val="00A85572"/>
    <w:rsid w:val="00A8656F"/>
    <w:rsid w:val="00A86E6E"/>
    <w:rsid w:val="00A910A2"/>
    <w:rsid w:val="00A91CD2"/>
    <w:rsid w:val="00A9226D"/>
    <w:rsid w:val="00A934DE"/>
    <w:rsid w:val="00A95236"/>
    <w:rsid w:val="00A95607"/>
    <w:rsid w:val="00A95C8D"/>
    <w:rsid w:val="00A96E04"/>
    <w:rsid w:val="00A973BE"/>
    <w:rsid w:val="00A976F4"/>
    <w:rsid w:val="00AA298C"/>
    <w:rsid w:val="00AA3689"/>
    <w:rsid w:val="00AA3FBF"/>
    <w:rsid w:val="00AA4910"/>
    <w:rsid w:val="00AA4B8D"/>
    <w:rsid w:val="00AA51B1"/>
    <w:rsid w:val="00AA536B"/>
    <w:rsid w:val="00AA5A5A"/>
    <w:rsid w:val="00AA6B7A"/>
    <w:rsid w:val="00AA788D"/>
    <w:rsid w:val="00AB0A0F"/>
    <w:rsid w:val="00AB1752"/>
    <w:rsid w:val="00AB1AF3"/>
    <w:rsid w:val="00AB2E33"/>
    <w:rsid w:val="00AB4AE9"/>
    <w:rsid w:val="00AB56A1"/>
    <w:rsid w:val="00AB5B74"/>
    <w:rsid w:val="00AB6875"/>
    <w:rsid w:val="00AB7B27"/>
    <w:rsid w:val="00AC011E"/>
    <w:rsid w:val="00AC1079"/>
    <w:rsid w:val="00AC34F3"/>
    <w:rsid w:val="00AC3E63"/>
    <w:rsid w:val="00AC4646"/>
    <w:rsid w:val="00AC63F7"/>
    <w:rsid w:val="00AC6863"/>
    <w:rsid w:val="00AC7093"/>
    <w:rsid w:val="00AD0901"/>
    <w:rsid w:val="00AD0A35"/>
    <w:rsid w:val="00AD0BDD"/>
    <w:rsid w:val="00AD33CF"/>
    <w:rsid w:val="00AD45F8"/>
    <w:rsid w:val="00AD5442"/>
    <w:rsid w:val="00AD7D0A"/>
    <w:rsid w:val="00AE0ABF"/>
    <w:rsid w:val="00AE246F"/>
    <w:rsid w:val="00AE3B6E"/>
    <w:rsid w:val="00AE3BAD"/>
    <w:rsid w:val="00AE42DA"/>
    <w:rsid w:val="00AE4EF1"/>
    <w:rsid w:val="00AE5545"/>
    <w:rsid w:val="00AE6759"/>
    <w:rsid w:val="00AF0C66"/>
    <w:rsid w:val="00AF102F"/>
    <w:rsid w:val="00AF10F5"/>
    <w:rsid w:val="00AF36CC"/>
    <w:rsid w:val="00AF37D9"/>
    <w:rsid w:val="00AF6CE4"/>
    <w:rsid w:val="00B00CAB"/>
    <w:rsid w:val="00B01E76"/>
    <w:rsid w:val="00B0263A"/>
    <w:rsid w:val="00B03608"/>
    <w:rsid w:val="00B03D9B"/>
    <w:rsid w:val="00B040CF"/>
    <w:rsid w:val="00B0456E"/>
    <w:rsid w:val="00B0470B"/>
    <w:rsid w:val="00B04B98"/>
    <w:rsid w:val="00B04F6C"/>
    <w:rsid w:val="00B05144"/>
    <w:rsid w:val="00B058C4"/>
    <w:rsid w:val="00B104C2"/>
    <w:rsid w:val="00B104F2"/>
    <w:rsid w:val="00B10D6D"/>
    <w:rsid w:val="00B11920"/>
    <w:rsid w:val="00B11F9E"/>
    <w:rsid w:val="00B1236A"/>
    <w:rsid w:val="00B1277F"/>
    <w:rsid w:val="00B12E53"/>
    <w:rsid w:val="00B13A7A"/>
    <w:rsid w:val="00B160CA"/>
    <w:rsid w:val="00B17AFC"/>
    <w:rsid w:val="00B20A37"/>
    <w:rsid w:val="00B21B9A"/>
    <w:rsid w:val="00B22576"/>
    <w:rsid w:val="00B22DC1"/>
    <w:rsid w:val="00B23B11"/>
    <w:rsid w:val="00B2452B"/>
    <w:rsid w:val="00B24905"/>
    <w:rsid w:val="00B26EC2"/>
    <w:rsid w:val="00B274E0"/>
    <w:rsid w:val="00B27BD5"/>
    <w:rsid w:val="00B30587"/>
    <w:rsid w:val="00B307E0"/>
    <w:rsid w:val="00B308FD"/>
    <w:rsid w:val="00B30E34"/>
    <w:rsid w:val="00B332D5"/>
    <w:rsid w:val="00B3402A"/>
    <w:rsid w:val="00B34891"/>
    <w:rsid w:val="00B34AD0"/>
    <w:rsid w:val="00B41736"/>
    <w:rsid w:val="00B41DAA"/>
    <w:rsid w:val="00B42819"/>
    <w:rsid w:val="00B42C1F"/>
    <w:rsid w:val="00B42E6F"/>
    <w:rsid w:val="00B4472F"/>
    <w:rsid w:val="00B45E0E"/>
    <w:rsid w:val="00B47A1E"/>
    <w:rsid w:val="00B47D4A"/>
    <w:rsid w:val="00B51E98"/>
    <w:rsid w:val="00B529AD"/>
    <w:rsid w:val="00B52F3D"/>
    <w:rsid w:val="00B53276"/>
    <w:rsid w:val="00B53DCE"/>
    <w:rsid w:val="00B544C8"/>
    <w:rsid w:val="00B5483F"/>
    <w:rsid w:val="00B549FA"/>
    <w:rsid w:val="00B56EA1"/>
    <w:rsid w:val="00B57124"/>
    <w:rsid w:val="00B60890"/>
    <w:rsid w:val="00B611EB"/>
    <w:rsid w:val="00B61601"/>
    <w:rsid w:val="00B61AD9"/>
    <w:rsid w:val="00B62CF5"/>
    <w:rsid w:val="00B65ADD"/>
    <w:rsid w:val="00B729D5"/>
    <w:rsid w:val="00B73145"/>
    <w:rsid w:val="00B7316C"/>
    <w:rsid w:val="00B73A86"/>
    <w:rsid w:val="00B743D5"/>
    <w:rsid w:val="00B74EE7"/>
    <w:rsid w:val="00B75EAA"/>
    <w:rsid w:val="00B77188"/>
    <w:rsid w:val="00B77C61"/>
    <w:rsid w:val="00B81AA5"/>
    <w:rsid w:val="00B81B21"/>
    <w:rsid w:val="00B823BD"/>
    <w:rsid w:val="00B8413D"/>
    <w:rsid w:val="00B8519D"/>
    <w:rsid w:val="00B8549E"/>
    <w:rsid w:val="00B85626"/>
    <w:rsid w:val="00B867D8"/>
    <w:rsid w:val="00B90A8C"/>
    <w:rsid w:val="00B91F97"/>
    <w:rsid w:val="00B9440D"/>
    <w:rsid w:val="00B947A2"/>
    <w:rsid w:val="00B96325"/>
    <w:rsid w:val="00BA0885"/>
    <w:rsid w:val="00BA1912"/>
    <w:rsid w:val="00BA49CB"/>
    <w:rsid w:val="00BA4F51"/>
    <w:rsid w:val="00BB1FC8"/>
    <w:rsid w:val="00BB3ABB"/>
    <w:rsid w:val="00BB5E2C"/>
    <w:rsid w:val="00BB6D0F"/>
    <w:rsid w:val="00BC0F1F"/>
    <w:rsid w:val="00BC11FB"/>
    <w:rsid w:val="00BC272E"/>
    <w:rsid w:val="00BC2AF4"/>
    <w:rsid w:val="00BC44DF"/>
    <w:rsid w:val="00BC45FE"/>
    <w:rsid w:val="00BC49C2"/>
    <w:rsid w:val="00BC5454"/>
    <w:rsid w:val="00BC755B"/>
    <w:rsid w:val="00BC7D41"/>
    <w:rsid w:val="00BD0103"/>
    <w:rsid w:val="00BD0B10"/>
    <w:rsid w:val="00BD0C0D"/>
    <w:rsid w:val="00BD12D0"/>
    <w:rsid w:val="00BD1EE8"/>
    <w:rsid w:val="00BD2E1F"/>
    <w:rsid w:val="00BD2FFD"/>
    <w:rsid w:val="00BD52DF"/>
    <w:rsid w:val="00BD7423"/>
    <w:rsid w:val="00BE1262"/>
    <w:rsid w:val="00BE19B9"/>
    <w:rsid w:val="00BE3D4E"/>
    <w:rsid w:val="00BE77D9"/>
    <w:rsid w:val="00BE79CF"/>
    <w:rsid w:val="00BE79DE"/>
    <w:rsid w:val="00BF0C6F"/>
    <w:rsid w:val="00BF19C1"/>
    <w:rsid w:val="00BF261E"/>
    <w:rsid w:val="00BF2C07"/>
    <w:rsid w:val="00BF3C83"/>
    <w:rsid w:val="00BF512B"/>
    <w:rsid w:val="00C00156"/>
    <w:rsid w:val="00C01002"/>
    <w:rsid w:val="00C02542"/>
    <w:rsid w:val="00C025FE"/>
    <w:rsid w:val="00C05D8C"/>
    <w:rsid w:val="00C07D2D"/>
    <w:rsid w:val="00C1119C"/>
    <w:rsid w:val="00C12971"/>
    <w:rsid w:val="00C131E7"/>
    <w:rsid w:val="00C136D6"/>
    <w:rsid w:val="00C13FAC"/>
    <w:rsid w:val="00C170FF"/>
    <w:rsid w:val="00C1796E"/>
    <w:rsid w:val="00C17A6D"/>
    <w:rsid w:val="00C20A7F"/>
    <w:rsid w:val="00C22D49"/>
    <w:rsid w:val="00C23E0E"/>
    <w:rsid w:val="00C24F8B"/>
    <w:rsid w:val="00C24FC6"/>
    <w:rsid w:val="00C25CB4"/>
    <w:rsid w:val="00C25F2C"/>
    <w:rsid w:val="00C25FD3"/>
    <w:rsid w:val="00C26718"/>
    <w:rsid w:val="00C27087"/>
    <w:rsid w:val="00C2743C"/>
    <w:rsid w:val="00C3046E"/>
    <w:rsid w:val="00C30681"/>
    <w:rsid w:val="00C30945"/>
    <w:rsid w:val="00C32F63"/>
    <w:rsid w:val="00C32FE8"/>
    <w:rsid w:val="00C33A1E"/>
    <w:rsid w:val="00C358BD"/>
    <w:rsid w:val="00C3593D"/>
    <w:rsid w:val="00C36292"/>
    <w:rsid w:val="00C37BEC"/>
    <w:rsid w:val="00C37D34"/>
    <w:rsid w:val="00C41245"/>
    <w:rsid w:val="00C44357"/>
    <w:rsid w:val="00C458E4"/>
    <w:rsid w:val="00C45925"/>
    <w:rsid w:val="00C45CE8"/>
    <w:rsid w:val="00C47C30"/>
    <w:rsid w:val="00C517FB"/>
    <w:rsid w:val="00C531F9"/>
    <w:rsid w:val="00C55057"/>
    <w:rsid w:val="00C55A58"/>
    <w:rsid w:val="00C563CA"/>
    <w:rsid w:val="00C56AF8"/>
    <w:rsid w:val="00C61D34"/>
    <w:rsid w:val="00C65D8F"/>
    <w:rsid w:val="00C709EE"/>
    <w:rsid w:val="00C70E88"/>
    <w:rsid w:val="00C7283B"/>
    <w:rsid w:val="00C72F78"/>
    <w:rsid w:val="00C73830"/>
    <w:rsid w:val="00C74944"/>
    <w:rsid w:val="00C7542C"/>
    <w:rsid w:val="00C75BBD"/>
    <w:rsid w:val="00C77BE7"/>
    <w:rsid w:val="00C80E6C"/>
    <w:rsid w:val="00C813F7"/>
    <w:rsid w:val="00C82D6E"/>
    <w:rsid w:val="00C83EBF"/>
    <w:rsid w:val="00C83F4A"/>
    <w:rsid w:val="00C83FBE"/>
    <w:rsid w:val="00C85125"/>
    <w:rsid w:val="00C862C6"/>
    <w:rsid w:val="00C862D7"/>
    <w:rsid w:val="00C86603"/>
    <w:rsid w:val="00C919AA"/>
    <w:rsid w:val="00C944DC"/>
    <w:rsid w:val="00C9458B"/>
    <w:rsid w:val="00C94876"/>
    <w:rsid w:val="00C9595B"/>
    <w:rsid w:val="00CA073F"/>
    <w:rsid w:val="00CA08F5"/>
    <w:rsid w:val="00CA47FD"/>
    <w:rsid w:val="00CA6EDB"/>
    <w:rsid w:val="00CB1AAD"/>
    <w:rsid w:val="00CB2DA3"/>
    <w:rsid w:val="00CB423F"/>
    <w:rsid w:val="00CB62EA"/>
    <w:rsid w:val="00CB77DB"/>
    <w:rsid w:val="00CC1ACD"/>
    <w:rsid w:val="00CC289B"/>
    <w:rsid w:val="00CC28CA"/>
    <w:rsid w:val="00CC41DA"/>
    <w:rsid w:val="00CC55F0"/>
    <w:rsid w:val="00CC68A8"/>
    <w:rsid w:val="00CC7566"/>
    <w:rsid w:val="00CD0982"/>
    <w:rsid w:val="00CD0C7B"/>
    <w:rsid w:val="00CD1377"/>
    <w:rsid w:val="00CD2721"/>
    <w:rsid w:val="00CD6A67"/>
    <w:rsid w:val="00CD73C2"/>
    <w:rsid w:val="00CE05D8"/>
    <w:rsid w:val="00CE1F75"/>
    <w:rsid w:val="00CE2D50"/>
    <w:rsid w:val="00CE3278"/>
    <w:rsid w:val="00CE34E4"/>
    <w:rsid w:val="00CE4C0C"/>
    <w:rsid w:val="00CE6E0C"/>
    <w:rsid w:val="00CE6EDB"/>
    <w:rsid w:val="00CE75C1"/>
    <w:rsid w:val="00CF07E8"/>
    <w:rsid w:val="00CF0812"/>
    <w:rsid w:val="00CF1032"/>
    <w:rsid w:val="00CF280C"/>
    <w:rsid w:val="00CF36DA"/>
    <w:rsid w:val="00CF3AB8"/>
    <w:rsid w:val="00CF3B18"/>
    <w:rsid w:val="00CF5D95"/>
    <w:rsid w:val="00CF76EA"/>
    <w:rsid w:val="00D00A65"/>
    <w:rsid w:val="00D0244B"/>
    <w:rsid w:val="00D10DD3"/>
    <w:rsid w:val="00D11A66"/>
    <w:rsid w:val="00D11E26"/>
    <w:rsid w:val="00D125E5"/>
    <w:rsid w:val="00D12ECD"/>
    <w:rsid w:val="00D12FE9"/>
    <w:rsid w:val="00D1368F"/>
    <w:rsid w:val="00D13FAD"/>
    <w:rsid w:val="00D143D0"/>
    <w:rsid w:val="00D162A4"/>
    <w:rsid w:val="00D16C49"/>
    <w:rsid w:val="00D17106"/>
    <w:rsid w:val="00D17A74"/>
    <w:rsid w:val="00D17C94"/>
    <w:rsid w:val="00D17DD8"/>
    <w:rsid w:val="00D17EC2"/>
    <w:rsid w:val="00D2055D"/>
    <w:rsid w:val="00D20A61"/>
    <w:rsid w:val="00D221D8"/>
    <w:rsid w:val="00D2225D"/>
    <w:rsid w:val="00D22ECD"/>
    <w:rsid w:val="00D2326B"/>
    <w:rsid w:val="00D23867"/>
    <w:rsid w:val="00D26044"/>
    <w:rsid w:val="00D2651A"/>
    <w:rsid w:val="00D303BF"/>
    <w:rsid w:val="00D308E3"/>
    <w:rsid w:val="00D32300"/>
    <w:rsid w:val="00D349FD"/>
    <w:rsid w:val="00D35DE4"/>
    <w:rsid w:val="00D36485"/>
    <w:rsid w:val="00D40693"/>
    <w:rsid w:val="00D406F5"/>
    <w:rsid w:val="00D40950"/>
    <w:rsid w:val="00D40987"/>
    <w:rsid w:val="00D417EE"/>
    <w:rsid w:val="00D43559"/>
    <w:rsid w:val="00D43A07"/>
    <w:rsid w:val="00D45FE9"/>
    <w:rsid w:val="00D46C6D"/>
    <w:rsid w:val="00D46CEA"/>
    <w:rsid w:val="00D47D2F"/>
    <w:rsid w:val="00D51D2D"/>
    <w:rsid w:val="00D545F6"/>
    <w:rsid w:val="00D578AC"/>
    <w:rsid w:val="00D61A96"/>
    <w:rsid w:val="00D628CC"/>
    <w:rsid w:val="00D62BE5"/>
    <w:rsid w:val="00D630F4"/>
    <w:rsid w:val="00D63410"/>
    <w:rsid w:val="00D63643"/>
    <w:rsid w:val="00D6382B"/>
    <w:rsid w:val="00D6460D"/>
    <w:rsid w:val="00D6545A"/>
    <w:rsid w:val="00D65478"/>
    <w:rsid w:val="00D70A76"/>
    <w:rsid w:val="00D7154A"/>
    <w:rsid w:val="00D75174"/>
    <w:rsid w:val="00D77AC2"/>
    <w:rsid w:val="00D8047E"/>
    <w:rsid w:val="00D80612"/>
    <w:rsid w:val="00D81819"/>
    <w:rsid w:val="00D81E49"/>
    <w:rsid w:val="00D82405"/>
    <w:rsid w:val="00D832ED"/>
    <w:rsid w:val="00D840E5"/>
    <w:rsid w:val="00D84D10"/>
    <w:rsid w:val="00D84F45"/>
    <w:rsid w:val="00D869CB"/>
    <w:rsid w:val="00D86AE3"/>
    <w:rsid w:val="00D86BA1"/>
    <w:rsid w:val="00D90170"/>
    <w:rsid w:val="00D901E6"/>
    <w:rsid w:val="00D90FD9"/>
    <w:rsid w:val="00D91A21"/>
    <w:rsid w:val="00D958F7"/>
    <w:rsid w:val="00DA0774"/>
    <w:rsid w:val="00DA0AAD"/>
    <w:rsid w:val="00DA16ED"/>
    <w:rsid w:val="00DA2B62"/>
    <w:rsid w:val="00DA32D2"/>
    <w:rsid w:val="00DA433A"/>
    <w:rsid w:val="00DA56E7"/>
    <w:rsid w:val="00DA726A"/>
    <w:rsid w:val="00DB06BE"/>
    <w:rsid w:val="00DB2581"/>
    <w:rsid w:val="00DB2943"/>
    <w:rsid w:val="00DB2C95"/>
    <w:rsid w:val="00DB3435"/>
    <w:rsid w:val="00DB4054"/>
    <w:rsid w:val="00DB41FC"/>
    <w:rsid w:val="00DB4966"/>
    <w:rsid w:val="00DB49D1"/>
    <w:rsid w:val="00DB6C59"/>
    <w:rsid w:val="00DB6FB5"/>
    <w:rsid w:val="00DC1B08"/>
    <w:rsid w:val="00DC1B6D"/>
    <w:rsid w:val="00DC3C54"/>
    <w:rsid w:val="00DC4AE2"/>
    <w:rsid w:val="00DC5651"/>
    <w:rsid w:val="00DC6B44"/>
    <w:rsid w:val="00DD0365"/>
    <w:rsid w:val="00DD0EEE"/>
    <w:rsid w:val="00DD1D36"/>
    <w:rsid w:val="00DD2682"/>
    <w:rsid w:val="00DD3084"/>
    <w:rsid w:val="00DD474E"/>
    <w:rsid w:val="00DD51C8"/>
    <w:rsid w:val="00DD53AD"/>
    <w:rsid w:val="00DE0A7E"/>
    <w:rsid w:val="00DE0BD5"/>
    <w:rsid w:val="00DE0D8A"/>
    <w:rsid w:val="00DE45D9"/>
    <w:rsid w:val="00DE62F9"/>
    <w:rsid w:val="00DE672A"/>
    <w:rsid w:val="00DE77DD"/>
    <w:rsid w:val="00DE7CA8"/>
    <w:rsid w:val="00DF054E"/>
    <w:rsid w:val="00DF1610"/>
    <w:rsid w:val="00DF3706"/>
    <w:rsid w:val="00DF4EE9"/>
    <w:rsid w:val="00DF5604"/>
    <w:rsid w:val="00DF5A2B"/>
    <w:rsid w:val="00DF5E0B"/>
    <w:rsid w:val="00DF60EE"/>
    <w:rsid w:val="00DF6DDC"/>
    <w:rsid w:val="00DF7734"/>
    <w:rsid w:val="00E0300C"/>
    <w:rsid w:val="00E044D7"/>
    <w:rsid w:val="00E05074"/>
    <w:rsid w:val="00E07BC0"/>
    <w:rsid w:val="00E07EC0"/>
    <w:rsid w:val="00E135FD"/>
    <w:rsid w:val="00E139EF"/>
    <w:rsid w:val="00E1443B"/>
    <w:rsid w:val="00E14B81"/>
    <w:rsid w:val="00E1595E"/>
    <w:rsid w:val="00E16C65"/>
    <w:rsid w:val="00E205A4"/>
    <w:rsid w:val="00E20C55"/>
    <w:rsid w:val="00E25B16"/>
    <w:rsid w:val="00E261FB"/>
    <w:rsid w:val="00E26FDA"/>
    <w:rsid w:val="00E270D0"/>
    <w:rsid w:val="00E27148"/>
    <w:rsid w:val="00E274B8"/>
    <w:rsid w:val="00E2771E"/>
    <w:rsid w:val="00E30251"/>
    <w:rsid w:val="00E31579"/>
    <w:rsid w:val="00E31DFE"/>
    <w:rsid w:val="00E339D0"/>
    <w:rsid w:val="00E340BB"/>
    <w:rsid w:val="00E3498B"/>
    <w:rsid w:val="00E35168"/>
    <w:rsid w:val="00E35390"/>
    <w:rsid w:val="00E3707D"/>
    <w:rsid w:val="00E37CA6"/>
    <w:rsid w:val="00E40259"/>
    <w:rsid w:val="00E40B81"/>
    <w:rsid w:val="00E40C0B"/>
    <w:rsid w:val="00E42C0D"/>
    <w:rsid w:val="00E43930"/>
    <w:rsid w:val="00E44B80"/>
    <w:rsid w:val="00E45EE4"/>
    <w:rsid w:val="00E46D75"/>
    <w:rsid w:val="00E47623"/>
    <w:rsid w:val="00E476D0"/>
    <w:rsid w:val="00E47BA2"/>
    <w:rsid w:val="00E50993"/>
    <w:rsid w:val="00E5168C"/>
    <w:rsid w:val="00E51C49"/>
    <w:rsid w:val="00E51D25"/>
    <w:rsid w:val="00E51F79"/>
    <w:rsid w:val="00E53038"/>
    <w:rsid w:val="00E53E35"/>
    <w:rsid w:val="00E55B1B"/>
    <w:rsid w:val="00E568C9"/>
    <w:rsid w:val="00E56D6D"/>
    <w:rsid w:val="00E57452"/>
    <w:rsid w:val="00E57E92"/>
    <w:rsid w:val="00E6056C"/>
    <w:rsid w:val="00E6342B"/>
    <w:rsid w:val="00E63928"/>
    <w:rsid w:val="00E6471B"/>
    <w:rsid w:val="00E647E0"/>
    <w:rsid w:val="00E677B1"/>
    <w:rsid w:val="00E704AC"/>
    <w:rsid w:val="00E7246D"/>
    <w:rsid w:val="00E74B12"/>
    <w:rsid w:val="00E75A1B"/>
    <w:rsid w:val="00E75C3F"/>
    <w:rsid w:val="00E76EDD"/>
    <w:rsid w:val="00E77CA1"/>
    <w:rsid w:val="00E77CA7"/>
    <w:rsid w:val="00E831F9"/>
    <w:rsid w:val="00E8492E"/>
    <w:rsid w:val="00E86043"/>
    <w:rsid w:val="00E86804"/>
    <w:rsid w:val="00E905F8"/>
    <w:rsid w:val="00E90DA2"/>
    <w:rsid w:val="00E9157D"/>
    <w:rsid w:val="00E91DFD"/>
    <w:rsid w:val="00E931AA"/>
    <w:rsid w:val="00E944FF"/>
    <w:rsid w:val="00E9480E"/>
    <w:rsid w:val="00EA1B6D"/>
    <w:rsid w:val="00EA2102"/>
    <w:rsid w:val="00EA3036"/>
    <w:rsid w:val="00EA404C"/>
    <w:rsid w:val="00EA696C"/>
    <w:rsid w:val="00EA6A30"/>
    <w:rsid w:val="00EA7304"/>
    <w:rsid w:val="00EB254D"/>
    <w:rsid w:val="00EB40B1"/>
    <w:rsid w:val="00EC1508"/>
    <w:rsid w:val="00EC2BD4"/>
    <w:rsid w:val="00EC3156"/>
    <w:rsid w:val="00EC3610"/>
    <w:rsid w:val="00EC6BE4"/>
    <w:rsid w:val="00EC6CB5"/>
    <w:rsid w:val="00EC7938"/>
    <w:rsid w:val="00ED03F2"/>
    <w:rsid w:val="00ED1EE6"/>
    <w:rsid w:val="00ED24A6"/>
    <w:rsid w:val="00ED2660"/>
    <w:rsid w:val="00ED3672"/>
    <w:rsid w:val="00ED49E5"/>
    <w:rsid w:val="00ED4C11"/>
    <w:rsid w:val="00ED4C4C"/>
    <w:rsid w:val="00EE0EEE"/>
    <w:rsid w:val="00EE210B"/>
    <w:rsid w:val="00EE295E"/>
    <w:rsid w:val="00EE310B"/>
    <w:rsid w:val="00EE40B0"/>
    <w:rsid w:val="00EE5058"/>
    <w:rsid w:val="00EE7448"/>
    <w:rsid w:val="00EE7699"/>
    <w:rsid w:val="00EF0673"/>
    <w:rsid w:val="00EF1C75"/>
    <w:rsid w:val="00EF22E5"/>
    <w:rsid w:val="00EF5F4D"/>
    <w:rsid w:val="00EF6434"/>
    <w:rsid w:val="00F035CD"/>
    <w:rsid w:val="00F04D23"/>
    <w:rsid w:val="00F054AF"/>
    <w:rsid w:val="00F05D28"/>
    <w:rsid w:val="00F06614"/>
    <w:rsid w:val="00F0713A"/>
    <w:rsid w:val="00F102BC"/>
    <w:rsid w:val="00F10EA7"/>
    <w:rsid w:val="00F12873"/>
    <w:rsid w:val="00F13500"/>
    <w:rsid w:val="00F136AA"/>
    <w:rsid w:val="00F140E9"/>
    <w:rsid w:val="00F143BB"/>
    <w:rsid w:val="00F145EF"/>
    <w:rsid w:val="00F15D9F"/>
    <w:rsid w:val="00F16773"/>
    <w:rsid w:val="00F16EC1"/>
    <w:rsid w:val="00F179D0"/>
    <w:rsid w:val="00F20148"/>
    <w:rsid w:val="00F20D5F"/>
    <w:rsid w:val="00F21257"/>
    <w:rsid w:val="00F21EB3"/>
    <w:rsid w:val="00F22B17"/>
    <w:rsid w:val="00F24814"/>
    <w:rsid w:val="00F278E5"/>
    <w:rsid w:val="00F3076A"/>
    <w:rsid w:val="00F3192B"/>
    <w:rsid w:val="00F31D80"/>
    <w:rsid w:val="00F3269F"/>
    <w:rsid w:val="00F35F27"/>
    <w:rsid w:val="00F3721B"/>
    <w:rsid w:val="00F372A2"/>
    <w:rsid w:val="00F40E24"/>
    <w:rsid w:val="00F41252"/>
    <w:rsid w:val="00F4235D"/>
    <w:rsid w:val="00F42863"/>
    <w:rsid w:val="00F43799"/>
    <w:rsid w:val="00F4661F"/>
    <w:rsid w:val="00F46AB8"/>
    <w:rsid w:val="00F47683"/>
    <w:rsid w:val="00F50261"/>
    <w:rsid w:val="00F50291"/>
    <w:rsid w:val="00F5175B"/>
    <w:rsid w:val="00F52CE9"/>
    <w:rsid w:val="00F547E3"/>
    <w:rsid w:val="00F54CE8"/>
    <w:rsid w:val="00F550EC"/>
    <w:rsid w:val="00F56220"/>
    <w:rsid w:val="00F56CE1"/>
    <w:rsid w:val="00F57444"/>
    <w:rsid w:val="00F574B8"/>
    <w:rsid w:val="00F61481"/>
    <w:rsid w:val="00F618F5"/>
    <w:rsid w:val="00F62F87"/>
    <w:rsid w:val="00F64BD3"/>
    <w:rsid w:val="00F64F08"/>
    <w:rsid w:val="00F67167"/>
    <w:rsid w:val="00F67A20"/>
    <w:rsid w:val="00F70129"/>
    <w:rsid w:val="00F707C4"/>
    <w:rsid w:val="00F70B57"/>
    <w:rsid w:val="00F70C82"/>
    <w:rsid w:val="00F71F61"/>
    <w:rsid w:val="00F722E7"/>
    <w:rsid w:val="00F7447A"/>
    <w:rsid w:val="00F74735"/>
    <w:rsid w:val="00F74C7F"/>
    <w:rsid w:val="00F77418"/>
    <w:rsid w:val="00F802E2"/>
    <w:rsid w:val="00F80C83"/>
    <w:rsid w:val="00F80CFC"/>
    <w:rsid w:val="00F82051"/>
    <w:rsid w:val="00F85044"/>
    <w:rsid w:val="00F8555C"/>
    <w:rsid w:val="00F86F73"/>
    <w:rsid w:val="00F9403D"/>
    <w:rsid w:val="00F96A02"/>
    <w:rsid w:val="00F97390"/>
    <w:rsid w:val="00FA12AA"/>
    <w:rsid w:val="00FA14A3"/>
    <w:rsid w:val="00FA2E2C"/>
    <w:rsid w:val="00FA40A7"/>
    <w:rsid w:val="00FA4671"/>
    <w:rsid w:val="00FA532D"/>
    <w:rsid w:val="00FA587B"/>
    <w:rsid w:val="00FA67CC"/>
    <w:rsid w:val="00FA6CED"/>
    <w:rsid w:val="00FB0AD3"/>
    <w:rsid w:val="00FB10A1"/>
    <w:rsid w:val="00FB3D6B"/>
    <w:rsid w:val="00FB589E"/>
    <w:rsid w:val="00FB596C"/>
    <w:rsid w:val="00FB73EB"/>
    <w:rsid w:val="00FB783D"/>
    <w:rsid w:val="00FC248F"/>
    <w:rsid w:val="00FC3178"/>
    <w:rsid w:val="00FC68F8"/>
    <w:rsid w:val="00FC7C68"/>
    <w:rsid w:val="00FD1C1B"/>
    <w:rsid w:val="00FD22F8"/>
    <w:rsid w:val="00FD3694"/>
    <w:rsid w:val="00FD5C92"/>
    <w:rsid w:val="00FD6C63"/>
    <w:rsid w:val="00FD7D63"/>
    <w:rsid w:val="00FE0707"/>
    <w:rsid w:val="00FE0B78"/>
    <w:rsid w:val="00FE1BE9"/>
    <w:rsid w:val="00FE4916"/>
    <w:rsid w:val="00FF1E02"/>
    <w:rsid w:val="00FF39EB"/>
    <w:rsid w:val="00FF3B96"/>
    <w:rsid w:val="00FF4A2C"/>
    <w:rsid w:val="00FF4B71"/>
    <w:rsid w:val="00FF7BAA"/>
    <w:rsid w:val="0A872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0"/>
    <w:rPr>
      <w:rFonts w:eastAsia="文星仿宋"/>
      <w:szCs w:val="24"/>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9">
    <w:name w:val="页眉 Char"/>
    <w:basedOn w:val="6"/>
    <w:link w:val="4"/>
    <w:semiHidden/>
    <w:uiPriority w:val="99"/>
    <w:rPr>
      <w:sz w:val="18"/>
      <w:szCs w:val="18"/>
    </w:rPr>
  </w:style>
  <w:style w:type="character" w:customStyle="1" w:styleId="10">
    <w:name w:val="页脚 Char"/>
    <w:basedOn w:val="6"/>
    <w:link w:val="3"/>
    <w:qFormat/>
    <w:uiPriority w:val="99"/>
    <w:rPr>
      <w:sz w:val="18"/>
      <w:szCs w:val="18"/>
    </w:rPr>
  </w:style>
  <w:style w:type="paragraph" w:customStyle="1" w:styleId="11">
    <w:name w:val="Char"/>
    <w:basedOn w:val="1"/>
    <w:qFormat/>
    <w:uiPriority w:val="99"/>
    <w:rPr>
      <w:rFonts w:ascii="宋体" w:hAnsi="宋体" w:eastAsia="宋体" w:cs="宋体"/>
      <w:szCs w:val="32"/>
    </w:rPr>
  </w:style>
  <w:style w:type="character" w:customStyle="1" w:styleId="12">
    <w:name w:val="正文文本 Char"/>
    <w:basedOn w:val="6"/>
    <w:link w:val="2"/>
    <w:qFormat/>
    <w:uiPriority w:val="0"/>
    <w:rPr>
      <w:rFonts w:ascii="Times New Roman" w:hAnsi="Times New Roman" w:eastAsia="文星仿宋" w:cs="Times New Roman"/>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D902F-90D7-45B4-8CB5-C7F8B677E25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746</Words>
  <Characters>4255</Characters>
  <Lines>35</Lines>
  <Paragraphs>9</Paragraphs>
  <TotalTime>0</TotalTime>
  <ScaleCrop>false</ScaleCrop>
  <LinksUpToDate>false</LinksUpToDate>
  <CharactersWithSpaces>4992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2018-03-26T01:14:00Z</dcterms:created>
  <dc:creator>孟奇</dc:creator>
  <cp:lastModifiedBy>未知数1419475631</cp:lastModifiedBy>
  <cp:lastPrinted>2018-03-22T08:47:00Z</cp:lastPrinted>
  <dcterms:modified xsi:type="dcterms:W3CDTF">2018-04-24T03:31:16Z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