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i w:val="0"/>
          <w:caps w:val="0"/>
          <w:color w:val="333333"/>
          <w:spacing w:val="0"/>
          <w:sz w:val="44"/>
          <w:szCs w:val="44"/>
          <w:shd w:val="clear" w:fill="FFFFFF"/>
        </w:rPr>
      </w:pPr>
      <w:r>
        <w:rPr>
          <w:rFonts w:hint="eastAsia" w:ascii="华文中宋" w:hAnsi="华文中宋" w:eastAsia="华文中宋" w:cs="华文中宋"/>
          <w:i w:val="0"/>
          <w:caps w:val="0"/>
          <w:color w:val="333333"/>
          <w:spacing w:val="0"/>
          <w:sz w:val="44"/>
          <w:szCs w:val="44"/>
          <w:shd w:val="clear" w:fill="FFFFFF"/>
        </w:rPr>
        <w:t>北京市门头沟区教育委员会2020年政府信息公开工作年度报告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firstLineChars="200"/>
        <w:jc w:val="left"/>
        <w:rPr>
          <w:rFonts w:ascii="微软雅黑" w:hAnsi="微软雅黑" w:eastAsia="微软雅黑" w:cs="微软雅黑"/>
          <w:i w:val="0"/>
          <w:caps w:val="0"/>
          <w:color w:val="404040"/>
          <w:spacing w:val="0"/>
          <w:sz w:val="19"/>
          <w:szCs w:val="19"/>
        </w:rPr>
      </w:pPr>
      <w:r>
        <w:rPr>
          <w:rFonts w:ascii="仿宋_GB2312" w:hAnsi="微软雅黑" w:eastAsia="仿宋_GB2312" w:cs="仿宋_GB2312"/>
          <w:i w:val="0"/>
          <w:caps w:val="0"/>
          <w:color w:val="333333"/>
          <w:spacing w:val="0"/>
          <w:kern w:val="0"/>
          <w:sz w:val="32"/>
          <w:szCs w:val="32"/>
          <w:shd w:val="clear" w:fill="FFFFFF"/>
          <w:lang w:val="en-US" w:eastAsia="zh-CN" w:bidi="ar"/>
        </w:rPr>
        <w:t>依据《中华人民共和国政府信息公开条例》第五十条之规定，制作本报告。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ascii="黑体" w:hAnsi="宋体" w:eastAsia="黑体" w:cs="黑体"/>
          <w:i w:val="0"/>
          <w:caps w:val="0"/>
          <w:color w:val="404040"/>
          <w:spacing w:val="0"/>
          <w:kern w:val="0"/>
          <w:sz w:val="32"/>
          <w:szCs w:val="32"/>
          <w:shd w:val="clear" w:fill="FFFFFF"/>
          <w:lang w:val="en-US" w:eastAsia="zh-CN" w:bidi="ar"/>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2020年，区教委深入学习贯彻党的十九大精神，全面落实教育大会要求，以红色党建和绿水青山城市品牌为引领，以建设教育精品区为目标，以办人民满意的教育为宗旨，发扬“讲奉献、争第一”的门头沟精神，优化资源配置，推进教育均衡，实施综合改革，落实人才强教。幼有所育，学有所教带给人民群众丰厚的获得与幸福。区教委政府信息公开工作认真贯彻落实《中华人民共和国政府信息公开条例》、《门头沟区2020年政务公开工作要点》（门政服字〔2020〕11号）以及区政府、区政务服务局关于政府信息公开的各项工作要求，扎实推进重点事项公开，做到信息发布及时，内容准确完整，努力满足公众的知情需要和利益关切，提升群众获得感和幸福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30"/>
        <w:jc w:val="left"/>
        <w:rPr>
          <w:rFonts w:hint="eastAsia" w:ascii="微软雅黑" w:hAnsi="微软雅黑" w:eastAsia="微软雅黑" w:cs="微软雅黑"/>
          <w:i w:val="0"/>
          <w:caps w:val="0"/>
          <w:color w:val="404040"/>
          <w:spacing w:val="0"/>
          <w:sz w:val="19"/>
          <w:szCs w:val="19"/>
        </w:rPr>
      </w:pPr>
      <w:r>
        <w:rPr>
          <w:rFonts w:ascii="楷体_GB2312" w:hAnsi="微软雅黑" w:eastAsia="楷体_GB2312" w:cs="楷体_GB2312"/>
          <w:b/>
          <w:i w:val="0"/>
          <w:caps w:val="0"/>
          <w:color w:val="000000"/>
          <w:spacing w:val="0"/>
          <w:kern w:val="0"/>
          <w:sz w:val="32"/>
          <w:szCs w:val="32"/>
          <w:shd w:val="clear" w:fill="FFFFFF"/>
          <w:lang w:val="en-US" w:eastAsia="zh-CN" w:bidi="ar"/>
        </w:rPr>
        <w:t>（一）政府信息公开工作组织机构、制度建设情况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区教委切实把政府信息公开作为一项重要工作，形成了主要领导带头抓，分管领导具体抓的工作机制。明确办公室作为部门政务公开机构并由专人负责政务公开事务，形成了上下联动、整体推进的工作体系，使政府信息公开工作与日常工作融为一体，整体同步推进。制定并公布《门头沟区教育委员会2020年政府信息全清单》，规范了政务公开项目、公开内容、责任科室、公开时限、公开方式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30"/>
        <w:jc w:val="left"/>
        <w:rPr>
          <w:rFonts w:hint="eastAsia" w:ascii="微软雅黑" w:hAnsi="微软雅黑" w:eastAsia="微软雅黑" w:cs="微软雅黑"/>
          <w:i w:val="0"/>
          <w:caps w:val="0"/>
          <w:color w:val="404040"/>
          <w:spacing w:val="0"/>
          <w:sz w:val="19"/>
          <w:szCs w:val="19"/>
        </w:rPr>
      </w:pPr>
      <w:r>
        <w:rPr>
          <w:rFonts w:hint="eastAsia" w:ascii="楷体_GB2312" w:hAnsi="微软雅黑" w:eastAsia="楷体_GB2312" w:cs="楷体_GB2312"/>
          <w:b/>
          <w:i w:val="0"/>
          <w:caps w:val="0"/>
          <w:color w:val="000000"/>
          <w:spacing w:val="0"/>
          <w:kern w:val="0"/>
          <w:sz w:val="32"/>
          <w:szCs w:val="32"/>
          <w:shd w:val="clear" w:fill="FFFFFF"/>
          <w:lang w:val="en-US" w:eastAsia="zh-CN" w:bidi="ar"/>
        </w:rPr>
        <w:t>（二）落实《条例》第二十条、第二十一条法定主动公开内容情况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left"/>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2020年主动公开政府信息数95件。其中，教育重点领域公开政府信息数14条，主动公开财政预算决算、“三公经费”和行政经费信息数1条；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00"/>
        <w:jc w:val="left"/>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通过不同渠道和方式公开政府信息的情况，包括信息公开专栏公开政府信息数69条、政务微信公开政府信息数700余条；其他方式公开政府信息数0条。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3"/>
        <w:jc w:val="both"/>
        <w:rPr>
          <w:rFonts w:hint="eastAsia" w:ascii="微软雅黑" w:hAnsi="微软雅黑" w:eastAsia="微软雅黑" w:cs="微软雅黑"/>
          <w:i w:val="0"/>
          <w:caps w:val="0"/>
          <w:color w:val="404040"/>
          <w:spacing w:val="0"/>
          <w:sz w:val="19"/>
          <w:szCs w:val="19"/>
        </w:rPr>
      </w:pPr>
      <w:r>
        <w:rPr>
          <w:rFonts w:hint="eastAsia" w:ascii="楷体_GB2312" w:hAnsi="微软雅黑" w:eastAsia="楷体_GB2312" w:cs="楷体_GB2312"/>
          <w:b/>
          <w:i w:val="0"/>
          <w:caps w:val="0"/>
          <w:color w:val="404040"/>
          <w:spacing w:val="0"/>
          <w:kern w:val="0"/>
          <w:sz w:val="32"/>
          <w:szCs w:val="32"/>
          <w:shd w:val="clear" w:fill="FFFFFF"/>
          <w:lang w:val="en-US" w:eastAsia="zh-CN" w:bidi="ar"/>
        </w:rPr>
        <w:t>（三）办理政府信息公开申请情况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left"/>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2020年区教委共收到申请1件，属于主动公开范围，我委已依法依规根据依申请公开办理流程向市民回复了查询方式和政策内容。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420" w:right="0" w:firstLine="321"/>
        <w:jc w:val="left"/>
        <w:rPr>
          <w:rFonts w:hint="eastAsia" w:ascii="微软雅黑" w:hAnsi="微软雅黑" w:eastAsia="微软雅黑" w:cs="微软雅黑"/>
          <w:i w:val="0"/>
          <w:caps w:val="0"/>
          <w:color w:val="404040"/>
          <w:spacing w:val="0"/>
          <w:sz w:val="19"/>
          <w:szCs w:val="19"/>
        </w:rPr>
      </w:pPr>
      <w:r>
        <w:rPr>
          <w:rFonts w:hint="eastAsia" w:ascii="楷体_GB2312" w:hAnsi="微软雅黑" w:eastAsia="楷体_GB2312" w:cs="楷体_GB2312"/>
          <w:b/>
          <w:i w:val="0"/>
          <w:caps w:val="0"/>
          <w:color w:val="404040"/>
          <w:spacing w:val="0"/>
          <w:kern w:val="0"/>
          <w:sz w:val="32"/>
          <w:szCs w:val="32"/>
          <w:shd w:val="clear" w:fill="FFFFFF"/>
          <w:lang w:val="en-US" w:eastAsia="zh-CN" w:bidi="ar"/>
        </w:rPr>
        <w:t>（四）政府信息资源的规范化、标准化、信息化管理情况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left"/>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2020年，我委严格按照区政府及区政务服务局工作部署，结合我区教育实际，严格按照信息公开全清单规划全年政务公开工作。加强信息资源规范化、标准化、信息化管理，聚焦教育教学重点领域，继续加大对义务教育入学、中高考改革等公众热切关注的教育信息的梳理、归类、整合力度。开展“双随机、</w:t>
      </w:r>
      <w:bookmarkStart w:id="0" w:name="_GoBack"/>
      <w:bookmarkEnd w:id="0"/>
      <w:r>
        <w:rPr>
          <w:rFonts w:hint="eastAsia" w:ascii="仿宋_GB2312" w:hAnsi="微软雅黑" w:eastAsia="仿宋_GB2312" w:cs="仿宋_GB2312"/>
          <w:i w:val="0"/>
          <w:caps w:val="0"/>
          <w:color w:val="404040"/>
          <w:spacing w:val="0"/>
          <w:kern w:val="0"/>
          <w:sz w:val="32"/>
          <w:szCs w:val="32"/>
          <w:shd w:val="clear" w:fill="FFFFFF"/>
          <w:lang w:val="en-US" w:eastAsia="zh-CN" w:bidi="ar"/>
        </w:rPr>
        <w:t>一公开”行政检查，及时公开“双随机”检查情况，加强执行公开，强化政策解读。严格程序，规范信息公开流程，所有公开信息均经科室负责人、主管领导审核通过后录入，确保发布信息准确完整。同时公布了监督举报联系方式，接受公民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630" w:right="0" w:firstLine="0"/>
        <w:jc w:val="left"/>
        <w:rPr>
          <w:rFonts w:hint="eastAsia" w:ascii="微软雅黑" w:hAnsi="微软雅黑" w:eastAsia="微软雅黑" w:cs="微软雅黑"/>
          <w:i w:val="0"/>
          <w:caps w:val="0"/>
          <w:color w:val="404040"/>
          <w:spacing w:val="0"/>
          <w:sz w:val="19"/>
          <w:szCs w:val="19"/>
        </w:rPr>
      </w:pPr>
      <w:r>
        <w:rPr>
          <w:rFonts w:hint="eastAsia" w:ascii="楷体_GB2312" w:hAnsi="微软雅黑" w:eastAsia="楷体_GB2312" w:cs="楷体_GB2312"/>
          <w:b/>
          <w:i w:val="0"/>
          <w:caps w:val="0"/>
          <w:color w:val="404040"/>
          <w:spacing w:val="0"/>
          <w:kern w:val="0"/>
          <w:sz w:val="32"/>
          <w:szCs w:val="32"/>
          <w:shd w:val="clear" w:fill="FFFFFF"/>
          <w:lang w:val="en-US" w:eastAsia="zh-CN" w:bidi="ar"/>
        </w:rPr>
        <w:t>（五）互联网政府信息公开平台建设情况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left"/>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 我委严格根据区政府及区政务服务局要求，积极维护信息公开专栏，将教育信息、服务和互动资源无缝融入到区政府网站，及时更新教育重点领域及执法信息公示专栏。组织学习《国务院办公厅秘书局关于印发政府网站与政务新媒体检查指标、监管工作年度考核指标的通知》，指定专人负责，定期开展网站信息自查工作，切实提升公布信息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3"/>
        <w:jc w:val="left"/>
        <w:rPr>
          <w:rFonts w:hint="eastAsia" w:ascii="微软雅黑" w:hAnsi="微软雅黑" w:eastAsia="微软雅黑" w:cs="微软雅黑"/>
          <w:i w:val="0"/>
          <w:caps w:val="0"/>
          <w:color w:val="404040"/>
          <w:spacing w:val="0"/>
          <w:sz w:val="19"/>
          <w:szCs w:val="19"/>
        </w:rPr>
      </w:pPr>
      <w:r>
        <w:rPr>
          <w:rFonts w:hint="eastAsia" w:ascii="楷体_GB2312" w:hAnsi="微软雅黑" w:eastAsia="楷体_GB2312" w:cs="楷体_GB2312"/>
          <w:b/>
          <w:i w:val="0"/>
          <w:caps w:val="0"/>
          <w:color w:val="404040"/>
          <w:spacing w:val="0"/>
          <w:kern w:val="0"/>
          <w:sz w:val="32"/>
          <w:szCs w:val="32"/>
          <w:shd w:val="clear" w:fill="FFFFFF"/>
          <w:lang w:val="en-US" w:eastAsia="zh-CN" w:bidi="ar"/>
        </w:rPr>
        <w:t>（六）政府信息公开教育培训情况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left"/>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2020年，我委组织召开政务服务及政务公开协调会1次，会上对《政府信息公开条例》进行了培训，会后组织机关全体人员进行自学，共计参与培训78人次。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3"/>
        <w:jc w:val="left"/>
        <w:rPr>
          <w:rFonts w:hint="eastAsia" w:ascii="微软雅黑" w:hAnsi="微软雅黑" w:eastAsia="微软雅黑" w:cs="微软雅黑"/>
          <w:i w:val="0"/>
          <w:caps w:val="0"/>
          <w:color w:val="404040"/>
          <w:spacing w:val="0"/>
          <w:sz w:val="19"/>
          <w:szCs w:val="19"/>
        </w:rPr>
      </w:pPr>
      <w:r>
        <w:rPr>
          <w:rFonts w:hint="eastAsia" w:ascii="楷体_GB2312" w:hAnsi="微软雅黑" w:eastAsia="楷体_GB2312" w:cs="楷体_GB2312"/>
          <w:b/>
          <w:i w:val="0"/>
          <w:caps w:val="0"/>
          <w:color w:val="404040"/>
          <w:spacing w:val="0"/>
          <w:kern w:val="0"/>
          <w:sz w:val="32"/>
          <w:szCs w:val="32"/>
          <w:shd w:val="clear" w:fill="FFFFFF"/>
          <w:lang w:val="en-US" w:eastAsia="zh-CN" w:bidi="ar"/>
        </w:rPr>
        <w:t>（七）政府信息公开工作主管部门监督检查情况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0"/>
        <w:jc w:val="both"/>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    我委积极接受区政务服务局对我委信息公开工作的指导与监督，积极完善政府网站检查中发现的不足。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hint="eastAsia" w:ascii="黑体" w:hAnsi="宋体" w:eastAsia="黑体" w:cs="黑体"/>
          <w:i w:val="0"/>
          <w:caps w:val="0"/>
          <w:color w:val="404040"/>
          <w:spacing w:val="0"/>
          <w:kern w:val="0"/>
          <w:sz w:val="32"/>
          <w:szCs w:val="32"/>
          <w:shd w:val="clear" w:fill="FFFFFF"/>
          <w:lang w:val="en-US" w:eastAsia="zh-CN" w:bidi="ar"/>
        </w:rPr>
        <w:t>二、主动公开政府信息情况</w:t>
      </w:r>
    </w:p>
    <w:tbl>
      <w:tblPr>
        <w:tblStyle w:val="2"/>
        <w:tblW w:w="8330" w:type="dxa"/>
        <w:tblInd w:w="0" w:type="dxa"/>
        <w:shd w:val="clear" w:color="auto" w:fill="FFFFFF"/>
        <w:tblLayout w:type="autofit"/>
        <w:tblCellMar>
          <w:top w:w="0" w:type="dxa"/>
          <w:left w:w="0" w:type="dxa"/>
          <w:bottom w:w="0" w:type="dxa"/>
          <w:right w:w="0" w:type="dxa"/>
        </w:tblCellMar>
      </w:tblPr>
      <w:tblGrid>
        <w:gridCol w:w="2249"/>
        <w:gridCol w:w="914"/>
        <w:gridCol w:w="1581"/>
        <w:gridCol w:w="1714"/>
        <w:gridCol w:w="1872"/>
      </w:tblGrid>
      <w:tr>
        <w:tblPrEx>
          <w:shd w:val="clear" w:color="auto" w:fill="FFFFFF"/>
          <w:tblCellMar>
            <w:top w:w="0" w:type="dxa"/>
            <w:left w:w="0" w:type="dxa"/>
            <w:bottom w:w="0" w:type="dxa"/>
            <w:right w:w="0" w:type="dxa"/>
          </w:tblCellMar>
        </w:tblPrEx>
        <w:trPr>
          <w:trHeight w:val="653" w:hRule="atLeast"/>
        </w:trPr>
        <w:tc>
          <w:tcPr>
            <w:tcW w:w="8330" w:type="dxa"/>
            <w:gridSpan w:val="5"/>
            <w:tcBorders>
              <w:top w:val="single" w:color="000000" w:sz="8" w:space="0"/>
              <w:left w:val="single" w:color="000000" w:sz="8" w:space="0"/>
              <w:bottom w:val="single" w:color="000000" w:sz="8" w:space="0"/>
              <w:right w:val="single" w:color="000000" w:sz="8" w:space="0"/>
            </w:tcBorders>
            <w:shd w:val="clear" w:color="auto" w:fill="C6D9F1"/>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第二十条第（一）项</w:t>
            </w:r>
          </w:p>
        </w:tc>
      </w:tr>
      <w:tr>
        <w:tblPrEx>
          <w:shd w:val="clear" w:color="auto" w:fill="FFFFFF"/>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信息内容</w:t>
            </w:r>
          </w:p>
        </w:tc>
        <w:tc>
          <w:tcPr>
            <w:tcW w:w="1581"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本年新制作数量</w:t>
            </w:r>
          </w:p>
        </w:tc>
        <w:tc>
          <w:tcPr>
            <w:tcW w:w="1714"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本年新公开数量</w:t>
            </w:r>
          </w:p>
        </w:tc>
        <w:tc>
          <w:tcPr>
            <w:tcW w:w="1872" w:type="dxa"/>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对外公开总数量</w:t>
            </w:r>
          </w:p>
        </w:tc>
      </w:tr>
      <w:tr>
        <w:tblPrEx>
          <w:shd w:val="clear" w:color="auto" w:fill="FFFFFF"/>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规章</w:t>
            </w:r>
          </w:p>
        </w:tc>
        <w:tc>
          <w:tcPr>
            <w:tcW w:w="1581"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p>
        </w:tc>
        <w:tc>
          <w:tcPr>
            <w:tcW w:w="171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p>
        </w:tc>
        <w:tc>
          <w:tcPr>
            <w:tcW w:w="1872"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p>
        </w:tc>
      </w:tr>
      <w:tr>
        <w:tblPrEx>
          <w:shd w:val="clear" w:color="auto" w:fill="FFFFFF"/>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规范性文件</w:t>
            </w:r>
          </w:p>
        </w:tc>
        <w:tc>
          <w:tcPr>
            <w:tcW w:w="1581"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1</w:t>
            </w:r>
          </w:p>
        </w:tc>
        <w:tc>
          <w:tcPr>
            <w:tcW w:w="171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3</w:t>
            </w:r>
          </w:p>
        </w:tc>
        <w:tc>
          <w:tcPr>
            <w:tcW w:w="1872"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3</w:t>
            </w:r>
          </w:p>
        </w:tc>
      </w:tr>
      <w:tr>
        <w:tblPrEx>
          <w:shd w:val="clear" w:color="auto" w:fill="FFFFFF"/>
          <w:tblCellMar>
            <w:top w:w="0" w:type="dxa"/>
            <w:left w:w="0" w:type="dxa"/>
            <w:bottom w:w="0" w:type="dxa"/>
            <w:right w:w="0" w:type="dxa"/>
          </w:tblCellMar>
        </w:tblPrEx>
        <w:trPr>
          <w:trHeight w:val="653" w:hRule="atLeast"/>
        </w:trPr>
        <w:tc>
          <w:tcPr>
            <w:tcW w:w="8330" w:type="dxa"/>
            <w:gridSpan w:val="5"/>
            <w:tcBorders>
              <w:top w:val="nil"/>
              <w:left w:val="single" w:color="000000" w:sz="8" w:space="0"/>
              <w:bottom w:val="single" w:color="000000" w:sz="8" w:space="0"/>
              <w:right w:val="single" w:color="000000" w:sz="8" w:space="0"/>
            </w:tcBorders>
            <w:shd w:val="clear" w:color="auto" w:fill="C6D9F1"/>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第二十条第（五）项</w:t>
            </w:r>
          </w:p>
        </w:tc>
      </w:tr>
      <w:tr>
        <w:tblPrEx>
          <w:shd w:val="clear" w:color="auto" w:fill="FFFFFF"/>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信息内容</w:t>
            </w:r>
          </w:p>
        </w:tc>
        <w:tc>
          <w:tcPr>
            <w:tcW w:w="1581" w:type="dxa"/>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上一年项目数量</w:t>
            </w:r>
          </w:p>
        </w:tc>
        <w:tc>
          <w:tcPr>
            <w:tcW w:w="1714"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本年增/减</w:t>
            </w:r>
          </w:p>
        </w:tc>
        <w:tc>
          <w:tcPr>
            <w:tcW w:w="1872" w:type="dxa"/>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处理决定数量</w:t>
            </w:r>
          </w:p>
        </w:tc>
      </w:tr>
      <w:tr>
        <w:tblPrEx>
          <w:shd w:val="clear" w:color="auto" w:fill="FFFFFF"/>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行政许可</w:t>
            </w:r>
          </w:p>
        </w:tc>
        <w:tc>
          <w:tcPr>
            <w:tcW w:w="1581"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10</w:t>
            </w:r>
          </w:p>
        </w:tc>
        <w:tc>
          <w:tcPr>
            <w:tcW w:w="1714"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p>
        </w:tc>
        <w:tc>
          <w:tcPr>
            <w:tcW w:w="1872"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6</w:t>
            </w:r>
          </w:p>
        </w:tc>
      </w:tr>
      <w:tr>
        <w:tblPrEx>
          <w:tblCellMar>
            <w:top w:w="0" w:type="dxa"/>
            <w:left w:w="0" w:type="dxa"/>
            <w:bottom w:w="0" w:type="dxa"/>
            <w:right w:w="0" w:type="dxa"/>
          </w:tblCellMar>
        </w:tblPrEx>
        <w:trPr>
          <w:trHeight w:val="653" w:hRule="atLeast"/>
        </w:trPr>
        <w:tc>
          <w:tcPr>
            <w:tcW w:w="2249" w:type="dxa"/>
            <w:vMerge w:val="restart"/>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其他对外管理服务事项</w:t>
            </w:r>
          </w:p>
        </w:tc>
        <w:tc>
          <w:tcPr>
            <w:tcW w:w="914"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行政检查</w:t>
            </w:r>
          </w:p>
        </w:tc>
        <w:tc>
          <w:tcPr>
            <w:tcW w:w="1581"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4</w:t>
            </w:r>
          </w:p>
        </w:tc>
        <w:tc>
          <w:tcPr>
            <w:tcW w:w="1714"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+1</w:t>
            </w:r>
          </w:p>
        </w:tc>
        <w:tc>
          <w:tcPr>
            <w:tcW w:w="1872" w:type="dxa"/>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1522</w:t>
            </w:r>
          </w:p>
        </w:tc>
      </w:tr>
      <w:tr>
        <w:tblPrEx>
          <w:tblCellMar>
            <w:top w:w="0" w:type="dxa"/>
            <w:left w:w="0" w:type="dxa"/>
            <w:bottom w:w="0" w:type="dxa"/>
            <w:right w:w="0" w:type="dxa"/>
          </w:tblCellMar>
        </w:tblPrEx>
        <w:trPr>
          <w:trHeight w:val="653" w:hRule="atLeast"/>
        </w:trPr>
        <w:tc>
          <w:tcPr>
            <w:tcW w:w="2249" w:type="dxa"/>
            <w:vMerge w:val="continue"/>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914"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行政确认</w:t>
            </w:r>
          </w:p>
        </w:tc>
        <w:tc>
          <w:tcPr>
            <w:tcW w:w="1581"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0</w:t>
            </w:r>
          </w:p>
        </w:tc>
        <w:tc>
          <w:tcPr>
            <w:tcW w:w="1714"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0</w:t>
            </w:r>
          </w:p>
        </w:tc>
        <w:tc>
          <w:tcPr>
            <w:tcW w:w="1872"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0</w:t>
            </w:r>
          </w:p>
        </w:tc>
      </w:tr>
      <w:tr>
        <w:tblPrEx>
          <w:tblCellMar>
            <w:top w:w="0" w:type="dxa"/>
            <w:left w:w="0" w:type="dxa"/>
            <w:bottom w:w="0" w:type="dxa"/>
            <w:right w:w="0" w:type="dxa"/>
          </w:tblCellMar>
        </w:tblPrEx>
        <w:trPr>
          <w:trHeight w:val="653" w:hRule="atLeast"/>
        </w:trPr>
        <w:tc>
          <w:tcPr>
            <w:tcW w:w="8330" w:type="dxa"/>
            <w:gridSpan w:val="5"/>
            <w:tcBorders>
              <w:top w:val="nil"/>
              <w:left w:val="single" w:color="000000" w:sz="8" w:space="0"/>
              <w:bottom w:val="single" w:color="000000" w:sz="8" w:space="0"/>
              <w:right w:val="single" w:color="000000" w:sz="8" w:space="0"/>
            </w:tcBorders>
            <w:shd w:val="clear" w:color="auto" w:fill="C6D9F1"/>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第二十条第（六）项</w:t>
            </w:r>
          </w:p>
        </w:tc>
      </w:tr>
      <w:tr>
        <w:tblPrEx>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信息内容</w:t>
            </w:r>
          </w:p>
        </w:tc>
        <w:tc>
          <w:tcPr>
            <w:tcW w:w="1581" w:type="dxa"/>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上一年项目数量</w:t>
            </w:r>
          </w:p>
        </w:tc>
        <w:tc>
          <w:tcPr>
            <w:tcW w:w="1714"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本年增/减</w:t>
            </w:r>
          </w:p>
        </w:tc>
        <w:tc>
          <w:tcPr>
            <w:tcW w:w="1872" w:type="dxa"/>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处理决定数量</w:t>
            </w:r>
          </w:p>
        </w:tc>
      </w:tr>
      <w:tr>
        <w:tblPrEx>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行政处罚</w:t>
            </w:r>
          </w:p>
        </w:tc>
        <w:tc>
          <w:tcPr>
            <w:tcW w:w="1581"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20</w:t>
            </w:r>
          </w:p>
        </w:tc>
        <w:tc>
          <w:tcPr>
            <w:tcW w:w="1714"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+11</w:t>
            </w:r>
          </w:p>
        </w:tc>
        <w:tc>
          <w:tcPr>
            <w:tcW w:w="1872"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p>
        </w:tc>
      </w:tr>
      <w:tr>
        <w:tblPrEx>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行政强制</w:t>
            </w:r>
          </w:p>
        </w:tc>
        <w:tc>
          <w:tcPr>
            <w:tcW w:w="1581"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p>
        </w:tc>
        <w:tc>
          <w:tcPr>
            <w:tcW w:w="1714"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p>
        </w:tc>
        <w:tc>
          <w:tcPr>
            <w:tcW w:w="1872"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p>
        </w:tc>
      </w:tr>
      <w:tr>
        <w:tblPrEx>
          <w:tblCellMar>
            <w:top w:w="0" w:type="dxa"/>
            <w:left w:w="0" w:type="dxa"/>
            <w:bottom w:w="0" w:type="dxa"/>
            <w:right w:w="0" w:type="dxa"/>
          </w:tblCellMar>
        </w:tblPrEx>
        <w:trPr>
          <w:trHeight w:val="653" w:hRule="atLeast"/>
        </w:trPr>
        <w:tc>
          <w:tcPr>
            <w:tcW w:w="8330" w:type="dxa"/>
            <w:gridSpan w:val="5"/>
            <w:tcBorders>
              <w:top w:val="nil"/>
              <w:left w:val="single" w:color="000000" w:sz="8" w:space="0"/>
              <w:bottom w:val="single" w:color="000000" w:sz="8" w:space="0"/>
              <w:right w:val="single" w:color="000000" w:sz="8" w:space="0"/>
            </w:tcBorders>
            <w:shd w:val="clear" w:color="auto" w:fill="C6D9F1"/>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第二十条第（八）项</w:t>
            </w:r>
          </w:p>
        </w:tc>
      </w:tr>
      <w:tr>
        <w:tblPrEx>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信息内容</w:t>
            </w:r>
          </w:p>
        </w:tc>
        <w:tc>
          <w:tcPr>
            <w:tcW w:w="1581" w:type="dxa"/>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上一年项目数量</w:t>
            </w:r>
          </w:p>
        </w:tc>
        <w:tc>
          <w:tcPr>
            <w:tcW w:w="3586" w:type="dxa"/>
            <w:gridSpan w:val="2"/>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本年增/减</w:t>
            </w:r>
          </w:p>
        </w:tc>
      </w:tr>
      <w:tr>
        <w:tblPrEx>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行政事业性收费</w:t>
            </w:r>
          </w:p>
        </w:tc>
        <w:tc>
          <w:tcPr>
            <w:tcW w:w="1581"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5</w:t>
            </w:r>
          </w:p>
        </w:tc>
        <w:tc>
          <w:tcPr>
            <w:tcW w:w="3586" w:type="dxa"/>
            <w:gridSpan w:val="2"/>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+3</w:t>
            </w:r>
          </w:p>
        </w:tc>
      </w:tr>
      <w:tr>
        <w:tblPrEx>
          <w:tblCellMar>
            <w:top w:w="0" w:type="dxa"/>
            <w:left w:w="0" w:type="dxa"/>
            <w:bottom w:w="0" w:type="dxa"/>
            <w:right w:w="0" w:type="dxa"/>
          </w:tblCellMar>
        </w:tblPrEx>
        <w:trPr>
          <w:trHeight w:val="653" w:hRule="atLeast"/>
        </w:trPr>
        <w:tc>
          <w:tcPr>
            <w:tcW w:w="8330" w:type="dxa"/>
            <w:gridSpan w:val="5"/>
            <w:tcBorders>
              <w:top w:val="nil"/>
              <w:left w:val="single" w:color="000000" w:sz="8" w:space="0"/>
              <w:bottom w:val="single" w:color="000000" w:sz="8" w:space="0"/>
              <w:right w:val="single" w:color="000000" w:sz="8" w:space="0"/>
            </w:tcBorders>
            <w:shd w:val="clear" w:color="auto" w:fill="C6D9F1"/>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第二十条第（九）项</w:t>
            </w:r>
          </w:p>
        </w:tc>
      </w:tr>
      <w:tr>
        <w:tblPrEx>
          <w:tblCellMar>
            <w:top w:w="0" w:type="dxa"/>
            <w:left w:w="0" w:type="dxa"/>
            <w:bottom w:w="0" w:type="dxa"/>
            <w:right w:w="0" w:type="dxa"/>
          </w:tblCellMar>
        </w:tblPrEx>
        <w:trPr>
          <w:trHeight w:val="65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信息内容</w:t>
            </w:r>
          </w:p>
        </w:tc>
        <w:tc>
          <w:tcPr>
            <w:tcW w:w="1581" w:type="dxa"/>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采购项目数量</w:t>
            </w:r>
          </w:p>
        </w:tc>
        <w:tc>
          <w:tcPr>
            <w:tcW w:w="3586" w:type="dxa"/>
            <w:gridSpan w:val="2"/>
            <w:tcBorders>
              <w:top w:val="single" w:color="000000" w:sz="8" w:space="0"/>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采购总金额（万元，保留四位小数）</w:t>
            </w:r>
          </w:p>
        </w:tc>
      </w:tr>
      <w:tr>
        <w:tblPrEx>
          <w:tblCellMar>
            <w:top w:w="0" w:type="dxa"/>
            <w:left w:w="0" w:type="dxa"/>
            <w:bottom w:w="0" w:type="dxa"/>
            <w:right w:w="0" w:type="dxa"/>
          </w:tblCellMar>
        </w:tblPrEx>
        <w:trPr>
          <w:trHeight w:val="673" w:hRule="atLeast"/>
        </w:trPr>
        <w:tc>
          <w:tcPr>
            <w:tcW w:w="3163" w:type="dxa"/>
            <w:gridSpan w:val="2"/>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textAlignment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政府集中采购</w:t>
            </w:r>
          </w:p>
        </w:tc>
        <w:tc>
          <w:tcPr>
            <w:tcW w:w="1581" w:type="dxa"/>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227</w:t>
            </w:r>
          </w:p>
        </w:tc>
        <w:tc>
          <w:tcPr>
            <w:tcW w:w="3586" w:type="dxa"/>
            <w:gridSpan w:val="2"/>
            <w:tcBorders>
              <w:top w:val="nil"/>
              <w:left w:val="nil"/>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9278.7036</w:t>
            </w:r>
            <w:r>
              <w:rPr>
                <w:rFonts w:hint="eastAsia" w:ascii="宋体" w:hAnsi="宋体" w:eastAsia="宋体" w:cs="宋体"/>
                <w:i w:val="0"/>
                <w:caps w:val="0"/>
                <w:color w:val="404040"/>
                <w:spacing w:val="0"/>
                <w:kern w:val="0"/>
                <w:sz w:val="21"/>
                <w:szCs w:val="21"/>
                <w:lang w:val="en-US" w:eastAsia="zh-CN" w:bidi="ar"/>
              </w:rPr>
              <w:t>万元</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0"/>
        <w:jc w:val="both"/>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hint="eastAsia" w:ascii="黑体" w:hAnsi="宋体" w:eastAsia="黑体" w:cs="黑体"/>
          <w:i w:val="0"/>
          <w:caps w:val="0"/>
          <w:color w:val="404040"/>
          <w:spacing w:val="0"/>
          <w:kern w:val="0"/>
          <w:sz w:val="32"/>
          <w:szCs w:val="32"/>
          <w:shd w:val="clear" w:fill="FFFFFF"/>
          <w:lang w:val="en-US" w:eastAsia="zh-CN" w:bidi="ar"/>
        </w:rPr>
        <w:t>三、收到和处理政府信息公开申请情况</w:t>
      </w:r>
    </w:p>
    <w:tbl>
      <w:tblPr>
        <w:tblStyle w:val="2"/>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14" w:type="dxa"/>
            <w:vMerge w:val="restart"/>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自然人</w:t>
            </w:r>
          </w:p>
        </w:tc>
        <w:tc>
          <w:tcPr>
            <w:tcW w:w="4010" w:type="dxa"/>
            <w:gridSpan w:val="5"/>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法人或其他组织</w:t>
            </w:r>
          </w:p>
        </w:tc>
        <w:tc>
          <w:tcPr>
            <w:tcW w:w="689" w:type="dxa"/>
            <w:vMerge w:val="restart"/>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1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科研机构</w:t>
            </w:r>
          </w:p>
        </w:tc>
        <w:tc>
          <w:tcPr>
            <w:tcW w:w="814"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社会公益组织</w:t>
            </w:r>
          </w:p>
        </w:tc>
        <w:tc>
          <w:tcPr>
            <w:tcW w:w="974"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法律服务机构</w:t>
            </w:r>
          </w:p>
        </w:tc>
        <w:tc>
          <w:tcPr>
            <w:tcW w:w="712"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其他</w:t>
            </w:r>
          </w:p>
        </w:tc>
        <w:tc>
          <w:tcPr>
            <w:tcW w:w="689" w:type="dxa"/>
            <w:vMerge w:val="continue"/>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一、本年新收政府信息公开申请数量</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1</w:t>
            </w:r>
            <w:r>
              <w:rPr>
                <w:rFonts w:ascii="Calibri" w:hAnsi="Calibri" w:eastAsia="微软雅黑" w:cs="Calibri"/>
                <w:i w:val="0"/>
                <w:caps w:val="0"/>
                <w:color w:val="000000"/>
                <w:spacing w:val="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二、上年结转政府信息公开申请数量</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ascii="楷体" w:hAnsi="楷体" w:eastAsia="楷体" w:cs="楷体"/>
                <w:i w:val="0"/>
                <w:caps w:val="0"/>
                <w:color w:val="000000"/>
                <w:spacing w:val="0"/>
                <w:kern w:val="0"/>
                <w:sz w:val="20"/>
                <w:szCs w:val="20"/>
                <w:lang w:val="en-US" w:eastAsia="zh-CN" w:bidi="ar"/>
              </w:rPr>
              <w:t>（一）予以公开</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1</w:t>
            </w:r>
            <w:r>
              <w:rPr>
                <w:rFonts w:hint="default" w:ascii="Calibri" w:hAnsi="Calibri" w:eastAsia="微软雅黑" w:cs="Calibri"/>
                <w:i w:val="0"/>
                <w:caps w:val="0"/>
                <w:color w:val="000000"/>
                <w:spacing w:val="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940" w:type="dxa"/>
            <w:gridSpan w:val="2"/>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（二）部分公开（区分处理的，只计这一情形，不计其他情形）</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restart"/>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1.属于国家秘密</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2.其他法律行政法规禁止公开</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3.危及“三安全一稳定”</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4.保护第三方合法权益</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5.属于三类内部事务信息</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6.属于四类过程性信息</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7.属于行政执法案卷</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8.属于行政查询事项</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restart"/>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1.本机关不掌握相关政府信息</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2.没有现成信息需要另行制作</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3.补正后申请内容仍不明确</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restart"/>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1.信访举报投诉类申请</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2.重复申请</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3.要求提供公开出版物</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4.无正当理由大量反复申请</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85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08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5.要求行政机关确认或重新出具已获取信息</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940" w:type="dxa"/>
            <w:gridSpan w:val="2"/>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（六）其他处理</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2940" w:type="dxa"/>
            <w:gridSpan w:val="2"/>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楷体" w:hAnsi="楷体" w:eastAsia="楷体" w:cs="楷体"/>
                <w:i w:val="0"/>
                <w:caps w:val="0"/>
                <w:color w:val="000000"/>
                <w:spacing w:val="0"/>
                <w:kern w:val="0"/>
                <w:sz w:val="20"/>
                <w:szCs w:val="20"/>
                <w:lang w:val="en-US" w:eastAsia="zh-CN" w:bidi="ar"/>
              </w:rPr>
              <w:t>（七）总计</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1</w:t>
            </w:r>
            <w:r>
              <w:rPr>
                <w:rFonts w:hint="default" w:ascii="Calibri" w:hAnsi="Calibri" w:eastAsia="微软雅黑" w:cs="Calibri"/>
                <w:i w:val="0"/>
                <w:caps w:val="0"/>
                <w:color w:val="000000"/>
                <w:spacing w:val="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left"/>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四、结转下年度继续办理</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81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97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kern w:val="0"/>
          <w:sz w:val="19"/>
          <w:szCs w:val="19"/>
          <w:shd w:val="clear" w:fill="FFFFFF"/>
          <w:lang w:val="en-US" w:eastAsia="zh-CN" w:bidi="ar"/>
        </w:rPr>
        <w:t>&lt;!--[if !supportLists]--&gt;</w:t>
      </w:r>
      <w:r>
        <w:rPr>
          <w:rFonts w:hint="eastAsia" w:ascii="微软雅黑" w:hAnsi="微软雅黑" w:eastAsia="微软雅黑" w:cs="微软雅黑"/>
          <w:i w:val="0"/>
          <w:caps w:val="0"/>
          <w:color w:val="404040"/>
          <w:spacing w:val="0"/>
          <w:kern w:val="0"/>
          <w:sz w:val="25"/>
          <w:szCs w:val="25"/>
          <w:shd w:val="clear" w:fill="FFFFFF"/>
          <w:lang w:val="en-US" w:eastAsia="zh-CN" w:bidi="ar"/>
        </w:rPr>
        <w:t>四、</w:t>
      </w:r>
      <w:r>
        <w:rPr>
          <w:rFonts w:hint="eastAsia" w:ascii="微软雅黑" w:hAnsi="微软雅黑" w:eastAsia="微软雅黑" w:cs="微软雅黑"/>
          <w:i w:val="0"/>
          <w:caps w:val="0"/>
          <w:color w:val="404040"/>
          <w:spacing w:val="0"/>
          <w:kern w:val="0"/>
          <w:sz w:val="19"/>
          <w:szCs w:val="19"/>
          <w:shd w:val="clear" w:fill="FFFFFF"/>
          <w:lang w:val="en-US" w:eastAsia="zh-CN" w:bidi="ar"/>
        </w:rPr>
        <w:t>&lt;!--[endif]--&gt;</w:t>
      </w:r>
      <w:r>
        <w:rPr>
          <w:rFonts w:hint="eastAsia" w:ascii="黑体" w:hAnsi="宋体" w:eastAsia="黑体" w:cs="黑体"/>
          <w:i w:val="0"/>
          <w:caps w:val="0"/>
          <w:color w:val="404040"/>
          <w:spacing w:val="0"/>
          <w:kern w:val="0"/>
          <w:sz w:val="32"/>
          <w:szCs w:val="32"/>
          <w:shd w:val="clear" w:fill="FFFFFF"/>
          <w:lang w:val="en-US" w:eastAsia="zh-CN" w:bidi="ar"/>
        </w:rPr>
        <w:t>政府信息公开行政复议、行政诉讼情况</w:t>
      </w:r>
    </w:p>
    <w:tbl>
      <w:tblPr>
        <w:tblStyle w:val="2"/>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604" w:type="dxa"/>
            <w:vMerge w:val="continue"/>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604" w:type="dxa"/>
            <w:vMerge w:val="continue"/>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604" w:type="dxa"/>
            <w:vMerge w:val="continue"/>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658" w:type="dxa"/>
            <w:vMerge w:val="continue"/>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540" w:lineRule="exact"/>
              <w:rPr>
                <w:rFonts w:hint="eastAsia" w:ascii="微软雅黑" w:hAnsi="微软雅黑" w:eastAsia="微软雅黑" w:cs="微软雅黑"/>
                <w:i w:val="0"/>
                <w:caps w:val="0"/>
                <w:color w:val="404040"/>
                <w:spacing w:val="0"/>
                <w:sz w:val="14"/>
                <w:szCs w:val="14"/>
              </w:rPr>
            </w:pPr>
          </w:p>
        </w:tc>
        <w:tc>
          <w:tcPr>
            <w:tcW w:w="550"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w:t>
            </w:r>
            <w:r>
              <w:rPr>
                <w:rFonts w:hint="default" w:ascii="Calibri" w:hAnsi="Calibri" w:eastAsia="微软雅黑" w:cs="Calibri"/>
                <w:i w:val="0"/>
                <w:caps w:val="0"/>
                <w:color w:val="000000"/>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658"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default" w:ascii="Calibri" w:hAnsi="Calibri" w:eastAsia="微软雅黑" w:cs="Calibri"/>
                <w:i w:val="0"/>
                <w:caps w:val="0"/>
                <w:color w:val="000000"/>
                <w:spacing w:val="0"/>
                <w:kern w:val="0"/>
                <w:sz w:val="20"/>
                <w:szCs w:val="20"/>
                <w:lang w:val="en-US" w:eastAsia="zh-CN" w:bidi="ar"/>
              </w:rPr>
              <w:t> </w:t>
            </w:r>
            <w:r>
              <w:rPr>
                <w:rFonts w:hint="eastAsia" w:ascii="宋体" w:hAnsi="宋体" w:eastAsia="宋体" w:cs="宋体"/>
                <w:i w:val="0"/>
                <w:caps w:val="0"/>
                <w:color w:val="000000"/>
                <w:spacing w:val="0"/>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 0</w:t>
            </w:r>
          </w:p>
        </w:tc>
        <w:tc>
          <w:tcPr>
            <w:tcW w:w="60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center"/>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0"/>
                <w:szCs w:val="20"/>
                <w:lang w:val="en-US" w:eastAsia="zh-CN" w:bidi="ar"/>
              </w:rPr>
              <w:t> 0</w:t>
            </w:r>
          </w:p>
        </w:tc>
        <w:tc>
          <w:tcPr>
            <w:tcW w:w="606" w:type="dxa"/>
            <w:tcBorders>
              <w:top w:val="nil"/>
              <w:left w:val="nil"/>
              <w:bottom w:val="single" w:color="auto" w:sz="8" w:space="0"/>
              <w:right w:val="single" w:color="auto" w:sz="8" w:space="0"/>
            </w:tcBorders>
            <w:shd w:val="clear" w:color="auto" w:fill="E6F4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40" w:lineRule="exact"/>
              <w:ind w:left="0" w:right="0"/>
              <w:jc w:val="both"/>
              <w:rPr>
                <w:rFonts w:hint="eastAsia" w:ascii="微软雅黑" w:hAnsi="微软雅黑" w:eastAsia="微软雅黑" w:cs="微软雅黑"/>
                <w:sz w:val="14"/>
                <w:szCs w:val="14"/>
              </w:rPr>
            </w:pPr>
            <w:r>
              <w:rPr>
                <w:rFonts w:hint="eastAsia" w:ascii="宋体" w:hAnsi="宋体" w:eastAsia="宋体" w:cs="宋体"/>
                <w:i w:val="0"/>
                <w:caps w:val="0"/>
                <w:color w:val="000000"/>
                <w:spacing w:val="0"/>
                <w:kern w:val="0"/>
                <w:sz w:val="24"/>
                <w:szCs w:val="24"/>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hint="eastAsia" w:ascii="黑体" w:hAnsi="宋体" w:eastAsia="黑体" w:cs="黑体"/>
          <w:i w:val="0"/>
          <w:caps w:val="0"/>
          <w:color w:val="404040"/>
          <w:spacing w:val="0"/>
          <w:kern w:val="0"/>
          <w:sz w:val="32"/>
          <w:szCs w:val="32"/>
          <w:shd w:val="clear" w:fill="FFFFFF"/>
          <w:lang w:val="en-US" w:eastAsia="zh-CN" w:bidi="ar"/>
        </w:rPr>
        <w:t>五、政府信息公开工作存在的主要问题及改进情况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5"/>
        <w:jc w:val="both"/>
        <w:rPr>
          <w:rFonts w:hint="eastAsia" w:ascii="微软雅黑" w:hAnsi="微软雅黑" w:eastAsia="微软雅黑" w:cs="微软雅黑"/>
          <w:i w:val="0"/>
          <w:caps w:val="0"/>
          <w:color w:val="404040"/>
          <w:spacing w:val="0"/>
          <w:sz w:val="19"/>
          <w:szCs w:val="19"/>
        </w:rPr>
      </w:pPr>
      <w:r>
        <w:rPr>
          <w:rFonts w:hint="eastAsia" w:ascii="楷体_GB2312" w:hAnsi="微软雅黑" w:eastAsia="楷体_GB2312" w:cs="楷体_GB2312"/>
          <w:b/>
          <w:i w:val="0"/>
          <w:caps w:val="0"/>
          <w:color w:val="404040"/>
          <w:spacing w:val="0"/>
          <w:kern w:val="0"/>
          <w:sz w:val="32"/>
          <w:szCs w:val="32"/>
          <w:shd w:val="clear" w:fill="FFFFFF"/>
          <w:lang w:val="en-US" w:eastAsia="zh-CN" w:bidi="ar"/>
        </w:rPr>
        <w:t>（一）2020年存在主要问题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2020年，区教委坚持一手抓疫情防控，一手抓教育教学，立足我区教育发展实际，努力培养德智体美劳全面发展的社会主义建设者和接班人，积极回应社会关切，办好人民满意的教育。政府信息公开工作在区政府及区政务服务局统一部署下得到了进一步提升，但仍存在对相关政策理解不够深入，政府信息公开的深度、广度有待进一步延伸等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5"/>
        <w:jc w:val="both"/>
        <w:rPr>
          <w:rFonts w:hint="eastAsia" w:ascii="微软雅黑" w:hAnsi="微软雅黑" w:eastAsia="微软雅黑" w:cs="微软雅黑"/>
          <w:i w:val="0"/>
          <w:caps w:val="0"/>
          <w:color w:val="404040"/>
          <w:spacing w:val="0"/>
          <w:sz w:val="19"/>
          <w:szCs w:val="19"/>
        </w:rPr>
      </w:pPr>
      <w:r>
        <w:rPr>
          <w:rFonts w:hint="eastAsia" w:ascii="楷体_GB2312" w:hAnsi="微软雅黑" w:eastAsia="楷体_GB2312" w:cs="楷体_GB2312"/>
          <w:b/>
          <w:i w:val="0"/>
          <w:caps w:val="0"/>
          <w:color w:val="404040"/>
          <w:spacing w:val="0"/>
          <w:kern w:val="0"/>
          <w:sz w:val="32"/>
          <w:szCs w:val="32"/>
          <w:shd w:val="clear" w:fill="FFFFFF"/>
          <w:lang w:val="en-US" w:eastAsia="zh-CN" w:bidi="ar"/>
        </w:rPr>
        <w:t>（二）2021年改进措施情况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十四五”时期，是全面加速推进教育综合改革“内部装修”的重要时期，更是落实全区教育大会精神，构建教育精品区的关键时期。区教委将深入贯彻学习党的十九届五中全会精神，坚持优质均衡的发展道路，持续优化教育布局，高标准落实各项规划任务，深化教育改革创新，深化教育治理体系和治理能力现代化，大力实施优质学校培育工程，落实人才强教战略，实现建设教育精品区高标起航，促进教育质量再上新台阶。区教委将始终坚持以公开为常态、不公开为例外原则，不断完善政府信息公开工作制度，推进决策公开、执行公开、管理公开、服务公开、结果公开。强化政策学习，延伸政府信息公开的深度和广度，不断增强人民的教育获得感和幸福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微软雅黑" w:hAnsi="微软雅黑" w:eastAsia="微软雅黑" w:cs="微软雅黑"/>
          <w:i w:val="0"/>
          <w:caps w:val="0"/>
          <w:color w:val="404040"/>
          <w:spacing w:val="0"/>
          <w:sz w:val="19"/>
          <w:szCs w:val="19"/>
        </w:rPr>
      </w:pPr>
      <w:r>
        <w:rPr>
          <w:rFonts w:hint="eastAsia" w:ascii="黑体" w:hAnsi="宋体" w:eastAsia="黑体" w:cs="黑体"/>
          <w:i w:val="0"/>
          <w:caps w:val="0"/>
          <w:color w:val="404040"/>
          <w:spacing w:val="0"/>
          <w:kern w:val="0"/>
          <w:sz w:val="32"/>
          <w:szCs w:val="32"/>
          <w:shd w:val="clear" w:fill="FFFFFF"/>
          <w:lang w:val="en-US" w:eastAsia="zh-CN" w:bidi="ar"/>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仿宋_GB2312" w:hAnsi="微软雅黑" w:eastAsia="仿宋_GB2312" w:cs="仿宋_GB2312"/>
          <w:i w:val="0"/>
          <w:caps w:val="0"/>
          <w:color w:val="404040"/>
          <w:spacing w:val="0"/>
          <w:kern w:val="0"/>
          <w:sz w:val="32"/>
          <w:szCs w:val="32"/>
          <w:shd w:val="clear" w:fill="FFFFFF"/>
          <w:lang w:val="en-US" w:eastAsia="zh-CN" w:bidi="ar"/>
        </w:rPr>
      </w:pPr>
      <w:r>
        <w:rPr>
          <w:rFonts w:hint="eastAsia" w:ascii="仿宋_GB2312" w:hAnsi="微软雅黑" w:eastAsia="仿宋_GB2312" w:cs="仿宋_GB2312"/>
          <w:i w:val="0"/>
          <w:caps w:val="0"/>
          <w:color w:val="404040"/>
          <w:spacing w:val="0"/>
          <w:kern w:val="0"/>
          <w:sz w:val="32"/>
          <w:szCs w:val="32"/>
          <w:shd w:val="clear" w:fill="FFFFFF"/>
          <w:lang w:val="en-US" w:eastAsia="zh-CN" w:bidi="ar"/>
        </w:rPr>
        <w:t>北京市门头沟区人民政府网站（“首都之窗”）网址为http://www.bjmtg.gov.cn/，如需了解更多政府信息，请登录查询。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right="0" w:firstLine="640"/>
        <w:jc w:val="both"/>
        <w:rPr>
          <w:rFonts w:hint="eastAsia" w:ascii="仿宋_GB2312" w:hAnsi="微软雅黑" w:eastAsia="仿宋_GB2312" w:cs="仿宋_GB2312"/>
          <w:i w:val="0"/>
          <w:caps w:val="0"/>
          <w:color w:val="404040"/>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WZkNjI5YmRmYTMwZWVlYTRkNjJkN2Y3ZjliZmQifQ=="/>
  </w:docVars>
  <w:rsids>
    <w:rsidRoot w:val="012A1E6D"/>
    <w:rsid w:val="012A1E6D"/>
    <w:rsid w:val="1B94508C"/>
    <w:rsid w:val="22797A2B"/>
    <w:rsid w:val="37B5323D"/>
    <w:rsid w:val="636650E0"/>
    <w:rsid w:val="70F2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2815</Words>
  <Characters>3129</Characters>
  <Lines>0</Lines>
  <Paragraphs>0</Paragraphs>
  <TotalTime>4</TotalTime>
  <ScaleCrop>false</ScaleCrop>
  <LinksUpToDate>false</LinksUpToDate>
  <CharactersWithSpaces>3130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2021-03-03T05:26:00Z</dcterms:created>
  <dc:creator>宋铁峥</dc:creator>
  <cp:lastModifiedBy>雯</cp:lastModifiedBy>
  <dcterms:modified xsi:type="dcterms:W3CDTF">2023-07-12T07:26:09Z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DBB40B5942F64A52AEE98E2EF7C4EA49_12</vt:lpwstr>
  </property>
</Properties>
</file>