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bidi w:val="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sz w:val="32"/>
          <w:szCs w:val="32"/>
        </w:rPr>
        <w:t>2024年度第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sz w:val="32"/>
          <w:szCs w:val="32"/>
        </w:rPr>
        <w:t>中小企业名单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北京米优汇鑫信息技术有限公司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0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国文创（北京）文化科技有限公司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0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北京思华网智科技有限公司</w:t>
            </w:r>
          </w:p>
        </w:tc>
      </w:tr>
    </w:tbl>
    <w:p>
      <w:pPr>
        <w:bidi w:val="0"/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D566D"/>
    <w:rsid w:val="0A051C23"/>
    <w:rsid w:val="238A4457"/>
    <w:rsid w:val="2E5D566D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2024-04-16T01:34:00Z</dcterms:created>
  <dc:creator>bgs</dc:creator>
  <cp:lastModifiedBy>bgs</cp:lastModifiedBy>
  <dcterms:modified xsi:type="dcterms:W3CDTF">2024-04-16T01:35:32Z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E0E3FD4599D941A3941CC5CCED5AACCE</vt:lpwstr>
  </property>
</Properties>
</file>