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>门头沟区文化和旅游局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行政执法决定公示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5"/>
        <w:tblW w:w="14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951"/>
        <w:gridCol w:w="2235"/>
        <w:gridCol w:w="2175"/>
        <w:gridCol w:w="1590"/>
        <w:gridCol w:w="38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" w:eastAsia="zh-CN"/>
              </w:rPr>
              <w:t>序号</w:t>
            </w:r>
          </w:p>
        </w:tc>
        <w:tc>
          <w:tcPr>
            <w:tcW w:w="1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部门名称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决定书编号</w:t>
            </w: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行政相对人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决定种类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决定主要内容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门头沟区文化和旅游局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门文执罚【2021】第000001号</w:t>
            </w: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北京红月轩文化有限公司</w:t>
            </w:r>
            <w:bookmarkEnd w:id="0"/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行政处罚决定书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违反了《出版物市场管理规定》第二十二条第二款第（一）项的规定，构成了从事出版物发行业务，未能提供相关手续，经核实你单位未从依法取得出版物批发、零售资质的出版发行单位进货行为。已责令改正上述行为，并于2021年12月03日送达了《行政处罚事先告知书》（门文罚告字【2021】第000001号），依据《出版物市场管理规定》第三十七条第（九）项的规定，并参照《北京市文化市场综合执法行政处罚裁量基准》，做出警告，罚款人民币叁佰元的行政处罚。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2021年12月8日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备注：“行政相对人”一栏若涉及个人真实姓名应作技术处理。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E5EEB"/>
    <w:rsid w:val="3E5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区文化委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2021-12-10T02:50:00Z</dcterms:created>
  <dc:creator>张鹤</dc:creator>
  <cp:lastModifiedBy>张鹤</cp:lastModifiedBy>
  <dcterms:modified xsi:type="dcterms:W3CDTF">2021-12-10T08:42:40Z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