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6" w:rightChars="3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000000" w:themeColor="text1"/>
          <w:kern w:val="0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附件3：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6"/>
          <w:szCs w:val="36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11" w:leftChars="0" w:right="-98" w:rightChars="-43" w:hanging="11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门头沟区帐篷露营地建设和服务规范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评分表</w:t>
      </w:r>
      <w:bookmarkEnd w:id="0"/>
    </w:p>
    <w:tbl>
      <w:tblPr>
        <w:tblStyle w:val="4"/>
        <w:tblpPr w:leftFromText="180" w:rightFromText="180" w:vertAnchor="text" w:tblpXSpec="center" w:tblpY="1"/>
        <w:tblOverlap w:val="never"/>
        <w:tblW w:w="150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8531"/>
        <w:gridCol w:w="1014"/>
        <w:gridCol w:w="732"/>
        <w:gridCol w:w="893"/>
        <w:gridCol w:w="898"/>
        <w:gridCol w:w="857"/>
        <w:gridCol w:w="497"/>
        <w:gridCol w:w="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要求描述（评分标准）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各大项总分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各分项总分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自评分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评定分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基本条件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8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地面宽阔、平整、干净、无积水隐患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通景公路，路面平整，表土雨水易于渗透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；四周有自然或人为的围篱设施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做好危害露营者安全之潜在危险的防范措施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露营地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远离森林防火区、远离防洪区、地质灾害易发区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饮用水源保护区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与重要高危场所具保持安全距离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；开展地质灾害危险性评估工作；无任何危害露营者安全之潜在危险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24-30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17-23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0-17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游客中心设于露营地最佳视野处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如果游客中心非位于露营地入口处，则入口处必须另外设置游客服务咨询接待点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应急救援点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夜间有照明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报警设施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有专人值班；入口处标识清晰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；标识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具有夜间亮化功能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24-30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17-23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0-17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露营地有游客中心、餐厅、便民网点、休闲娱乐设施等综合服务功能，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露营地配备消防设备、设施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有专职安全管理员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和专业培训力量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营地分类及标准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露营地配不少于10个帐篷营位，营位面积不小于25㎡（5m*5m）。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64-80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48-63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0-47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露营地面积不小于1000㎡。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营地供水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内提供清洁可供饮用水源和用于清洗、卫浴等其他用途的其他水源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40-50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30-39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0-29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供水设施完好，24小时提供热水供用。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40-50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30-39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0-29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卫生设施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每20人至少提供一个洗漱台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洗漱设施水龙头设置离地面至少50公分，每一营位离最近的洗漱台不得超过100米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每20人至少提供一间淋浴室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每间淋浴房面积不少于2平方，地面清洁且防滑，淋浴房男女分开设置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32-40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24-31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0-23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位露营者至少要有一间卫生间；如多个卫生间，离营位之距离不得超过100米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卫生间附带可洗式坐垫及刷子，提供卫生纸，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有完善的通风设备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白昼采光良好、晚上照明明亮、室外照明安全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32-40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24-31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0-23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卫生间男女分开、分别标示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垃圾处置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垃圾桶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.1.1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垃圾桶提供配置要求不低于每人每日4公升的垃圾容量，垃圾桶加盖并每日清理。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.1.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垃圾桶用标准化分类垃圾桶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垃圾处理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安排专门保洁员，负责在露营地内回收垃圾；垃圾分厨余垃圾、可回收垃圾、有害垃圾、其他垃圾等类型，根据垃圾分类有关规定进行回收处理。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收集的垃圾按照相关要求处理，场内严禁焚烧、填满垃圾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污水处理的设备设计为能完全处理废水及秽水，有条件的要进行纳管处理。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服务设施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"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栅栏围墙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6.1.1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露营地和外界设围栏，围栏分为砖墙、金属网、带刺的铁丝、绿篱、木桩、竹篱以及水泥木桩等形式，要和周围环境、风格相协调。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标志标牌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按照A级景区规范设置标识标牌，设置关于全景图或导览图的向导，入口处设立带照明装置的露营地标志牌，设置卫生间、洗手间、帐篷区各个区域的向导牌，设置露营地周边的交通向导牌。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设置露营营位租金、设备设施租金、产品和服务价格以及使用规则的公示牌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灯光照明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6.3.1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露营地入口处、游客中心、卫生间、食堂等必要场所设置照明设备，人行横道两侧设置地灯，帐篷区的照明设施使用柔和灯光并可调节照明数量。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6.4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广播设备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6.4.1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设置应急广播设备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配备一定数据量的对讲机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消防方面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在停车场、营区、帐篷营地及每个帐篷、露营营位等显著区域设置灭火器材箱，配置灭火器，每个灭火器设置点不得少于1组（2具），设置点距离帐篷最远点不超过20米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帐篷区帐篷之间防火间距不小于4米，帐篷选用符合国家标准的不燃、难燃材料，提供火灾报警装置、帐篷内设置应急照明和疏散指示标志，帐篷内使用的电气线路采取金属管穿管保护措施。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6.5.3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符合条件的营地、营区设消防车通道，净空高度和净宽度均不小于4m；设置消防车道不具备条件的，消防车通道能够到达帐篷区且距离最远帐篷不大于80米。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6.5.4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营地、营区、设置消防水池，配置消防泵；营地、营区、帐篷区设置便于消防车取水的消防水源等消防基础设施；在营地、营区、帐篷区等区域周边均匀设置室外消火栓，配置消防水带和消防水枪；消防扑救面一侧的室外消火栓数量不少于2个，并采取必要的保温措施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6.6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停车场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6.6.1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设置与露营地接待能力相匹配数量车位的停车场，大小车位分开设置；设有固定电动汽车、电动自行车等充电服务的营地、营区，充电设施符合国家相关技术规范要求，并与其他区域保持安全距离。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6.6.2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为方便接待深夜到达的露营者，设置营地停车等候区；有条件的设置房车专用停车区域。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6.7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员工休息室和器材存放处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6.7.1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大型露营地内，单独设置保洁、保安等员工的休息室，设置停放作业用车辆、清扫工具等设备的场所。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综合性广场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设置带草坪的综合性广场，为露营者提供活动场所。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服务中心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提供登记、预约、接待、咨询、投诉、医疗等服务，提供帐篷、烧烤餐具等设备租赁。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4-5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安全管理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严禁在营地、营区、帐篷区及帐篷内使用明火，严禁使用醇基燃料及丙烷、丁烷便携式气罐等易燃易爆危险品，严禁在帐篷内使用液化石油气、瓶装易燃液体等产生明火的灶具，严禁在营地、营区、帐篷区等区域燃放烟花爆竹和冷烟花。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露营地在公共区域安装符合法律法规和标准规范要求的无死角、无盲区视频监控设备，并确保在营业期间正常运行；视频监控资料保存期限不得少于90日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7.3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露营地公示应急救援、举报投诉电话等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露营地加强食品安全、消防安全、治安安全、设备设施安全等方面的监管力度并制定反恐防恐预案，制定消防安全管理制度和灭火疏散应急预案。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7.5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露营地建立24小时值班值守的微型消防站或义务消防队，配置必要的消防设施器材，并开展每日巡查、检查、提示；露营地定期组织内部人员进行消防安全培训和演练。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疫情防控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露营地做好疫情防控预案，按照国家疫情防控的要求做好疫情防控工作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40-50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30-39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0-29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露营地管理者在发现员工或露营者发生传染性疾病时，第一时间报当地政府防疫部门。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40-50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30-39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0-29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应急救援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bottom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意外伤害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9.1.1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常备足够药品及医疗器材，标识紧急联系电话及附近医院联系电话。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水上救援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9.2.1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露营地及其周边如有水上项目，要常备适量救生衣或救生圈，急救方法陈示于明显易见之处。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火灾救援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9.3.1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灭火器材放置于易见、易于取用之处，并用中英日文标明使用方法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此项，为一票否决项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16-20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12-15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0-11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9.4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营区守则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9.4.1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有关卫生的规定，以多国语言印刷。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8-10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6-7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救援队伍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24-30</w:t>
            </w: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17-23</w:t>
            </w: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0-17</w:t>
            </w: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9.5.1</w:t>
            </w:r>
          </w:p>
        </w:tc>
        <w:tc>
          <w:tcPr>
            <w:tcW w:w="8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露营地组建满足需求的应急救援队伍，队员掌握基本救急、救援知识，定期开展救急、救援培训和演练。</w:t>
            </w:r>
          </w:p>
        </w:tc>
        <w:tc>
          <w:tcPr>
            <w:tcW w:w="1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得分率（实际得分/该项总分×100%）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kern w:val="0"/>
                <w:sz w:val="22"/>
                <w:szCs w:val="2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实际总得分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60" w:lineRule="exact"/>
              <w:jc w:val="righ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总得分率</w:t>
            </w:r>
          </w:p>
        </w:tc>
        <w:tc>
          <w:tcPr>
            <w:tcW w:w="489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360" w:lineRule="exact"/>
              <w:rPr>
                <w:rFonts w:ascii="仿宋" w:hAnsi="仿宋" w:eastAsia="仿宋" w:cs="宋体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pgSz w:w="16840" w:h="11907" w:orient="landscape"/>
          <w:pgMar w:top="1587" w:right="2098" w:bottom="1474" w:left="1984" w:header="851" w:footer="794" w:gutter="0"/>
          <w:cols w:space="0" w:num="1"/>
          <w:rtlGutter w:val="0"/>
          <w:docGrid w:type="linesAndChars" w:linePitch="631" w:charSpace="3948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7E9C7E-9F67-4727-8EA6-62EBDBAF9A9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476B024E-94E9-436B-8563-CF697D1428D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65ED0E6-95B8-4165-9EAF-79A74D9BBB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33F37BC-24A0-4BD3-B3D2-7858273845B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D991D3"/>
    <w:multiLevelType w:val="multilevel"/>
    <w:tmpl w:val="56D991D3"/>
    <w:lvl w:ilvl="0" w:tentative="0">
      <w:start w:val="1"/>
      <w:numFmt w:val="decimal"/>
      <w:pStyle w:val="7"/>
      <w:suff w:val="nothing"/>
      <w:lvlText w:val="%1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297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13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64"/>
        </w:tabs>
        <w:ind w:left="3982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90"/>
        </w:tabs>
        <w:ind w:left="4690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7EC763CC"/>
    <w:rsid w:val="7EC7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段"/>
    <w:qFormat/>
    <w:uiPriority w:val="0"/>
    <w:pPr>
      <w:numPr>
        <w:ilvl w:val="0"/>
        <w:numId w:val="1"/>
      </w:num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2023-05-15T09:43:00Z</dcterms:created>
  <dc:creator>Mint1398171869</dc:creator>
  <cp:lastModifiedBy>Mint1398171869</cp:lastModifiedBy>
  <dcterms:modified xsi:type="dcterms:W3CDTF">2023-05-15T09:47:11Z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848331089D61445C916480B49BE759BD_11</vt:lpwstr>
  </property>
</Properties>
</file>