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北京市门头沟区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财政局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2023年政府信息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公开工作年度报告</w:t>
      </w:r>
    </w:p>
    <w:p>
      <w:pPr>
        <w:spacing w:line="560" w:lineRule="exact"/>
        <w:jc w:val="center"/>
        <w:rPr>
          <w:sz w:val="44"/>
          <w:szCs w:val="44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</w:rPr>
        <w:t>　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2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672"/>
        <w:jc w:val="both"/>
        <w:rPr>
          <w:rFonts w:ascii="仿宋_GB2312" w:hAnsi="Calibri" w:eastAsia="仿宋_GB2312" w:cs="宋体"/>
          <w:color w:val="404040"/>
          <w:sz w:val="32"/>
          <w:szCs w:val="32"/>
        </w:rPr>
      </w:pPr>
      <w:r>
        <w:rPr>
          <w:rFonts w:hint="eastAsia" w:ascii="仿宋_GB2312" w:hAnsi="仿宋" w:eastAsia="仿宋_GB2312" w:cs="宋体"/>
          <w:color w:val="404040"/>
          <w:spacing w:val="8"/>
          <w:sz w:val="32"/>
          <w:szCs w:val="32"/>
        </w:rPr>
        <w:t>本报告中所列数据的统计期限自</w:t>
      </w:r>
      <w:r>
        <w:rPr>
          <w:rFonts w:hint="eastAsia" w:ascii="仿宋_GB2312" w:hAnsi="微软雅黑" w:eastAsia="仿宋_GB2312" w:cs="宋体"/>
          <w:color w:val="404040"/>
          <w:spacing w:val="8"/>
          <w:sz w:val="32"/>
          <w:szCs w:val="32"/>
        </w:rPr>
        <w:t>2023</w:t>
      </w:r>
      <w:r>
        <w:rPr>
          <w:rFonts w:hint="eastAsia" w:ascii="仿宋_GB2312" w:hAnsi="仿宋" w:eastAsia="仿宋_GB2312" w:cs="宋体"/>
          <w:color w:val="404040"/>
          <w:spacing w:val="8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color w:val="404040"/>
          <w:spacing w:val="8"/>
          <w:sz w:val="32"/>
          <w:szCs w:val="32"/>
        </w:rPr>
        <w:t>1</w:t>
      </w:r>
      <w:r>
        <w:rPr>
          <w:rFonts w:hint="eastAsia" w:ascii="仿宋_GB2312" w:hAnsi="仿宋" w:eastAsia="仿宋_GB2312" w:cs="宋体"/>
          <w:color w:val="404040"/>
          <w:spacing w:val="8"/>
          <w:sz w:val="32"/>
          <w:szCs w:val="32"/>
        </w:rPr>
        <w:t>月</w:t>
      </w:r>
      <w:r>
        <w:rPr>
          <w:rFonts w:hint="eastAsia" w:ascii="仿宋_GB2312" w:hAnsi="微软雅黑" w:eastAsia="仿宋_GB2312" w:cs="宋体"/>
          <w:color w:val="404040"/>
          <w:spacing w:val="8"/>
          <w:sz w:val="32"/>
          <w:szCs w:val="32"/>
        </w:rPr>
        <w:t>1</w:t>
      </w:r>
      <w:r>
        <w:rPr>
          <w:rFonts w:hint="eastAsia" w:ascii="仿宋_GB2312" w:hAnsi="仿宋" w:eastAsia="仿宋_GB2312" w:cs="宋体"/>
          <w:color w:val="404040"/>
          <w:spacing w:val="8"/>
          <w:sz w:val="32"/>
          <w:szCs w:val="32"/>
        </w:rPr>
        <w:t>日起，至</w:t>
      </w:r>
      <w:r>
        <w:rPr>
          <w:rFonts w:hint="eastAsia" w:ascii="仿宋_GB2312" w:hAnsi="微软雅黑" w:eastAsia="仿宋_GB2312" w:cs="宋体"/>
          <w:color w:val="404040"/>
          <w:spacing w:val="8"/>
          <w:sz w:val="32"/>
          <w:szCs w:val="32"/>
        </w:rPr>
        <w:t>2023</w:t>
      </w:r>
      <w:r>
        <w:rPr>
          <w:rFonts w:hint="eastAsia" w:ascii="仿宋_GB2312" w:hAnsi="仿宋" w:eastAsia="仿宋_GB2312" w:cs="宋体"/>
          <w:color w:val="404040"/>
          <w:spacing w:val="8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color w:val="404040"/>
          <w:spacing w:val="8"/>
          <w:sz w:val="32"/>
          <w:szCs w:val="32"/>
        </w:rPr>
        <w:t>12</w:t>
      </w:r>
      <w:r>
        <w:rPr>
          <w:rFonts w:hint="eastAsia" w:ascii="仿宋_GB2312" w:hAnsi="仿宋" w:eastAsia="仿宋_GB2312" w:cs="宋体"/>
          <w:color w:val="404040"/>
          <w:spacing w:val="8"/>
          <w:sz w:val="32"/>
          <w:szCs w:val="32"/>
        </w:rPr>
        <w:t>月</w:t>
      </w:r>
      <w:r>
        <w:rPr>
          <w:rFonts w:hint="eastAsia" w:ascii="仿宋_GB2312" w:hAnsi="微软雅黑" w:eastAsia="仿宋_GB2312" w:cs="宋体"/>
          <w:color w:val="404040"/>
          <w:spacing w:val="8"/>
          <w:sz w:val="32"/>
          <w:szCs w:val="32"/>
        </w:rPr>
        <w:t>31</w:t>
      </w:r>
      <w:r>
        <w:rPr>
          <w:rFonts w:hint="eastAsia" w:ascii="仿宋_GB2312" w:hAnsi="仿宋" w:eastAsia="仿宋_GB2312" w:cs="宋体"/>
          <w:color w:val="404040"/>
          <w:spacing w:val="8"/>
          <w:sz w:val="32"/>
          <w:szCs w:val="32"/>
        </w:rPr>
        <w:t>日止。全文包括</w:t>
      </w:r>
      <w:r>
        <w:rPr>
          <w:rFonts w:hint="eastAsia" w:ascii="仿宋_GB2312" w:hAnsi="微软雅黑" w:eastAsia="仿宋_GB2312" w:cs="宋体"/>
          <w:color w:val="404040"/>
          <w:spacing w:val="8"/>
          <w:sz w:val="32"/>
          <w:szCs w:val="32"/>
        </w:rPr>
        <w:t>2023</w:t>
      </w:r>
      <w:r>
        <w:rPr>
          <w:rFonts w:hint="eastAsia" w:ascii="仿宋_GB2312" w:hAnsi="仿宋" w:eastAsia="仿宋_GB2312" w:cs="宋体"/>
          <w:color w:val="404040"/>
          <w:spacing w:val="8"/>
          <w:sz w:val="32"/>
          <w:szCs w:val="32"/>
        </w:rPr>
        <w:t>年本单位政府信息主动公开情况、依申请公开办理情况、政府信息资源管理情况、行政复议、行政诉讼情况以及存在的不足和改进情况等相关数据。</w:t>
      </w:r>
      <w:r>
        <w:rPr>
          <w:rFonts w:hint="eastAsia" w:ascii="仿宋_GB2312" w:hAnsi="微软雅黑" w:eastAsia="仿宋_GB2312" w:cs="宋体"/>
          <w:color w:val="404040"/>
          <w:spacing w:val="8"/>
          <w:sz w:val="32"/>
          <w:szCs w:val="32"/>
        </w:rPr>
        <w:t>202</w:t>
      </w:r>
      <w:r>
        <w:rPr>
          <w:rFonts w:ascii="仿宋_GB2312" w:hAnsi="微软雅黑" w:eastAsia="仿宋_GB2312" w:cs="宋体"/>
          <w:color w:val="404040"/>
          <w:spacing w:val="8"/>
          <w:sz w:val="32"/>
          <w:szCs w:val="32"/>
        </w:rPr>
        <w:t>3</w:t>
      </w:r>
      <w:r>
        <w:rPr>
          <w:rFonts w:hint="eastAsia" w:ascii="仿宋_GB2312" w:hAnsi="仿宋" w:eastAsia="仿宋_GB2312" w:cs="宋体"/>
          <w:color w:val="404040"/>
          <w:spacing w:val="8"/>
          <w:sz w:val="32"/>
          <w:szCs w:val="32"/>
        </w:rPr>
        <w:t>年，区财政局认真贯彻《中华人民共和国政府信息公开条例》（以下简称《条例》）关于政府信息公开的有关要求，积极开展政府信息公开工作。由局内办公室作为对外受理政府信息公开工作部门，安排专人负责。截至</w:t>
      </w:r>
      <w:r>
        <w:rPr>
          <w:rFonts w:hint="eastAsia" w:ascii="仿宋_GB2312" w:hAnsi="微软雅黑" w:eastAsia="仿宋_GB2312" w:cs="宋体"/>
          <w:color w:val="404040"/>
          <w:spacing w:val="8"/>
          <w:sz w:val="32"/>
          <w:szCs w:val="32"/>
        </w:rPr>
        <w:t>202</w:t>
      </w:r>
      <w:r>
        <w:rPr>
          <w:rFonts w:ascii="仿宋_GB2312" w:hAnsi="微软雅黑" w:eastAsia="仿宋_GB2312" w:cs="宋体"/>
          <w:color w:val="404040"/>
          <w:spacing w:val="8"/>
          <w:sz w:val="32"/>
          <w:szCs w:val="32"/>
        </w:rPr>
        <w:t>3</w:t>
      </w:r>
      <w:r>
        <w:rPr>
          <w:rFonts w:hint="eastAsia" w:ascii="仿宋_GB2312" w:hAnsi="仿宋" w:eastAsia="仿宋_GB2312" w:cs="宋体"/>
          <w:color w:val="404040"/>
          <w:spacing w:val="8"/>
          <w:sz w:val="32"/>
          <w:szCs w:val="32"/>
        </w:rPr>
        <w:t>年底，区财政局全年收到政府信息公开申请</w:t>
      </w:r>
      <w:r>
        <w:rPr>
          <w:rFonts w:hint="eastAsia" w:ascii="仿宋_GB2312" w:hAnsi="微软雅黑" w:eastAsia="仿宋_GB2312" w:cs="宋体"/>
          <w:color w:val="404040"/>
          <w:spacing w:val="8"/>
          <w:sz w:val="32"/>
          <w:szCs w:val="32"/>
        </w:rPr>
        <w:t>6</w:t>
      </w:r>
      <w:r>
        <w:rPr>
          <w:rFonts w:hint="eastAsia" w:ascii="仿宋_GB2312" w:hAnsi="仿宋" w:eastAsia="仿宋_GB2312" w:cs="宋体"/>
          <w:color w:val="404040"/>
          <w:spacing w:val="8"/>
          <w:sz w:val="32"/>
          <w:szCs w:val="32"/>
        </w:rPr>
        <w:t>件。</w:t>
      </w:r>
    </w:p>
    <w:p>
      <w:pPr>
        <w:widowControl/>
        <w:shd w:val="clear" w:color="auto" w:fill="FFFFFF"/>
        <w:spacing w:line="520" w:lineRule="exact"/>
        <w:ind w:firstLine="672"/>
        <w:rPr>
          <w:rFonts w:ascii="仿宋_GB2312" w:hAnsi="Calibri" w:eastAsia="仿宋_GB2312" w:cs="宋体"/>
          <w:color w:val="404040"/>
          <w:kern w:val="0"/>
          <w:sz w:val="32"/>
          <w:szCs w:val="32"/>
        </w:rPr>
      </w:pPr>
      <w:r>
        <w:rPr>
          <w:rFonts w:hint="eastAsia" w:ascii="仿宋_GB2312" w:hAnsi="楷体" w:eastAsia="仿宋_GB2312" w:cs="宋体"/>
          <w:color w:val="404040"/>
          <w:spacing w:val="8"/>
          <w:kern w:val="0"/>
          <w:sz w:val="32"/>
          <w:szCs w:val="32"/>
        </w:rPr>
        <w:t>（一）加强组织领导，健全信息公开机制</w:t>
      </w:r>
    </w:p>
    <w:p>
      <w:pPr>
        <w:widowControl/>
        <w:shd w:val="clear" w:color="auto" w:fill="FFFFFF"/>
        <w:spacing w:line="520" w:lineRule="exact"/>
        <w:ind w:firstLine="672"/>
        <w:rPr>
          <w:rFonts w:ascii="仿宋_GB2312" w:hAnsi="Calibri" w:eastAsia="仿宋_GB2312" w:cs="宋体"/>
          <w:color w:val="40404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404040"/>
          <w:spacing w:val="8"/>
          <w:kern w:val="0"/>
          <w:sz w:val="32"/>
          <w:szCs w:val="32"/>
        </w:rPr>
        <w:t>加强</w:t>
      </w:r>
      <w:r>
        <w:rPr>
          <w:rFonts w:ascii="仿宋_GB2312" w:hAnsi="仿宋" w:eastAsia="仿宋_GB2312" w:cs="宋体"/>
          <w:color w:val="404040"/>
          <w:spacing w:val="8"/>
          <w:kern w:val="0"/>
          <w:sz w:val="32"/>
          <w:szCs w:val="32"/>
        </w:rPr>
        <w:t>完善公开渠道</w:t>
      </w:r>
      <w:r>
        <w:rPr>
          <w:rFonts w:hint="eastAsia" w:ascii="仿宋_GB2312" w:hAnsi="仿宋" w:eastAsia="仿宋_GB2312" w:cs="宋体"/>
          <w:color w:val="404040"/>
          <w:spacing w:val="8"/>
          <w:kern w:val="0"/>
          <w:sz w:val="32"/>
          <w:szCs w:val="32"/>
        </w:rPr>
        <w:t>，在信息公开方面切实做到主要领导高度重视，分管领导加强协调，相关科室认真</w:t>
      </w:r>
      <w:r>
        <w:rPr>
          <w:rFonts w:ascii="仿宋_GB2312" w:hAnsi="仿宋" w:eastAsia="仿宋_GB2312" w:cs="宋体"/>
          <w:color w:val="404040"/>
          <w:spacing w:val="8"/>
          <w:kern w:val="0"/>
          <w:sz w:val="32"/>
          <w:szCs w:val="32"/>
        </w:rPr>
        <w:t>办理</w:t>
      </w:r>
      <w:r>
        <w:rPr>
          <w:rFonts w:hint="eastAsia" w:ascii="仿宋_GB2312" w:hAnsi="仿宋" w:eastAsia="仿宋_GB2312" w:cs="宋体"/>
          <w:color w:val="404040"/>
          <w:spacing w:val="8"/>
          <w:kern w:val="0"/>
          <w:sz w:val="32"/>
          <w:szCs w:val="32"/>
        </w:rPr>
        <w:t>，确保政府信息公开工作层层推进、层层落实。召开</w:t>
      </w:r>
      <w:r>
        <w:rPr>
          <w:rFonts w:ascii="仿宋_GB2312" w:hAnsi="仿宋" w:eastAsia="仿宋_GB2312" w:cs="宋体"/>
          <w:color w:val="404040"/>
          <w:spacing w:val="8"/>
          <w:kern w:val="0"/>
          <w:sz w:val="32"/>
          <w:szCs w:val="32"/>
        </w:rPr>
        <w:t>政府信息公开工作会，</w:t>
      </w:r>
      <w:r>
        <w:rPr>
          <w:rFonts w:hint="eastAsia" w:ascii="仿宋_GB2312" w:hAnsi="仿宋" w:eastAsia="仿宋_GB2312" w:cs="宋体"/>
          <w:color w:val="404040"/>
          <w:spacing w:val="8"/>
          <w:kern w:val="0"/>
          <w:sz w:val="32"/>
          <w:szCs w:val="32"/>
        </w:rPr>
        <w:t>细化相关</w:t>
      </w:r>
      <w:r>
        <w:rPr>
          <w:rFonts w:ascii="仿宋_GB2312" w:hAnsi="仿宋" w:eastAsia="仿宋_GB2312" w:cs="宋体"/>
          <w:color w:val="404040"/>
          <w:spacing w:val="8"/>
          <w:kern w:val="0"/>
          <w:sz w:val="32"/>
          <w:szCs w:val="32"/>
        </w:rPr>
        <w:t>工作要求，将信息公开工作落实到科室专职人员，保障政府信息公开工作有效落地</w:t>
      </w:r>
      <w:r>
        <w:rPr>
          <w:rFonts w:hint="eastAsia" w:ascii="仿宋_GB2312" w:hAnsi="仿宋" w:eastAsia="仿宋_GB2312" w:cs="宋体"/>
          <w:color w:val="404040"/>
          <w:spacing w:val="8"/>
          <w:kern w:val="0"/>
          <w:sz w:val="32"/>
          <w:szCs w:val="32"/>
        </w:rPr>
        <w:t>。积极</w:t>
      </w:r>
      <w:r>
        <w:rPr>
          <w:rFonts w:ascii="仿宋_GB2312" w:hAnsi="仿宋" w:eastAsia="仿宋_GB2312" w:cs="宋体"/>
          <w:color w:val="404040"/>
          <w:spacing w:val="8"/>
          <w:kern w:val="0"/>
          <w:sz w:val="32"/>
          <w:szCs w:val="32"/>
        </w:rPr>
        <w:t>落实《</w:t>
      </w:r>
      <w:r>
        <w:rPr>
          <w:rFonts w:hint="eastAsia" w:ascii="仿宋_GB2312" w:hAnsi="仿宋" w:eastAsia="仿宋_GB2312" w:cs="宋体"/>
          <w:color w:val="404040"/>
          <w:spacing w:val="8"/>
          <w:kern w:val="0"/>
          <w:sz w:val="32"/>
          <w:szCs w:val="32"/>
        </w:rPr>
        <w:t>门头沟</w:t>
      </w:r>
      <w:r>
        <w:rPr>
          <w:rFonts w:ascii="仿宋_GB2312" w:hAnsi="仿宋" w:eastAsia="仿宋_GB2312" w:cs="宋体"/>
          <w:color w:val="404040"/>
          <w:spacing w:val="8"/>
          <w:kern w:val="0"/>
          <w:sz w:val="32"/>
          <w:szCs w:val="32"/>
        </w:rPr>
        <w:t>区</w:t>
      </w:r>
      <w:r>
        <w:rPr>
          <w:rFonts w:hint="eastAsia" w:ascii="仿宋_GB2312" w:hAnsi="仿宋" w:eastAsia="仿宋_GB2312" w:cs="宋体"/>
          <w:color w:val="404040"/>
          <w:spacing w:val="8"/>
          <w:kern w:val="0"/>
          <w:sz w:val="32"/>
          <w:szCs w:val="32"/>
        </w:rPr>
        <w:t>2023年</w:t>
      </w:r>
      <w:r>
        <w:rPr>
          <w:rFonts w:ascii="仿宋_GB2312" w:hAnsi="仿宋" w:eastAsia="仿宋_GB2312" w:cs="宋体"/>
          <w:color w:val="404040"/>
          <w:spacing w:val="8"/>
          <w:kern w:val="0"/>
          <w:sz w:val="32"/>
          <w:szCs w:val="32"/>
        </w:rPr>
        <w:t>政务公开工作要点》</w:t>
      </w:r>
      <w:r>
        <w:rPr>
          <w:rFonts w:hint="eastAsia" w:ascii="仿宋_GB2312" w:hAnsi="仿宋" w:eastAsia="仿宋_GB2312" w:cs="宋体"/>
          <w:color w:val="404040"/>
          <w:spacing w:val="8"/>
          <w:kern w:val="0"/>
          <w:sz w:val="32"/>
          <w:szCs w:val="32"/>
        </w:rPr>
        <w:t>，</w:t>
      </w:r>
      <w:r>
        <w:rPr>
          <w:rFonts w:ascii="仿宋_GB2312" w:hAnsi="仿宋" w:eastAsia="仿宋_GB2312" w:cs="宋体"/>
          <w:color w:val="404040"/>
          <w:spacing w:val="8"/>
          <w:kern w:val="0"/>
          <w:sz w:val="32"/>
          <w:szCs w:val="32"/>
        </w:rPr>
        <w:t>形成长效工作机制</w:t>
      </w:r>
      <w:r>
        <w:rPr>
          <w:rFonts w:hint="eastAsia" w:ascii="仿宋_GB2312" w:hAnsi="仿宋" w:eastAsia="仿宋_GB2312" w:cs="宋体"/>
          <w:color w:val="404040"/>
          <w:spacing w:val="8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20" w:lineRule="exact"/>
        <w:ind w:firstLine="672"/>
        <w:rPr>
          <w:rFonts w:ascii="仿宋_GB2312" w:hAnsi="Calibri" w:eastAsia="仿宋_GB2312" w:cs="宋体"/>
          <w:color w:val="404040"/>
          <w:kern w:val="0"/>
          <w:sz w:val="32"/>
          <w:szCs w:val="32"/>
        </w:rPr>
      </w:pPr>
      <w:r>
        <w:rPr>
          <w:rFonts w:hint="eastAsia" w:ascii="仿宋_GB2312" w:hAnsi="楷体" w:eastAsia="仿宋_GB2312" w:cs="宋体"/>
          <w:color w:val="404040"/>
          <w:spacing w:val="8"/>
          <w:kern w:val="0"/>
          <w:sz w:val="32"/>
          <w:szCs w:val="32"/>
        </w:rPr>
        <w:t>（二）统一公开渠道，提高信息公开效果</w:t>
      </w:r>
    </w:p>
    <w:p>
      <w:pPr>
        <w:spacing w:line="52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仿宋" w:eastAsia="仿宋_GB2312" w:cs="宋体"/>
          <w:color w:val="404040"/>
          <w:spacing w:val="8"/>
          <w:kern w:val="0"/>
          <w:sz w:val="32"/>
          <w:szCs w:val="32"/>
        </w:rPr>
        <w:t>作为区政府职能部门之一，区财政局深入推进财政信息主动公开，实现财政部门“应公开尽公开”，提高财政工作透明度，主动接受社会监督。由专人负责受理公众提出的依申请公开事宜，按照</w:t>
      </w:r>
      <w:r>
        <w:rPr>
          <w:rFonts w:ascii="仿宋_GB2312" w:hAnsi="仿宋" w:eastAsia="仿宋_GB2312" w:cs="宋体"/>
          <w:color w:val="404040"/>
          <w:spacing w:val="8"/>
          <w:kern w:val="0"/>
          <w:sz w:val="32"/>
          <w:szCs w:val="32"/>
        </w:rPr>
        <w:t>规定流程</w:t>
      </w:r>
      <w:r>
        <w:rPr>
          <w:rFonts w:hint="eastAsia" w:ascii="仿宋_GB2312" w:hAnsi="仿宋" w:eastAsia="仿宋_GB2312" w:cs="宋体"/>
          <w:color w:val="404040"/>
          <w:spacing w:val="8"/>
          <w:kern w:val="0"/>
          <w:sz w:val="32"/>
          <w:szCs w:val="32"/>
        </w:rPr>
        <w:t>为公众</w:t>
      </w:r>
      <w:r>
        <w:rPr>
          <w:rFonts w:ascii="仿宋_GB2312" w:hAnsi="仿宋" w:eastAsia="仿宋_GB2312" w:cs="宋体"/>
          <w:color w:val="404040"/>
          <w:spacing w:val="8"/>
          <w:kern w:val="0"/>
          <w:sz w:val="32"/>
          <w:szCs w:val="32"/>
        </w:rPr>
        <w:t>办理和回复。及时向领导汇报，加强</w:t>
      </w:r>
      <w:r>
        <w:rPr>
          <w:rFonts w:hint="eastAsia" w:ascii="仿宋_GB2312" w:hAnsi="仿宋" w:eastAsia="仿宋_GB2312" w:cs="宋体"/>
          <w:color w:val="404040"/>
          <w:spacing w:val="8"/>
          <w:kern w:val="0"/>
          <w:sz w:val="32"/>
          <w:szCs w:val="32"/>
        </w:rPr>
        <w:t>科室</w:t>
      </w:r>
      <w:r>
        <w:rPr>
          <w:rFonts w:ascii="仿宋_GB2312" w:hAnsi="仿宋" w:eastAsia="仿宋_GB2312" w:cs="宋体"/>
          <w:color w:val="404040"/>
          <w:spacing w:val="8"/>
          <w:kern w:val="0"/>
          <w:sz w:val="32"/>
          <w:szCs w:val="32"/>
        </w:rPr>
        <w:t>之间协作，确保申请在限期内</w:t>
      </w:r>
      <w:r>
        <w:rPr>
          <w:rFonts w:hint="eastAsia" w:ascii="仿宋_GB2312" w:hAnsi="仿宋" w:eastAsia="仿宋_GB2312" w:cs="宋体"/>
          <w:color w:val="404040"/>
          <w:spacing w:val="8"/>
          <w:kern w:val="0"/>
          <w:sz w:val="32"/>
          <w:szCs w:val="32"/>
        </w:rPr>
        <w:t>保质保量</w:t>
      </w:r>
      <w:r>
        <w:rPr>
          <w:rFonts w:ascii="仿宋_GB2312" w:hAnsi="仿宋" w:eastAsia="仿宋_GB2312" w:cs="宋体"/>
          <w:color w:val="404040"/>
          <w:spacing w:val="8"/>
          <w:kern w:val="0"/>
          <w:sz w:val="32"/>
          <w:szCs w:val="32"/>
        </w:rPr>
        <w:t>完成</w:t>
      </w:r>
      <w:r>
        <w:rPr>
          <w:rFonts w:hint="eastAsia" w:ascii="仿宋_GB2312" w:hAnsi="仿宋" w:eastAsia="仿宋_GB2312" w:cs="宋体"/>
          <w:color w:val="404040"/>
          <w:spacing w:val="8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20" w:lineRule="exact"/>
        <w:ind w:firstLine="672"/>
        <w:rPr>
          <w:rFonts w:ascii="仿宋_GB2312" w:hAnsi="Calibri" w:eastAsia="仿宋_GB2312" w:cs="宋体"/>
          <w:color w:val="404040"/>
          <w:kern w:val="0"/>
          <w:sz w:val="32"/>
          <w:szCs w:val="32"/>
        </w:rPr>
      </w:pPr>
      <w:r>
        <w:rPr>
          <w:rFonts w:hint="eastAsia" w:ascii="仿宋_GB2312" w:hAnsi="楷体" w:eastAsia="仿宋_GB2312" w:cs="宋体"/>
          <w:color w:val="404040"/>
          <w:spacing w:val="8"/>
          <w:kern w:val="0"/>
          <w:sz w:val="32"/>
          <w:szCs w:val="32"/>
        </w:rPr>
        <w:t>（三）扩大公开范围，保障预决算信息高质量公开</w:t>
      </w:r>
    </w:p>
    <w:p>
      <w:pPr>
        <w:widowControl/>
        <w:shd w:val="clear" w:color="auto" w:fill="FFFFFF"/>
        <w:spacing w:line="520" w:lineRule="exact"/>
        <w:ind w:firstLine="640"/>
        <w:rPr>
          <w:rFonts w:ascii="仿宋_GB2312" w:hAnsi="仿宋" w:eastAsia="仿宋_GB2312" w:cs="宋体"/>
          <w:color w:val="404040"/>
          <w:spacing w:val="8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404040"/>
          <w:spacing w:val="8"/>
          <w:kern w:val="0"/>
          <w:sz w:val="32"/>
          <w:szCs w:val="32"/>
        </w:rPr>
        <w:t>区财政局坚持严格落实《预算法》《预算法实施条例》等相关规定，按照“公开为常态，不公开为例外”的原则，切实履行公开职责，保障公民知情权和监督权，推动预决算公开工作得到新提升。</w:t>
      </w:r>
    </w:p>
    <w:p>
      <w:pPr>
        <w:widowControl/>
        <w:shd w:val="clear" w:color="auto" w:fill="FFFFFF"/>
        <w:spacing w:line="520" w:lineRule="exact"/>
        <w:ind w:firstLine="640"/>
        <w:rPr>
          <w:rFonts w:ascii="仿宋_GB2312" w:hAnsi="仿宋" w:eastAsia="仿宋_GB2312" w:cs="宋体"/>
          <w:color w:val="40404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404040"/>
          <w:kern w:val="0"/>
          <w:sz w:val="32"/>
          <w:szCs w:val="32"/>
        </w:rPr>
        <w:t>（四）加强监督管理</w:t>
      </w:r>
      <w:r>
        <w:rPr>
          <w:rFonts w:hint="eastAsia" w:ascii="Calibri" w:hAnsi="Calibri" w:eastAsia="仿宋_GB2312" w:cs="Calibri"/>
          <w:color w:val="404040"/>
          <w:kern w:val="0"/>
          <w:sz w:val="32"/>
          <w:szCs w:val="32"/>
        </w:rPr>
        <w:t>，</w:t>
      </w:r>
      <w:r>
        <w:rPr>
          <w:rFonts w:hint="eastAsia" w:ascii="仿宋_GB2312" w:hAnsi="仿宋" w:eastAsia="仿宋_GB2312" w:cs="宋体"/>
          <w:color w:val="404040"/>
          <w:kern w:val="0"/>
          <w:sz w:val="32"/>
          <w:szCs w:val="32"/>
        </w:rPr>
        <w:t>提高信息公开质量</w:t>
      </w:r>
    </w:p>
    <w:p>
      <w:pPr>
        <w:widowControl/>
        <w:shd w:val="clear" w:color="auto" w:fill="FFFFFF"/>
        <w:spacing w:line="520" w:lineRule="exact"/>
        <w:ind w:firstLine="640"/>
        <w:rPr>
          <w:rFonts w:hint="eastAsia" w:ascii="仿宋_GB2312" w:hAnsi="仿宋" w:eastAsia="仿宋_GB2312" w:cs="宋体"/>
          <w:color w:val="40404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404040"/>
          <w:kern w:val="0"/>
          <w:sz w:val="32"/>
          <w:szCs w:val="32"/>
        </w:rPr>
        <w:t>完善信息公开工作监督检查机制，切实保障信息公开的质量。区属各预算单位具体落实本部门、本单位公开的工作，确保部门决算信息公开的及时性、完整性、规范性和真实性。</w:t>
      </w:r>
    </w:p>
    <w:p>
      <w:pPr>
        <w:widowControl/>
        <w:shd w:val="clear" w:color="auto" w:fill="FFFFFF"/>
        <w:spacing w:line="520" w:lineRule="exact"/>
        <w:ind w:firstLine="640"/>
        <w:rPr>
          <w:rFonts w:ascii="仿宋_GB2312" w:hAnsi="仿宋" w:eastAsia="仿宋_GB2312" w:cs="宋体"/>
          <w:color w:val="40404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404040"/>
          <w:kern w:val="0"/>
          <w:sz w:val="32"/>
          <w:szCs w:val="32"/>
        </w:rPr>
        <w:t>（五）依申请公开办理情况</w:t>
      </w:r>
    </w:p>
    <w:p>
      <w:pPr>
        <w:widowControl/>
        <w:shd w:val="clear" w:color="auto" w:fill="FFFFFF"/>
        <w:spacing w:line="520" w:lineRule="exact"/>
        <w:ind w:firstLine="640"/>
        <w:rPr>
          <w:rFonts w:hint="eastAsia" w:ascii="仿宋_GB2312" w:hAnsi="仿宋_GB2312" w:eastAsia="仿宋_GB2312" w:cs="仿宋_GB2312"/>
          <w:color w:val="404040"/>
          <w:kern w:val="0"/>
          <w:sz w:val="32"/>
          <w:szCs w:val="32"/>
        </w:rPr>
      </w:pPr>
      <w:r>
        <w:rPr>
          <w:rFonts w:ascii="Calibri" w:hAnsi="Calibri" w:eastAsia="仿宋_GB2312" w:cs="Calibri"/>
          <w:color w:val="404040"/>
          <w:kern w:val="0"/>
          <w:sz w:val="32"/>
          <w:szCs w:val="32"/>
        </w:rPr>
        <w:t> </w:t>
      </w:r>
      <w:r>
        <w:rPr>
          <w:rFonts w:hint="eastAsia" w:ascii="仿宋_GB2312" w:hAnsi="仿宋" w:eastAsia="仿宋_GB2312" w:cs="宋体"/>
          <w:color w:val="404040"/>
          <w:kern w:val="0"/>
          <w:sz w:val="32"/>
          <w:szCs w:val="32"/>
        </w:rPr>
        <w:t>本单位202</w:t>
      </w:r>
      <w:r>
        <w:rPr>
          <w:rFonts w:ascii="仿宋_GB2312" w:hAnsi="仿宋" w:eastAsia="仿宋_GB2312" w:cs="宋体"/>
          <w:color w:val="404040"/>
          <w:kern w:val="0"/>
          <w:sz w:val="32"/>
          <w:szCs w:val="32"/>
        </w:rPr>
        <w:t>3</w:t>
      </w:r>
      <w:r>
        <w:rPr>
          <w:rFonts w:hint="eastAsia" w:ascii="仿宋_GB2312" w:hAnsi="仿宋" w:eastAsia="仿宋_GB2312" w:cs="宋体"/>
          <w:color w:val="404040"/>
          <w:kern w:val="0"/>
          <w:sz w:val="32"/>
          <w:szCs w:val="32"/>
        </w:rPr>
        <w:t>年度收到政府信息公开申请</w:t>
      </w:r>
      <w:r>
        <w:rPr>
          <w:rFonts w:ascii="仿宋_GB2312" w:hAnsi="仿宋" w:eastAsia="仿宋_GB2312" w:cs="宋体"/>
          <w:color w:val="404040"/>
          <w:kern w:val="0"/>
          <w:sz w:val="32"/>
          <w:szCs w:val="32"/>
        </w:rPr>
        <w:t>6</w:t>
      </w:r>
      <w:r>
        <w:rPr>
          <w:rFonts w:hint="eastAsia" w:ascii="仿宋_GB2312" w:hAnsi="仿宋" w:eastAsia="仿宋_GB2312" w:cs="宋体"/>
          <w:color w:val="404040"/>
          <w:kern w:val="0"/>
          <w:sz w:val="32"/>
          <w:szCs w:val="32"/>
        </w:rPr>
        <w:t>件。</w:t>
      </w:r>
    </w:p>
    <w:p>
      <w:pPr>
        <w:pStyle w:val="2"/>
        <w:rPr>
          <w:rFonts w:hint="eastAsia" w:ascii="仿宋_GB2312" w:hAnsi="仿宋_GB2312" w:eastAsia="仿宋_GB2312" w:cs="仿宋_GB2312"/>
          <w:color w:val="40404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404040"/>
          <w:kern w:val="0"/>
          <w:sz w:val="32"/>
          <w:szCs w:val="32"/>
          <w:lang w:eastAsia="zh-CN"/>
        </w:rPr>
        <w:t xml:space="preserve">    （六）教育培训情况</w:t>
      </w:r>
    </w:p>
    <w:p>
      <w:pPr>
        <w:pStyle w:val="2"/>
      </w:pPr>
      <w:r>
        <w:rPr>
          <w:rFonts w:hint="eastAsia" w:ascii="仿宋_GB2312" w:hAnsi="仿宋_GB2312" w:eastAsia="仿宋_GB2312" w:cs="仿宋_GB2312"/>
          <w:color w:val="404040"/>
          <w:kern w:val="0"/>
          <w:sz w:val="32"/>
          <w:szCs w:val="32"/>
          <w:lang w:eastAsia="zh-CN"/>
        </w:rPr>
        <w:t xml:space="preserve">    本年度，区财政局认真参加政务公开工作的学习培训，学习《</w:t>
      </w:r>
      <w:r>
        <w:rPr>
          <w:rFonts w:hint="eastAsia" w:ascii="仿宋_GB2312" w:hAnsi="仿宋_GB2312" w:eastAsia="仿宋_GB2312" w:cs="仿宋_GB2312"/>
          <w:color w:val="404040"/>
          <w:kern w:val="0"/>
          <w:sz w:val="32"/>
          <w:szCs w:val="32"/>
          <w:lang w:val="en-US" w:eastAsia="zh-CN"/>
        </w:rPr>
        <w:t>条例</w:t>
      </w:r>
      <w:r>
        <w:rPr>
          <w:rFonts w:hint="eastAsia" w:ascii="仿宋_GB2312" w:hAnsi="仿宋_GB2312" w:eastAsia="仿宋_GB2312" w:cs="仿宋_GB2312"/>
          <w:color w:val="404040"/>
          <w:kern w:val="0"/>
          <w:sz w:val="32"/>
          <w:szCs w:val="32"/>
          <w:lang w:eastAsia="zh-CN"/>
        </w:rPr>
        <w:t>》，加强信息公开力度，提高信息公开水平。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pStyle w:val="2"/>
        <w:spacing w:line="520" w:lineRule="exact"/>
      </w:pPr>
    </w:p>
    <w:p>
      <w:pPr>
        <w:pStyle w:val="2"/>
        <w:spacing w:line="520" w:lineRule="exact"/>
      </w:pPr>
    </w:p>
    <w:tbl>
      <w:tblPr>
        <w:tblStyle w:val="6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left"/>
            </w:pPr>
            <w:r>
              <w:rPr>
                <w:rFonts w:cs="Calibri"/>
                <w:kern w:val="0"/>
                <w:szCs w:val="21"/>
                <w:lang w:bidi="ar"/>
              </w:rPr>
              <w:t> </w:t>
            </w:r>
            <w:r>
              <w:rPr>
                <w:rFonts w:hint="eastAsia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left"/>
            </w:pPr>
            <w:r>
              <w:rPr>
                <w:rFonts w:hint="eastAsia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事业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Times New Roman" w:cs="宋体"/>
                <w:sz w:val="24"/>
              </w:rPr>
            </w:pPr>
            <w:r>
              <w:rPr>
                <w:rFonts w:ascii="宋体" w:hAnsi="Times New Roman" w:cs="宋体"/>
                <w:sz w:val="24"/>
              </w:rPr>
              <w:t>3</w:t>
            </w:r>
            <w:r>
              <w:rPr>
                <w:rFonts w:hint="eastAsia" w:ascii="宋体" w:hAnsi="Times New Roman" w:cs="宋体"/>
                <w:sz w:val="24"/>
              </w:rPr>
              <w:t>7.39</w:t>
            </w:r>
          </w:p>
        </w:tc>
      </w:tr>
    </w:tbl>
    <w:p>
      <w:pPr>
        <w:pStyle w:val="2"/>
        <w:spacing w:line="520" w:lineRule="exact"/>
      </w:pPr>
    </w:p>
    <w:p>
      <w:pPr>
        <w:pStyle w:val="2"/>
        <w:spacing w:line="520" w:lineRule="exact"/>
      </w:pPr>
    </w:p>
    <w:p>
      <w:pPr>
        <w:pStyle w:val="2"/>
        <w:spacing w:line="520" w:lineRule="exact"/>
      </w:pPr>
    </w:p>
    <w:p>
      <w:pPr>
        <w:pStyle w:val="2"/>
        <w:spacing w:line="520" w:lineRule="exact"/>
      </w:pPr>
    </w:p>
    <w:p>
      <w:pPr>
        <w:pStyle w:val="2"/>
        <w:spacing w:line="520" w:lineRule="exact"/>
      </w:pPr>
    </w:p>
    <w:p>
      <w:pPr>
        <w:pStyle w:val="2"/>
        <w:spacing w:line="520" w:lineRule="exact"/>
      </w:pPr>
    </w:p>
    <w:p>
      <w:pPr>
        <w:pStyle w:val="2"/>
        <w:spacing w:line="520" w:lineRule="exact"/>
      </w:pPr>
    </w:p>
    <w:p>
      <w:pPr>
        <w:spacing w:line="520" w:lineRule="exact"/>
        <w:ind w:left="630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三、收到和处理政府信息公开申请情况</w:t>
      </w:r>
    </w:p>
    <w:p>
      <w:pPr>
        <w:spacing w:line="520" w:lineRule="exact"/>
        <w:ind w:left="629"/>
        <w:rPr>
          <w:rFonts w:ascii="黑体" w:hAnsi="宋体" w:eastAsia="黑体" w:cs="黑体"/>
          <w:sz w:val="24"/>
        </w:rPr>
      </w:pPr>
    </w:p>
    <w:tbl>
      <w:tblPr>
        <w:tblStyle w:val="6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spacing w:line="52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spacing w:line="52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spacing w:line="52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spacing w:line="52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spacing w:line="52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spacing w:line="52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spacing w:line="52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spacing w:line="52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spacing w:line="52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2 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spacing w:line="52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spacing w:line="52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spacing w:line="52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spacing w:line="52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spacing w:line="52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spacing w:line="52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6 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singl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  <w:tc>
          <w:tcPr>
            <w:tcW w:w="68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</w:tcPr>
          <w:p>
            <w:pPr>
              <w:spacing w:line="520" w:lineRule="exact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0</w:t>
            </w:r>
          </w:p>
        </w:tc>
      </w:tr>
    </w:tbl>
    <w:p>
      <w:pPr>
        <w:pStyle w:val="2"/>
        <w:widowControl/>
        <w:spacing w:line="520" w:lineRule="exact"/>
        <w:ind w:left="420" w:leftChars="200"/>
      </w:pPr>
    </w:p>
    <w:p>
      <w:pPr>
        <w:pStyle w:val="2"/>
        <w:widowControl/>
        <w:spacing w:line="520" w:lineRule="exact"/>
        <w:ind w:left="420" w:leftChars="200"/>
      </w:pPr>
    </w:p>
    <w:p>
      <w:pPr>
        <w:spacing w:line="520" w:lineRule="exact"/>
        <w:ind w:firstLine="640" w:firstLineChars="200"/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四、政府信息公开行政复议、行政诉讼情况</w:t>
      </w:r>
    </w:p>
    <w:p>
      <w:pPr>
        <w:widowControl/>
        <w:spacing w:line="520" w:lineRule="exact"/>
        <w:jc w:val="center"/>
      </w:pPr>
    </w:p>
    <w:tbl>
      <w:tblPr>
        <w:tblStyle w:val="6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宋体" w:hAnsi="Times New Roman" w:cs="宋体"/>
                <w:sz w:val="24"/>
              </w:rPr>
            </w:pPr>
            <w:r>
              <w:rPr>
                <w:rFonts w:hint="eastAsia" w:ascii="宋体" w:hAnsi="Times New Roman" w:cs="宋体"/>
                <w:sz w:val="24"/>
              </w:rPr>
              <w:t xml:space="preserve"> 0</w:t>
            </w:r>
          </w:p>
        </w:tc>
      </w:tr>
    </w:tbl>
    <w:p>
      <w:pPr>
        <w:widowControl/>
        <w:spacing w:line="520" w:lineRule="exact"/>
        <w:jc w:val="left"/>
      </w:pPr>
    </w:p>
    <w:p>
      <w:pPr>
        <w:widowControl/>
        <w:spacing w:line="520" w:lineRule="exact"/>
        <w:ind w:firstLine="672" w:firstLineChars="200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五、存在的主要问题及改进情况</w:t>
      </w:r>
    </w:p>
    <w:p>
      <w:pPr>
        <w:widowControl/>
        <w:shd w:val="clear" w:color="auto" w:fill="FFFFFF"/>
        <w:spacing w:before="225" w:after="100" w:afterAutospacing="1" w:line="520" w:lineRule="exact"/>
        <w:ind w:firstLine="640" w:firstLineChars="200"/>
        <w:rPr>
          <w:rFonts w:ascii="仿宋" w:hAnsi="仿宋" w:eastAsia="仿宋" w:cs="宋体"/>
          <w:color w:val="40404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04040"/>
          <w:kern w:val="0"/>
          <w:sz w:val="32"/>
          <w:szCs w:val="32"/>
        </w:rPr>
        <w:t>（一）缺乏</w:t>
      </w:r>
      <w:r>
        <w:rPr>
          <w:rFonts w:ascii="仿宋" w:hAnsi="仿宋" w:eastAsia="仿宋" w:cs="宋体"/>
          <w:color w:val="404040"/>
          <w:kern w:val="0"/>
          <w:sz w:val="32"/>
          <w:szCs w:val="32"/>
        </w:rPr>
        <w:t>主动</w:t>
      </w:r>
      <w:r>
        <w:rPr>
          <w:rFonts w:hint="eastAsia" w:ascii="仿宋" w:hAnsi="仿宋" w:eastAsia="仿宋" w:cs="宋体"/>
          <w:color w:val="404040"/>
          <w:kern w:val="0"/>
          <w:sz w:val="32"/>
          <w:szCs w:val="32"/>
        </w:rPr>
        <w:t>公开意识，公</w:t>
      </w:r>
      <w:r>
        <w:rPr>
          <w:rFonts w:ascii="仿宋" w:hAnsi="仿宋" w:eastAsia="仿宋" w:cs="宋体"/>
          <w:color w:val="404040"/>
          <w:kern w:val="0"/>
          <w:sz w:val="32"/>
          <w:szCs w:val="32"/>
        </w:rPr>
        <w:t>开效率</w:t>
      </w:r>
      <w:r>
        <w:rPr>
          <w:rFonts w:hint="eastAsia" w:ascii="仿宋" w:hAnsi="仿宋" w:eastAsia="仿宋" w:cs="宋体"/>
          <w:color w:val="404040"/>
          <w:kern w:val="0"/>
          <w:sz w:val="32"/>
          <w:szCs w:val="32"/>
        </w:rPr>
        <w:t>有待提高</w:t>
      </w:r>
      <w:r>
        <w:rPr>
          <w:rFonts w:ascii="仿宋" w:hAnsi="仿宋" w:eastAsia="仿宋" w:cs="宋体"/>
          <w:color w:val="404040"/>
          <w:kern w:val="0"/>
          <w:sz w:val="32"/>
          <w:szCs w:val="32"/>
        </w:rPr>
        <w:t>。部分</w:t>
      </w:r>
      <w:r>
        <w:rPr>
          <w:rFonts w:hint="eastAsia" w:ascii="仿宋" w:hAnsi="仿宋" w:eastAsia="仿宋" w:cs="宋体"/>
          <w:color w:val="404040"/>
          <w:kern w:val="0"/>
          <w:sz w:val="32"/>
          <w:szCs w:val="32"/>
        </w:rPr>
        <w:t>工作人员</w:t>
      </w:r>
      <w:r>
        <w:rPr>
          <w:rFonts w:ascii="仿宋" w:hAnsi="仿宋" w:eastAsia="仿宋" w:cs="宋体"/>
          <w:color w:val="404040"/>
          <w:kern w:val="0"/>
          <w:sz w:val="32"/>
          <w:szCs w:val="32"/>
        </w:rPr>
        <w:t>公开意识不强，</w:t>
      </w:r>
      <w:r>
        <w:rPr>
          <w:rFonts w:hint="eastAsia" w:ascii="仿宋" w:hAnsi="仿宋" w:eastAsia="仿宋" w:cs="宋体"/>
          <w:color w:val="404040"/>
          <w:kern w:val="0"/>
          <w:sz w:val="32"/>
          <w:szCs w:val="32"/>
        </w:rPr>
        <w:t>对于</w:t>
      </w:r>
      <w:r>
        <w:rPr>
          <w:rFonts w:ascii="仿宋" w:hAnsi="仿宋" w:eastAsia="仿宋" w:cs="宋体"/>
          <w:color w:val="404040"/>
          <w:kern w:val="0"/>
          <w:sz w:val="32"/>
          <w:szCs w:val="32"/>
        </w:rPr>
        <w:t>主动公开全清单的理解不够透彻，需</w:t>
      </w:r>
      <w:r>
        <w:rPr>
          <w:rFonts w:hint="eastAsia" w:ascii="仿宋" w:hAnsi="仿宋" w:eastAsia="仿宋" w:cs="宋体"/>
          <w:color w:val="404040"/>
          <w:kern w:val="0"/>
          <w:sz w:val="32"/>
          <w:szCs w:val="32"/>
        </w:rPr>
        <w:t>进一步</w:t>
      </w:r>
      <w:r>
        <w:rPr>
          <w:rFonts w:ascii="仿宋" w:hAnsi="仿宋" w:eastAsia="仿宋" w:cs="宋体"/>
          <w:color w:val="404040"/>
          <w:kern w:val="0"/>
          <w:sz w:val="32"/>
          <w:szCs w:val="32"/>
        </w:rPr>
        <w:t>学习培训主动公开</w:t>
      </w:r>
      <w:r>
        <w:rPr>
          <w:rFonts w:hint="eastAsia" w:ascii="仿宋" w:hAnsi="仿宋" w:eastAsia="仿宋" w:cs="宋体"/>
          <w:color w:val="404040"/>
          <w:kern w:val="0"/>
          <w:sz w:val="32"/>
          <w:szCs w:val="32"/>
        </w:rPr>
        <w:t>工作要求</w:t>
      </w:r>
      <w:r>
        <w:rPr>
          <w:rFonts w:ascii="仿宋" w:hAnsi="仿宋" w:eastAsia="仿宋" w:cs="宋体"/>
          <w:color w:val="404040"/>
          <w:kern w:val="0"/>
          <w:sz w:val="32"/>
          <w:szCs w:val="32"/>
        </w:rPr>
        <w:t>，按时限定期维护更新政府网站</w:t>
      </w:r>
      <w:r>
        <w:rPr>
          <w:rFonts w:hint="eastAsia" w:ascii="仿宋" w:hAnsi="仿宋" w:eastAsia="仿宋" w:cs="宋体"/>
          <w:color w:val="404040"/>
          <w:kern w:val="0"/>
          <w:sz w:val="32"/>
          <w:szCs w:val="32"/>
        </w:rPr>
        <w:t>，</w:t>
      </w:r>
      <w:r>
        <w:rPr>
          <w:rFonts w:ascii="仿宋" w:hAnsi="仿宋" w:eastAsia="仿宋" w:cs="宋体"/>
          <w:color w:val="404040"/>
          <w:kern w:val="0"/>
          <w:sz w:val="32"/>
          <w:szCs w:val="32"/>
        </w:rPr>
        <w:t>深入学习探讨，提出优化改进措施。</w:t>
      </w:r>
    </w:p>
    <w:p>
      <w:pPr>
        <w:widowControl/>
        <w:shd w:val="clear" w:color="auto" w:fill="FFFFFF"/>
        <w:spacing w:before="225" w:after="100" w:afterAutospacing="1" w:line="520" w:lineRule="exact"/>
        <w:ind w:firstLine="640" w:firstLineChars="200"/>
        <w:rPr>
          <w:rFonts w:ascii="仿宋" w:hAnsi="仿宋" w:eastAsia="仿宋" w:cs="宋体"/>
          <w:color w:val="40404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04040"/>
          <w:kern w:val="0"/>
          <w:sz w:val="32"/>
          <w:szCs w:val="32"/>
        </w:rPr>
        <w:t>（二）信息公开</w:t>
      </w:r>
      <w:r>
        <w:rPr>
          <w:rFonts w:ascii="仿宋" w:hAnsi="仿宋" w:eastAsia="仿宋" w:cs="宋体"/>
          <w:color w:val="404040"/>
          <w:kern w:val="0"/>
          <w:sz w:val="32"/>
          <w:szCs w:val="32"/>
        </w:rPr>
        <w:t>形式有待拓宽。</w:t>
      </w:r>
      <w:r>
        <w:rPr>
          <w:rFonts w:hint="eastAsia" w:ascii="仿宋" w:hAnsi="仿宋" w:eastAsia="仿宋" w:cs="宋体"/>
          <w:color w:val="404040"/>
          <w:kern w:val="0"/>
          <w:sz w:val="32"/>
          <w:szCs w:val="32"/>
        </w:rPr>
        <w:t>应</w:t>
      </w:r>
      <w:r>
        <w:rPr>
          <w:rFonts w:ascii="仿宋" w:hAnsi="仿宋" w:eastAsia="仿宋" w:cs="宋体"/>
          <w:color w:val="404040"/>
          <w:kern w:val="0"/>
          <w:sz w:val="32"/>
          <w:szCs w:val="32"/>
        </w:rPr>
        <w:t>丰富网站互动及政策</w:t>
      </w:r>
      <w:r>
        <w:rPr>
          <w:rFonts w:hint="eastAsia" w:ascii="仿宋" w:hAnsi="仿宋" w:eastAsia="仿宋" w:cs="宋体"/>
          <w:color w:val="404040"/>
          <w:kern w:val="0"/>
          <w:sz w:val="32"/>
          <w:szCs w:val="32"/>
        </w:rPr>
        <w:t>解</w:t>
      </w:r>
      <w:r>
        <w:rPr>
          <w:rFonts w:hint="eastAsia" w:ascii="仿宋" w:hAnsi="仿宋" w:eastAsia="仿宋" w:cs="宋体"/>
          <w:color w:val="404040"/>
          <w:kern w:val="0"/>
          <w:sz w:val="32"/>
          <w:szCs w:val="32"/>
          <w:lang w:eastAsia="zh-CN"/>
        </w:rPr>
        <w:t>读</w:t>
      </w:r>
      <w:r>
        <w:rPr>
          <w:rFonts w:ascii="仿宋" w:hAnsi="仿宋" w:eastAsia="仿宋" w:cs="宋体"/>
          <w:color w:val="404040"/>
          <w:kern w:val="0"/>
          <w:sz w:val="32"/>
          <w:szCs w:val="32"/>
        </w:rPr>
        <w:t>功能，</w:t>
      </w:r>
      <w:r>
        <w:rPr>
          <w:rFonts w:hint="eastAsia" w:ascii="仿宋" w:hAnsi="仿宋" w:eastAsia="仿宋" w:cs="宋体"/>
          <w:color w:val="404040"/>
          <w:kern w:val="0"/>
          <w:sz w:val="32"/>
          <w:szCs w:val="32"/>
        </w:rPr>
        <w:t>提升</w:t>
      </w:r>
      <w:r>
        <w:rPr>
          <w:rFonts w:ascii="仿宋" w:hAnsi="仿宋" w:eastAsia="仿宋" w:cs="宋体"/>
          <w:color w:val="404040"/>
          <w:kern w:val="0"/>
          <w:sz w:val="32"/>
          <w:szCs w:val="32"/>
        </w:rPr>
        <w:t>创新服务</w:t>
      </w:r>
      <w:r>
        <w:rPr>
          <w:rFonts w:hint="eastAsia" w:ascii="仿宋" w:hAnsi="仿宋" w:eastAsia="仿宋" w:cs="宋体"/>
          <w:color w:val="404040"/>
          <w:kern w:val="0"/>
          <w:sz w:val="32"/>
          <w:szCs w:val="32"/>
        </w:rPr>
        <w:t>能力</w:t>
      </w:r>
      <w:r>
        <w:rPr>
          <w:rFonts w:ascii="仿宋" w:hAnsi="仿宋" w:eastAsia="仿宋" w:cs="宋体"/>
          <w:color w:val="404040"/>
          <w:kern w:val="0"/>
          <w:sz w:val="32"/>
          <w:szCs w:val="32"/>
        </w:rPr>
        <w:t>，</w:t>
      </w:r>
      <w:r>
        <w:rPr>
          <w:rFonts w:hint="eastAsia" w:ascii="仿宋" w:hAnsi="仿宋" w:eastAsia="仿宋" w:cs="宋体"/>
          <w:color w:val="404040"/>
          <w:kern w:val="0"/>
          <w:sz w:val="32"/>
          <w:szCs w:val="32"/>
        </w:rPr>
        <w:t>进一步</w:t>
      </w:r>
      <w:r>
        <w:rPr>
          <w:rFonts w:ascii="仿宋" w:hAnsi="仿宋" w:eastAsia="仿宋" w:cs="宋体"/>
          <w:color w:val="404040"/>
          <w:kern w:val="0"/>
          <w:sz w:val="32"/>
          <w:szCs w:val="32"/>
        </w:rPr>
        <w:t>提高</w:t>
      </w:r>
      <w:r>
        <w:rPr>
          <w:rFonts w:hint="eastAsia" w:ascii="仿宋" w:hAnsi="仿宋" w:eastAsia="仿宋" w:cs="宋体"/>
          <w:color w:val="404040"/>
          <w:kern w:val="0"/>
          <w:sz w:val="32"/>
          <w:szCs w:val="32"/>
        </w:rPr>
        <w:t>政策性</w:t>
      </w:r>
      <w:r>
        <w:rPr>
          <w:rFonts w:ascii="仿宋" w:hAnsi="仿宋" w:eastAsia="仿宋" w:cs="宋体"/>
          <w:color w:val="404040"/>
          <w:kern w:val="0"/>
          <w:sz w:val="32"/>
          <w:szCs w:val="32"/>
        </w:rPr>
        <w:t>文件解读的实用</w:t>
      </w:r>
      <w:r>
        <w:rPr>
          <w:rFonts w:hint="eastAsia" w:ascii="仿宋" w:hAnsi="仿宋" w:eastAsia="仿宋" w:cs="宋体"/>
          <w:color w:val="404040"/>
          <w:kern w:val="0"/>
          <w:sz w:val="32"/>
          <w:szCs w:val="32"/>
        </w:rPr>
        <w:t>度</w:t>
      </w:r>
      <w:r>
        <w:rPr>
          <w:rFonts w:ascii="仿宋" w:hAnsi="仿宋" w:eastAsia="仿宋" w:cs="宋体"/>
          <w:color w:val="404040"/>
          <w:kern w:val="0"/>
          <w:sz w:val="32"/>
          <w:szCs w:val="32"/>
        </w:rPr>
        <w:t>，</w:t>
      </w:r>
      <w:r>
        <w:rPr>
          <w:rFonts w:hint="eastAsia" w:ascii="仿宋" w:hAnsi="仿宋" w:eastAsia="仿宋" w:cs="宋体"/>
          <w:color w:val="404040"/>
          <w:kern w:val="0"/>
          <w:sz w:val="32"/>
          <w:szCs w:val="32"/>
        </w:rPr>
        <w:t>确保</w:t>
      </w:r>
      <w:r>
        <w:rPr>
          <w:rFonts w:ascii="仿宋" w:hAnsi="仿宋" w:eastAsia="仿宋" w:cs="宋体"/>
          <w:color w:val="404040"/>
          <w:kern w:val="0"/>
          <w:sz w:val="32"/>
          <w:szCs w:val="32"/>
        </w:rPr>
        <w:t>企业群众看得懂，好理解。</w:t>
      </w:r>
    </w:p>
    <w:p>
      <w:pPr>
        <w:widowControl/>
        <w:shd w:val="clear" w:color="auto" w:fill="FFFFFF"/>
        <w:spacing w:before="225" w:after="100" w:afterAutospacing="1" w:line="540" w:lineRule="exact"/>
        <w:ind w:firstLine="640" w:firstLineChars="200"/>
        <w:rPr>
          <w:rFonts w:ascii="仿宋" w:hAnsi="仿宋" w:eastAsia="仿宋" w:cs="宋体"/>
          <w:color w:val="40404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04040"/>
          <w:kern w:val="0"/>
          <w:sz w:val="32"/>
          <w:szCs w:val="32"/>
        </w:rPr>
        <w:t>202</w:t>
      </w:r>
      <w:r>
        <w:rPr>
          <w:rFonts w:ascii="仿宋" w:hAnsi="仿宋" w:eastAsia="仿宋" w:cs="宋体"/>
          <w:color w:val="404040"/>
          <w:kern w:val="0"/>
          <w:sz w:val="32"/>
          <w:szCs w:val="32"/>
        </w:rPr>
        <w:t>4</w:t>
      </w:r>
      <w:r>
        <w:rPr>
          <w:rFonts w:hint="eastAsia" w:ascii="仿宋" w:hAnsi="仿宋" w:eastAsia="仿宋" w:cs="宋体"/>
          <w:color w:val="404040"/>
          <w:kern w:val="0"/>
          <w:sz w:val="32"/>
          <w:szCs w:val="32"/>
        </w:rPr>
        <w:t>年，区财政局将着力提高全局干部职工政府信息公开意识，积极回应社会关切，不断丰富公开载体，完善公开机制，提高财政部门政府信息公开工作水平。</w:t>
      </w:r>
    </w:p>
    <w:p>
      <w:pPr>
        <w:widowControl/>
        <w:spacing w:line="540" w:lineRule="exact"/>
        <w:ind w:firstLine="675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六、其他需要报告的事项</w:t>
      </w:r>
    </w:p>
    <w:p>
      <w:pPr>
        <w:widowControl/>
        <w:spacing w:line="540" w:lineRule="exact"/>
        <w:ind w:firstLine="694"/>
        <w:rPr>
          <w:rFonts w:ascii="仿宋" w:hAnsi="仿宋" w:eastAsia="仿宋" w:cs="宋体"/>
          <w:color w:val="40404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04040"/>
          <w:kern w:val="0"/>
          <w:sz w:val="32"/>
          <w:szCs w:val="32"/>
        </w:rPr>
        <w:t>依据</w:t>
      </w:r>
      <w:r>
        <w:rPr>
          <w:rFonts w:ascii="仿宋" w:hAnsi="仿宋" w:eastAsia="仿宋" w:cs="宋体"/>
          <w:color w:val="404040"/>
          <w:kern w:val="0"/>
          <w:sz w:val="32"/>
          <w:szCs w:val="32"/>
        </w:rPr>
        <w:t>《</w:t>
      </w:r>
      <w:r>
        <w:rPr>
          <w:rFonts w:hint="eastAsia" w:ascii="仿宋" w:hAnsi="仿宋" w:eastAsia="仿宋" w:cs="宋体"/>
          <w:color w:val="404040"/>
          <w:kern w:val="0"/>
          <w:sz w:val="32"/>
          <w:szCs w:val="32"/>
        </w:rPr>
        <w:t>政府</w:t>
      </w:r>
      <w:r>
        <w:rPr>
          <w:rFonts w:ascii="仿宋" w:hAnsi="仿宋" w:eastAsia="仿宋" w:cs="宋体"/>
          <w:color w:val="404040"/>
          <w:kern w:val="0"/>
          <w:sz w:val="32"/>
          <w:szCs w:val="32"/>
        </w:rPr>
        <w:t>信息公开信息处理</w:t>
      </w:r>
      <w:r>
        <w:rPr>
          <w:rFonts w:hint="eastAsia" w:ascii="仿宋" w:hAnsi="仿宋" w:eastAsia="仿宋" w:cs="宋体"/>
          <w:color w:val="404040"/>
          <w:kern w:val="0"/>
          <w:sz w:val="32"/>
          <w:szCs w:val="32"/>
        </w:rPr>
        <w:t>费</w:t>
      </w:r>
      <w:r>
        <w:rPr>
          <w:rFonts w:ascii="仿宋" w:hAnsi="仿宋" w:eastAsia="仿宋" w:cs="宋体"/>
          <w:color w:val="404040"/>
          <w:kern w:val="0"/>
          <w:sz w:val="32"/>
          <w:szCs w:val="32"/>
        </w:rPr>
        <w:t>管理办法》</w:t>
      </w:r>
      <w:r>
        <w:rPr>
          <w:rFonts w:hint="eastAsia" w:ascii="仿宋" w:hAnsi="仿宋" w:eastAsia="仿宋" w:cs="宋体"/>
          <w:color w:val="404040"/>
          <w:kern w:val="0"/>
          <w:sz w:val="32"/>
          <w:szCs w:val="32"/>
        </w:rPr>
        <w:t>（国</w:t>
      </w:r>
      <w:r>
        <w:rPr>
          <w:rFonts w:ascii="仿宋" w:hAnsi="仿宋" w:eastAsia="仿宋" w:cs="宋体"/>
          <w:color w:val="404040"/>
          <w:kern w:val="0"/>
          <w:sz w:val="32"/>
          <w:szCs w:val="32"/>
        </w:rPr>
        <w:t>办函[2020]109</w:t>
      </w:r>
      <w:r>
        <w:rPr>
          <w:rFonts w:hint="eastAsia" w:ascii="仿宋" w:hAnsi="仿宋" w:eastAsia="仿宋" w:cs="宋体"/>
          <w:color w:val="404040"/>
          <w:kern w:val="0"/>
          <w:sz w:val="32"/>
          <w:szCs w:val="32"/>
        </w:rPr>
        <w:t>号</w:t>
      </w:r>
      <w:r>
        <w:rPr>
          <w:rFonts w:ascii="仿宋" w:hAnsi="仿宋" w:eastAsia="仿宋" w:cs="宋体"/>
          <w:color w:val="404040"/>
          <w:kern w:val="0"/>
          <w:sz w:val="32"/>
          <w:szCs w:val="32"/>
        </w:rPr>
        <w:t>）</w:t>
      </w:r>
      <w:r>
        <w:rPr>
          <w:rFonts w:hint="eastAsia" w:ascii="仿宋" w:hAnsi="仿宋" w:eastAsia="仿宋" w:cs="宋体"/>
          <w:color w:val="404040"/>
          <w:kern w:val="0"/>
          <w:sz w:val="32"/>
          <w:szCs w:val="32"/>
        </w:rPr>
        <w:t>，2023年度北京市</w:t>
      </w:r>
      <w:r>
        <w:rPr>
          <w:rFonts w:ascii="仿宋" w:hAnsi="仿宋" w:eastAsia="仿宋" w:cs="宋体"/>
          <w:color w:val="404040"/>
          <w:kern w:val="0"/>
          <w:sz w:val="32"/>
          <w:szCs w:val="32"/>
        </w:rPr>
        <w:t>门头沟区财政局收取信息处理费情况为：发出收费通知的件数为</w:t>
      </w:r>
      <w:r>
        <w:rPr>
          <w:rFonts w:hint="eastAsia" w:ascii="仿宋" w:hAnsi="仿宋" w:eastAsia="仿宋" w:cs="宋体"/>
          <w:color w:val="404040"/>
          <w:kern w:val="0"/>
          <w:sz w:val="32"/>
          <w:szCs w:val="32"/>
        </w:rPr>
        <w:t>0件</w:t>
      </w:r>
      <w:r>
        <w:rPr>
          <w:rFonts w:ascii="仿宋" w:hAnsi="仿宋" w:eastAsia="仿宋" w:cs="宋体"/>
          <w:color w:val="404040"/>
          <w:kern w:val="0"/>
          <w:sz w:val="32"/>
          <w:szCs w:val="32"/>
        </w:rPr>
        <w:t>，总金额为</w:t>
      </w:r>
      <w:r>
        <w:rPr>
          <w:rFonts w:hint="eastAsia" w:ascii="仿宋" w:hAnsi="仿宋" w:eastAsia="仿宋" w:cs="宋体"/>
          <w:color w:val="404040"/>
          <w:kern w:val="0"/>
          <w:sz w:val="32"/>
          <w:szCs w:val="32"/>
        </w:rPr>
        <w:t>0元</w:t>
      </w:r>
      <w:r>
        <w:rPr>
          <w:rFonts w:ascii="仿宋" w:hAnsi="仿宋" w:eastAsia="仿宋" w:cs="宋体"/>
          <w:color w:val="404040"/>
          <w:kern w:val="0"/>
          <w:sz w:val="32"/>
          <w:szCs w:val="32"/>
        </w:rPr>
        <w:t>，</w:t>
      </w:r>
      <w:r>
        <w:rPr>
          <w:rFonts w:hint="eastAsia" w:ascii="仿宋" w:hAnsi="仿宋" w:eastAsia="仿宋" w:cs="宋体"/>
          <w:color w:val="404040"/>
          <w:kern w:val="0"/>
          <w:sz w:val="32"/>
          <w:szCs w:val="32"/>
        </w:rPr>
        <w:t>实际</w:t>
      </w:r>
      <w:r>
        <w:rPr>
          <w:rFonts w:ascii="仿宋" w:hAnsi="仿宋" w:eastAsia="仿宋" w:cs="宋体"/>
          <w:color w:val="404040"/>
          <w:kern w:val="0"/>
          <w:sz w:val="32"/>
          <w:szCs w:val="32"/>
        </w:rPr>
        <w:t>收取的总金额</w:t>
      </w:r>
      <w:r>
        <w:rPr>
          <w:rFonts w:hint="eastAsia" w:ascii="仿宋" w:hAnsi="仿宋" w:eastAsia="仿宋" w:cs="宋体"/>
          <w:color w:val="404040"/>
          <w:kern w:val="0"/>
          <w:sz w:val="32"/>
          <w:szCs w:val="32"/>
        </w:rPr>
        <w:t>为0元</w:t>
      </w:r>
      <w:r>
        <w:rPr>
          <w:rFonts w:ascii="仿宋" w:hAnsi="仿宋" w:eastAsia="仿宋" w:cs="宋体"/>
          <w:color w:val="404040"/>
          <w:kern w:val="0"/>
          <w:sz w:val="32"/>
          <w:szCs w:val="32"/>
        </w:rPr>
        <w:t>。</w:t>
      </w:r>
    </w:p>
    <w:p>
      <w:pPr>
        <w:pStyle w:val="2"/>
        <w:widowControl/>
        <w:spacing w:line="540" w:lineRule="exact"/>
        <w:rPr>
          <w:rFonts w:ascii="仿宋" w:hAnsi="仿宋" w:eastAsia="仿宋" w:cs="宋体"/>
          <w:color w:val="40404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404040"/>
          <w:kern w:val="0"/>
          <w:sz w:val="32"/>
          <w:szCs w:val="32"/>
        </w:rPr>
        <w:t>北京市门头沟区人民政府网站网址为</w:t>
      </w:r>
      <w:r>
        <w:rPr>
          <w:rFonts w:hint="eastAsia" w:ascii="仿宋" w:hAnsi="仿宋" w:eastAsia="仿宋" w:cs="宋体"/>
          <w:color w:val="404040"/>
          <w:kern w:val="0"/>
          <w:sz w:val="32"/>
          <w:szCs w:val="32"/>
          <w:lang w:eastAsia="zh-CN"/>
        </w:rPr>
        <w:t>https://www.bjmtg.gov.cn/</w:t>
      </w:r>
      <w:r>
        <w:rPr>
          <w:rFonts w:hint="eastAsia" w:ascii="仿宋" w:hAnsi="仿宋" w:eastAsia="仿宋" w:cs="宋体"/>
          <w:color w:val="404040"/>
          <w:kern w:val="0"/>
          <w:sz w:val="32"/>
          <w:szCs w:val="32"/>
        </w:rPr>
        <w:t>，如需了解更多政府信息，请登录查询。</w:t>
      </w:r>
      <w:r>
        <w:rPr>
          <w:rFonts w:ascii="仿宋" w:hAnsi="仿宋" w:eastAsia="仿宋" w:cs="宋体"/>
          <w:color w:val="404040"/>
          <w:kern w:val="0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92DB641-ED10-4B7D-8DBC-6A0087847EC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5AEF8EB-FD16-4ACE-855A-77C17CA6184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5B2508F-248C-4215-A9FE-E53AA6B7F998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E20B1EF0-E0E0-4B47-AF24-B73F1950AA7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F06EBF51-F511-45CE-9F63-4128369BB62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0AD01875-9591-4821-997F-D77F4E0B134B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A380AEF5-498B-4EAC-ABFA-775971E10EC1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mNjUwM2Y1NDNmOWE2YzU2MTgyNGU5OGRlNTRlMDcifQ=="/>
  </w:docVars>
  <w:rsids>
    <w:rsidRoot w:val="00000000"/>
    <w:rsid w:val="30072C7E"/>
    <w:rsid w:val="408A6355"/>
    <w:rsid w:val="6BDF75BF"/>
    <w:rsid w:val="6E720E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unhideWhenUsed/>
    <w:qFormat/>
    <w:uiPriority w:val="1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autoRedefine/>
    <w:qFormat/>
    <w:uiPriority w:val="0"/>
    <w:rPr>
      <w:rFonts w:ascii="宋体" w:hAnsi="Courier New"/>
    </w:rPr>
  </w:style>
  <w:style w:type="paragraph" w:styleId="3">
    <w:name w:val="annotation text"/>
    <w:basedOn w:val="1"/>
    <w:autoRedefine/>
    <w:unhideWhenUsed/>
    <w:qFormat/>
    <w:uiPriority w:val="99"/>
    <w:pPr>
      <w:jc w:val="left"/>
    </w:pPr>
  </w:style>
  <w:style w:type="paragraph" w:styleId="4">
    <w:name w:val="Balloon Text"/>
    <w:basedOn w:val="1"/>
    <w:link w:val="9"/>
    <w:autoRedefine/>
    <w:unhideWhenUsed/>
    <w:qFormat/>
    <w:uiPriority w:val="99"/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8">
    <w:name w:val="纯文本 Char"/>
    <w:basedOn w:val="7"/>
    <w:link w:val="2"/>
    <w:autoRedefine/>
    <w:qFormat/>
    <w:uiPriority w:val="0"/>
    <w:rPr>
      <w:rFonts w:ascii="宋体" w:hAnsi="Courier New"/>
      <w:szCs w:val="24"/>
    </w:rPr>
  </w:style>
  <w:style w:type="character" w:customStyle="1" w:styleId="9">
    <w:name w:val="批注框文本 Char"/>
    <w:basedOn w:val="7"/>
    <w:link w:val="4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454</Words>
  <Characters>2590</Characters>
  <Lines>21</Lines>
  <Paragraphs>6</Paragraphs>
  <TotalTime>2</TotalTime>
  <ScaleCrop>false</ScaleCrop>
  <LinksUpToDate>false</LinksUpToDate>
  <CharactersWithSpaces>3038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2023-12-27T11:01:00Z</dcterms:created>
  <dc:creator>吴楠</dc:creator>
  <cp:lastModifiedBy>Mint1398171869</cp:lastModifiedBy>
  <cp:lastPrinted>2024-01-04T14:56:00Z</cp:lastPrinted>
  <dcterms:modified xsi:type="dcterms:W3CDTF">2024-01-23T08:24:35Z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EBFB6036DFBA4AF997EFEA117408D187_13</vt:lpwstr>
  </property>
</Properties>
</file>