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北京市门头沟区水务局</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年政府信息公开工作年度报告</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sz w:val="44"/>
          <w:szCs w:val="44"/>
        </w:rPr>
      </w:pP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E/>
        <w:autoSpaceDN/>
        <w:bidi w:val="0"/>
        <w:adjustRightInd/>
        <w:snapToGrid/>
        <w:spacing w:line="560" w:lineRule="exact"/>
        <w:ind w:right="0" w:rightChars="0" w:firstLine="672" w:firstLineChars="200"/>
        <w:jc w:val="left"/>
        <w:textAlignment w:val="auto"/>
        <w:outlineLvl w:val="9"/>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eastAsia" w:ascii="楷体_GB2312" w:hAnsi="楷体_GB2312" w:eastAsia="楷体_GB2312" w:cs="楷体_GB2312"/>
          <w:spacing w:val="8"/>
          <w:kern w:val="0"/>
          <w:sz w:val="32"/>
          <w:szCs w:val="32"/>
        </w:rPr>
      </w:pPr>
      <w:r>
        <w:rPr>
          <w:rFonts w:hint="eastAsia" w:ascii="楷体_GB2312" w:hAnsi="楷体_GB2312" w:eastAsia="楷体_GB2312" w:cs="楷体_GB2312"/>
          <w:spacing w:val="8"/>
          <w:kern w:val="0"/>
          <w:sz w:val="32"/>
          <w:szCs w:val="32"/>
          <w:lang w:val="en-US" w:eastAsia="zh-CN"/>
        </w:rPr>
        <w:t>1.主动公开情况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72" w:firstLineChars="200"/>
        <w:jc w:val="both"/>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我局严格对照本单位编制发布的政府信息主动公开全清单，确保及时准确公开相关信息。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本单位政府信息公开指南已及时公开，指南中主动公开和依申请公开方式、救济渠道均正确；本单位机构设置、领导介绍等信息均已及时更新；针对我局承担的重点领域信息公开任务，已梳理</w:t>
      </w:r>
      <w:r>
        <w:rPr>
          <w:rFonts w:hint="eastAsia" w:ascii="仿宋_GB2312" w:hAnsi="宋体" w:eastAsia="仿宋_GB2312" w:cs="宋体"/>
          <w:color w:val="auto"/>
          <w:spacing w:val="8"/>
          <w:kern w:val="0"/>
          <w:sz w:val="32"/>
          <w:szCs w:val="32"/>
          <w:lang w:val="en-US" w:eastAsia="zh-CN"/>
        </w:rPr>
        <w:t>2022年行政职权事项清单，</w:t>
      </w:r>
      <w:r>
        <w:rPr>
          <w:rFonts w:hint="eastAsia" w:ascii="仿宋_GB2312" w:hAnsi="宋体" w:eastAsia="仿宋_GB2312" w:cs="宋体"/>
          <w:spacing w:val="8"/>
          <w:kern w:val="0"/>
          <w:sz w:val="32"/>
          <w:szCs w:val="32"/>
          <w:lang w:val="en-US" w:eastAsia="zh-CN"/>
        </w:rPr>
        <w:t>及时更新2022年门头沟区水务局政府信息主动公开全清单、2021年预决算和2022年预算信息、各类价格收费政策文件、涉及行政审批中介服务项目等内容。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2022年主动公开政府信息数</w:t>
      </w:r>
      <w:r>
        <w:rPr>
          <w:rFonts w:hint="eastAsia" w:ascii="仿宋_GB2312" w:hAnsi="宋体" w:eastAsia="仿宋_GB2312" w:cs="宋体"/>
          <w:color w:val="auto"/>
          <w:spacing w:val="8"/>
          <w:kern w:val="0"/>
          <w:sz w:val="32"/>
          <w:szCs w:val="32"/>
          <w:lang w:val="en-US" w:eastAsia="zh-CN"/>
        </w:rPr>
        <w:t>429</w:t>
      </w:r>
      <w:r>
        <w:rPr>
          <w:rFonts w:hint="eastAsia" w:ascii="仿宋_GB2312" w:hAnsi="宋体" w:eastAsia="仿宋_GB2312" w:cs="宋体"/>
          <w:spacing w:val="8"/>
          <w:kern w:val="0"/>
          <w:sz w:val="32"/>
          <w:szCs w:val="32"/>
          <w:lang w:val="en-US" w:eastAsia="zh-CN"/>
        </w:rPr>
        <w:t>条。包括微信公众号公开政府信息数304条，门户网站公开政府信息数125条，其中</w:t>
      </w:r>
      <w:r>
        <w:rPr>
          <w:rFonts w:hint="eastAsia" w:ascii="仿宋_GB2312" w:hAnsi="宋体" w:eastAsia="仿宋_GB2312" w:cs="宋体"/>
          <w:color w:val="auto"/>
          <w:spacing w:val="8"/>
          <w:kern w:val="0"/>
          <w:sz w:val="32"/>
          <w:szCs w:val="32"/>
          <w:lang w:val="en-US" w:eastAsia="zh-CN"/>
        </w:rPr>
        <w:t>重点领域公开政府信息数8条，</w:t>
      </w:r>
      <w:r>
        <w:rPr>
          <w:rFonts w:hint="eastAsia" w:ascii="仿宋_GB2312" w:hAnsi="宋体" w:eastAsia="仿宋_GB2312" w:cs="宋体"/>
          <w:spacing w:val="8"/>
          <w:kern w:val="0"/>
          <w:sz w:val="32"/>
          <w:szCs w:val="32"/>
          <w:lang w:val="en-US" w:eastAsia="zh-CN"/>
        </w:rPr>
        <w:t>主动公开财政预算决算、“三公经费”和行政经费信息数</w:t>
      </w:r>
      <w:r>
        <w:rPr>
          <w:rFonts w:hint="eastAsia" w:ascii="仿宋_GB2312" w:hAnsi="宋体" w:eastAsia="仿宋_GB2312" w:cs="宋体"/>
          <w:color w:val="auto"/>
          <w:spacing w:val="8"/>
          <w:kern w:val="0"/>
          <w:sz w:val="32"/>
          <w:szCs w:val="32"/>
          <w:lang w:val="en-US" w:eastAsia="zh-CN"/>
        </w:rPr>
        <w:t>4条，工程招标信息公开52条，其他（更正、终止）信息0条。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eastAsia" w:ascii="楷体_GB2312" w:hAnsi="楷体_GB2312" w:eastAsia="楷体_GB2312" w:cs="楷体_GB2312"/>
          <w:spacing w:val="8"/>
          <w:kern w:val="0"/>
          <w:sz w:val="32"/>
          <w:szCs w:val="32"/>
          <w:lang w:val="en-US" w:eastAsia="zh-CN"/>
        </w:rPr>
      </w:pPr>
      <w:r>
        <w:rPr>
          <w:rFonts w:hint="eastAsia" w:ascii="楷体_GB2312" w:hAnsi="楷体_GB2312" w:eastAsia="楷体_GB2312" w:cs="楷体_GB2312"/>
          <w:spacing w:val="8"/>
          <w:kern w:val="0"/>
          <w:sz w:val="32"/>
          <w:szCs w:val="32"/>
          <w:lang w:val="en-US" w:eastAsia="zh-CN"/>
        </w:rPr>
        <w:t>2.依申请公开办理情况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我局按要求做好政府信息公开年度报告编制发布工作，确保法定内容的完备性和准确性，确保信函、网络申请受理渠道和咨询电话的畅通性，答复时限的合法性、答复形式的规范性、答复内容的规范性和针对性。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rightChars="0" w:firstLine="480"/>
        <w:jc w:val="both"/>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（1）申请情况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本单位2022年度受理政府信息</w:t>
      </w:r>
      <w:r>
        <w:rPr>
          <w:rFonts w:hint="eastAsia" w:ascii="仿宋_GB2312" w:hAnsi="宋体" w:eastAsia="仿宋_GB2312" w:cs="宋体"/>
          <w:color w:val="auto"/>
          <w:spacing w:val="8"/>
          <w:kern w:val="0"/>
          <w:sz w:val="32"/>
          <w:szCs w:val="32"/>
          <w:lang w:val="en-US" w:eastAsia="zh-CN"/>
        </w:rPr>
        <w:t>公开申请0件。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rightChars="0" w:firstLine="480"/>
        <w:jc w:val="both"/>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（2）答复情况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eastAsia" w:ascii="仿宋_GB2312" w:hAnsi="宋体" w:eastAsia="仿宋_GB2312" w:cs="宋体"/>
          <w:color w:val="auto"/>
          <w:spacing w:val="8"/>
          <w:kern w:val="0"/>
          <w:sz w:val="32"/>
          <w:szCs w:val="32"/>
        </w:rPr>
      </w:pPr>
      <w:r>
        <w:rPr>
          <w:rFonts w:hint="eastAsia" w:ascii="仿宋_GB2312" w:hAnsi="宋体" w:eastAsia="仿宋_GB2312" w:cs="宋体"/>
          <w:color w:val="auto"/>
          <w:spacing w:val="8"/>
          <w:kern w:val="0"/>
          <w:sz w:val="32"/>
          <w:szCs w:val="32"/>
          <w:lang w:val="en-US" w:eastAsia="zh-CN"/>
        </w:rPr>
        <w:t>本单位2022年度未答复数为0件。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rightChars="0" w:firstLine="480"/>
        <w:jc w:val="both"/>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（3）复议、诉讼及举报情况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本单位没有发生与政府信息公开有关的行政复议、行政诉讼及与政府信息公开有关的举报。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eastAsia" w:ascii="楷体_GB2312" w:hAnsi="楷体_GB2312" w:eastAsia="楷体_GB2312" w:cs="楷体_GB2312"/>
          <w:spacing w:val="8"/>
          <w:kern w:val="0"/>
          <w:sz w:val="32"/>
          <w:szCs w:val="32"/>
          <w:lang w:val="en-US" w:eastAsia="zh-CN"/>
        </w:rPr>
      </w:pPr>
      <w:r>
        <w:rPr>
          <w:rFonts w:hint="eastAsia" w:ascii="楷体_GB2312" w:hAnsi="楷体_GB2312" w:eastAsia="楷体_GB2312" w:cs="楷体_GB2312"/>
          <w:spacing w:val="8"/>
          <w:kern w:val="0"/>
          <w:sz w:val="32"/>
          <w:szCs w:val="32"/>
          <w:lang w:val="en-US" w:eastAsia="zh-CN"/>
        </w:rPr>
        <w:t>3.组织领导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我局不断加强组织领导，积极推行政务、政府信息公开工作，明确政务公开的内容、形式。局领导多次研究部署信息公开工作，明确专人负责，各部门协调配合，确保工作落实规范、有序、有效。对拟公开的信息先审后发，确保信息发布的权威性、安全性和公信力，坚决杜绝信息更新不及时、存在严重表述错误等问题。及时发布更新政策文件解读、重大决策公开、安全生产、民生热点问题等重点领域内容，确保政府权力运行公开透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eastAsia" w:ascii="楷体_GB2312" w:hAnsi="楷体_GB2312" w:eastAsia="楷体_GB2312" w:cs="楷体_GB2312"/>
          <w:spacing w:val="8"/>
          <w:kern w:val="0"/>
          <w:sz w:val="32"/>
          <w:szCs w:val="32"/>
          <w:lang w:val="en-US" w:eastAsia="zh-CN"/>
        </w:rPr>
      </w:pPr>
      <w:r>
        <w:rPr>
          <w:rFonts w:hint="eastAsia" w:ascii="楷体_GB2312" w:hAnsi="楷体_GB2312" w:eastAsia="楷体_GB2312" w:cs="楷体_GB2312"/>
          <w:spacing w:val="8"/>
          <w:kern w:val="0"/>
          <w:sz w:val="32"/>
          <w:szCs w:val="32"/>
          <w:lang w:val="en-US" w:eastAsia="zh-CN"/>
        </w:rPr>
        <w:t>4.平台建设</w:t>
      </w:r>
    </w:p>
    <w:p>
      <w:pPr>
        <w:pStyle w:val="2"/>
        <w:keepNext w:val="0"/>
        <w:keepLines w:val="0"/>
        <w:pageBreakBefore w:val="0"/>
        <w:kinsoku/>
        <w:wordWrap/>
        <w:overflowPunct/>
        <w:topLinePunct w:val="0"/>
        <w:autoSpaceDE/>
        <w:autoSpaceDN/>
        <w:bidi w:val="0"/>
        <w:adjustRightInd/>
        <w:snapToGrid/>
        <w:spacing w:line="560" w:lineRule="exact"/>
        <w:ind w:right="0" w:rightChars="0" w:firstLine="704"/>
        <w:textAlignment w:val="auto"/>
        <w:outlineLvl w:val="9"/>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我局积极借助首都之窗网站和门头沟区网站专栏等平台载体公开本单位信息，及时更新门户网站信息内容，提高网站服务水平，保障群众通过网络平台获取信息的权力。今年为扩大信息公开覆盖面，我局创建门头沟水务微信公众号，积极推送政府信息，确保信息公开工作能够有序开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eastAsia" w:ascii="楷体_GB2312" w:hAnsi="楷体_GB2312" w:eastAsia="楷体_GB2312" w:cs="楷体_GB2312"/>
          <w:spacing w:val="8"/>
          <w:kern w:val="0"/>
          <w:sz w:val="32"/>
          <w:szCs w:val="32"/>
          <w:lang w:val="en-US" w:eastAsia="zh-CN"/>
        </w:rPr>
      </w:pPr>
      <w:r>
        <w:rPr>
          <w:rFonts w:hint="eastAsia" w:ascii="楷体_GB2312" w:hAnsi="楷体_GB2312" w:eastAsia="楷体_GB2312" w:cs="楷体_GB2312"/>
          <w:spacing w:val="8"/>
          <w:kern w:val="0"/>
          <w:sz w:val="32"/>
          <w:szCs w:val="32"/>
          <w:lang w:val="en-US" w:eastAsia="zh-CN"/>
        </w:rPr>
        <w:t>5.信息管理及教育培训、监督保障情况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为进一步强化信息公开工作履职能力，我局遵循“谁审查，谁负责、谁发布，谁负责、先审查，后发布”和“涉密信息不上网、上网信息不涉密”的原则，确保政务公开内容无涉及国家秘密和内部敏感事项。同时，我局将政务公开列入部门岗位培训的重要内容，进一步加强政务公开队伍建设，提高岗位工作能力，确保政府信息公开工作扎实、深入、有效。日常工作中及时对照门头沟区政务服务局反馈问题和网站内容监测结果进行整改并分析原因，高度重视政务公开考核工作。</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2"/>
        <w:numPr>
          <w:ilvl w:val="0"/>
          <w:numId w:val="0"/>
        </w:numPr>
        <w:rPr>
          <w:rFonts w:hint="eastAsia"/>
        </w:rPr>
      </w:pPr>
    </w:p>
    <w:tbl>
      <w:tblPr>
        <w:tblStyle w:val="6"/>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eastAsia="宋体"/>
                <w:sz w:val="24"/>
                <w:szCs w:val="24"/>
                <w:lang w:val="en-US" w:eastAsia="zh-CN"/>
              </w:rPr>
            </w:pPr>
            <w:r>
              <w:rPr>
                <w:rFonts w:hint="eastAsia"/>
                <w:lang w:val="en-US" w:eastAsia="zh-CN"/>
              </w:rPr>
              <w:t>3680.450615</w:t>
            </w:r>
          </w:p>
        </w:tc>
      </w:tr>
    </w:tbl>
    <w:p>
      <w:pPr>
        <w:pStyle w:val="2"/>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rPr>
      </w:pPr>
    </w:p>
    <w:p>
      <w:pPr>
        <w:keepNext w:val="0"/>
        <w:keepLines w:val="0"/>
        <w:pageBreakBefore w:val="0"/>
        <w:numPr>
          <w:ilvl w:val="0"/>
          <w:numId w:val="2"/>
        </w:numPr>
        <w:kinsoku/>
        <w:wordWrap/>
        <w:overflowPunct/>
        <w:topLinePunct w:val="0"/>
        <w:autoSpaceDE/>
        <w:autoSpaceDN/>
        <w:bidi w:val="0"/>
        <w:adjustRightInd/>
        <w:snapToGrid/>
        <w:spacing w:line="560" w:lineRule="exact"/>
        <w:ind w:leftChars="200"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2"/>
        <w:numPr>
          <w:ilvl w:val="0"/>
          <w:numId w:val="0"/>
        </w:numPr>
        <w:rPr>
          <w:rFonts w:hint="eastAsia"/>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2" w:hRule="atLeast"/>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4"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sz w:val="24"/>
                <w:szCs w:val="24"/>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sz w:val="24"/>
                <w:szCs w:val="24"/>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sz w:val="24"/>
                <w:szCs w:val="24"/>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sz w:val="24"/>
                <w:szCs w:val="24"/>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sz w:val="24"/>
                <w:szCs w:val="24"/>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sz w:val="24"/>
                <w:szCs w:val="24"/>
              </w:rPr>
            </w:pPr>
            <w:r>
              <w:rPr>
                <w:rFonts w:hint="eastAsia" w:ascii="Calibri" w:hAnsi="Calibri" w:cs="Calibri"/>
                <w:kern w:val="0"/>
                <w:sz w:val="20"/>
                <w:szCs w:val="20"/>
                <w:lang w:val="en-US" w:eastAsia="zh-CN" w:bidi="ar"/>
              </w:rPr>
              <w:t>0</w:t>
            </w:r>
          </w:p>
        </w:tc>
        <w:tc>
          <w:tcPr>
            <w:tcW w:w="689" w:type="dxa"/>
            <w:tcBorders>
              <w:top w:val="outset" w:color="auto" w:sz="6" w:space="0"/>
              <w:left w:val="nil"/>
              <w:bottom w:val="outset" w:color="auto" w:sz="6" w:space="0"/>
              <w:right w:val="outset" w:color="auto" w:sz="6" w:space="0"/>
            </w:tcBorders>
            <w:vAlign w:val="center"/>
          </w:tcPr>
          <w:p>
            <w:pPr>
              <w:jc w:val="center"/>
              <w:rPr>
                <w:rFonts w:hint="eastAsia" w:ascii="宋体"/>
                <w:sz w:val="24"/>
                <w:szCs w:val="24"/>
              </w:rPr>
            </w:pPr>
            <w:r>
              <w:rPr>
                <w:rFonts w:hint="eastAsia" w:ascii="Calibri" w:hAnsi="Calibri" w:cs="Calibri"/>
                <w:kern w:val="0"/>
                <w:sz w:val="20"/>
                <w:szCs w:val="20"/>
                <w:lang w:val="en-US" w:eastAsia="zh-CN" w:bidi="ar"/>
              </w:rPr>
              <w:t>0</w:t>
            </w:r>
          </w:p>
        </w:tc>
      </w:tr>
    </w:tbl>
    <w:p>
      <w:pPr>
        <w:pStyle w:val="2"/>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rPr>
      </w:pP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textAlignment w:val="auto"/>
        <w:outlineLvl w:val="9"/>
        <w:rPr>
          <w:rFonts w:hint="eastAsia"/>
        </w:rPr>
      </w:pPr>
    </w:p>
    <w:p>
      <w:pPr>
        <w:keepNext w:val="0"/>
        <w:keepLines w:val="0"/>
        <w:pageBreakBefore w:val="0"/>
        <w:numPr>
          <w:ilvl w:val="0"/>
          <w:numId w:val="2"/>
        </w:numPr>
        <w:kinsoku/>
        <w:wordWrap/>
        <w:overflowPunct/>
        <w:topLinePunct w:val="0"/>
        <w:autoSpaceDE/>
        <w:autoSpaceDN/>
        <w:bidi w:val="0"/>
        <w:adjustRightInd/>
        <w:snapToGrid/>
        <w:spacing w:line="560" w:lineRule="exact"/>
        <w:ind w:left="420" w:leftChars="20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政府信息公开行政复议、行政诉讼情况</w:t>
      </w:r>
    </w:p>
    <w:p>
      <w:pPr>
        <w:pStyle w:val="2"/>
        <w:numPr>
          <w:ilvl w:val="0"/>
          <w:numId w:val="0"/>
        </w:numPr>
        <w:rPr>
          <w:rFonts w:hint="eastAsia"/>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outlineLvl w:val="9"/>
      </w:pPr>
    </w:p>
    <w:p>
      <w:pPr>
        <w:keepNext w:val="0"/>
        <w:keepLines w:val="0"/>
        <w:pageBreakBefore w:val="0"/>
        <w:widowControl/>
        <w:kinsoku/>
        <w:wordWrap/>
        <w:overflowPunct/>
        <w:topLinePunct w:val="0"/>
        <w:autoSpaceDE/>
        <w:autoSpaceDN/>
        <w:bidi w:val="0"/>
        <w:adjustRightInd/>
        <w:snapToGrid/>
        <w:spacing w:line="560" w:lineRule="exact"/>
        <w:ind w:right="0" w:rightChars="0" w:firstLine="672" w:firstLineChars="200"/>
        <w:jc w:val="left"/>
        <w:textAlignment w:val="auto"/>
        <w:outlineLvl w:val="9"/>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72" w:firstLineChars="200"/>
        <w:jc w:val="left"/>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w:t>
      </w:r>
      <w:r>
        <w:rPr>
          <w:rFonts w:hint="eastAsia" w:ascii="仿宋_GB2312" w:hAnsi="宋体" w:eastAsia="仿宋_GB2312" w:cs="宋体"/>
          <w:spacing w:val="8"/>
          <w:kern w:val="0"/>
          <w:sz w:val="32"/>
          <w:szCs w:val="32"/>
          <w:lang w:val="en-US" w:eastAsia="zh-CN"/>
        </w:rPr>
        <w:t>2</w:t>
      </w:r>
      <w:r>
        <w:rPr>
          <w:rFonts w:hint="eastAsia" w:ascii="仿宋_GB2312" w:hAnsi="宋体" w:eastAsia="仿宋_GB2312" w:cs="宋体"/>
          <w:spacing w:val="8"/>
          <w:kern w:val="0"/>
          <w:sz w:val="32"/>
          <w:szCs w:val="32"/>
        </w:rPr>
        <w:t>年，</w:t>
      </w:r>
      <w:r>
        <w:rPr>
          <w:rFonts w:hint="eastAsia" w:ascii="仿宋_GB2312" w:hAnsi="宋体" w:eastAsia="仿宋_GB2312" w:cs="宋体"/>
          <w:spacing w:val="8"/>
          <w:kern w:val="0"/>
          <w:sz w:val="32"/>
          <w:szCs w:val="32"/>
          <w:lang w:eastAsia="zh-CN"/>
        </w:rPr>
        <w:t>我局</w:t>
      </w:r>
      <w:r>
        <w:rPr>
          <w:rFonts w:hint="eastAsia" w:ascii="仿宋_GB2312" w:hAnsi="宋体" w:eastAsia="仿宋_GB2312" w:cs="宋体"/>
          <w:spacing w:val="8"/>
          <w:kern w:val="0"/>
          <w:sz w:val="32"/>
          <w:szCs w:val="32"/>
        </w:rPr>
        <w:t>在政府信息公开和政务公开工作仍存一些不足，主要表现在：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2" w:firstLineChars="200"/>
        <w:jc w:val="left"/>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一是</w:t>
      </w:r>
      <w:r>
        <w:rPr>
          <w:rFonts w:hint="eastAsia" w:ascii="仿宋_GB2312" w:hAnsi="宋体" w:eastAsia="仿宋_GB2312" w:cs="宋体"/>
          <w:spacing w:val="8"/>
          <w:kern w:val="0"/>
          <w:sz w:val="32"/>
          <w:szCs w:val="32"/>
          <w:lang w:eastAsia="zh-CN"/>
        </w:rPr>
        <w:t>涉及部门广，部分信息公开及留言回复不够及时，有待进一步优化</w:t>
      </w:r>
      <w:r>
        <w:rPr>
          <w:rFonts w:hint="eastAsia" w:ascii="仿宋_GB2312" w:hAnsi="宋体" w:eastAsia="仿宋_GB2312" w:cs="宋体"/>
          <w:spacing w:val="8"/>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2" w:firstLineChars="200"/>
        <w:jc w:val="left"/>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二是公开内容的实用性不够。主动公开的信息多数是政策法规、政府文件及工作动态信息，与</w:t>
      </w:r>
      <w:r>
        <w:rPr>
          <w:rFonts w:hint="eastAsia" w:ascii="仿宋_GB2312" w:hAnsi="宋体" w:eastAsia="仿宋_GB2312" w:cs="宋体"/>
          <w:spacing w:val="8"/>
          <w:kern w:val="0"/>
          <w:sz w:val="32"/>
          <w:szCs w:val="32"/>
          <w:lang w:eastAsia="zh-CN"/>
        </w:rPr>
        <w:t>群众</w:t>
      </w:r>
      <w:r>
        <w:rPr>
          <w:rFonts w:hint="eastAsia" w:ascii="仿宋_GB2312" w:hAnsi="宋体" w:eastAsia="仿宋_GB2312" w:cs="宋体"/>
          <w:spacing w:val="8"/>
          <w:kern w:val="0"/>
          <w:sz w:val="32"/>
          <w:szCs w:val="32"/>
        </w:rPr>
        <w:t>的需求还有一定的差距。</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2" w:firstLineChars="200"/>
        <w:jc w:val="left"/>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eastAsia="zh-CN"/>
        </w:rPr>
        <w:t>三是</w:t>
      </w:r>
      <w:r>
        <w:rPr>
          <w:rFonts w:hint="eastAsia" w:ascii="仿宋_GB2312" w:hAnsi="宋体" w:eastAsia="仿宋_GB2312" w:cs="宋体"/>
          <w:spacing w:val="8"/>
          <w:kern w:val="0"/>
          <w:sz w:val="32"/>
          <w:szCs w:val="32"/>
        </w:rPr>
        <w:t>公开的栏目内容不够丰富、形式较为单一，缺乏群众喜闻乐见的解读方式。</w:t>
      </w:r>
    </w:p>
    <w:p>
      <w:pPr>
        <w:keepNext w:val="0"/>
        <w:keepLines w:val="0"/>
        <w:pageBreakBefore w:val="0"/>
        <w:widowControl/>
        <w:kinsoku/>
        <w:wordWrap/>
        <w:overflowPunct/>
        <w:topLinePunct w:val="0"/>
        <w:autoSpaceDE/>
        <w:autoSpaceDN/>
        <w:bidi w:val="0"/>
        <w:adjustRightInd/>
        <w:snapToGrid/>
        <w:spacing w:line="560" w:lineRule="exact"/>
        <w:ind w:right="0" w:rightChars="0" w:firstLine="672" w:firstLineChars="200"/>
        <w:jc w:val="left"/>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改进</w:t>
      </w:r>
      <w:r>
        <w:rPr>
          <w:rFonts w:hint="eastAsia" w:ascii="仿宋_GB2312" w:hAnsi="宋体" w:eastAsia="仿宋_GB2312" w:cs="宋体"/>
          <w:spacing w:val="8"/>
          <w:kern w:val="0"/>
          <w:sz w:val="32"/>
          <w:szCs w:val="32"/>
          <w:lang w:eastAsia="zh-CN"/>
        </w:rPr>
        <w:t>举措</w:t>
      </w:r>
      <w:r>
        <w:rPr>
          <w:rFonts w:hint="eastAsia" w:ascii="仿宋_GB2312" w:hAnsi="宋体" w:eastAsia="仿宋_GB2312" w:cs="宋体"/>
          <w:spacing w:val="8"/>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72" w:firstLineChars="200"/>
        <w:jc w:val="left"/>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eastAsia="zh-CN"/>
        </w:rPr>
        <w:t>一是加强业务培训，全面推进</w:t>
      </w:r>
      <w:r>
        <w:rPr>
          <w:rFonts w:hint="eastAsia" w:ascii="仿宋_GB2312" w:hAnsi="宋体" w:eastAsia="仿宋_GB2312" w:cs="宋体"/>
          <w:spacing w:val="8"/>
          <w:kern w:val="0"/>
          <w:sz w:val="32"/>
          <w:szCs w:val="32"/>
        </w:rPr>
        <w:t>信息公开培训，</w:t>
      </w:r>
      <w:r>
        <w:rPr>
          <w:rFonts w:hint="eastAsia" w:ascii="仿宋_GB2312" w:hAnsi="宋体" w:eastAsia="仿宋_GB2312" w:cs="宋体"/>
          <w:spacing w:val="8"/>
          <w:kern w:val="0"/>
          <w:sz w:val="32"/>
          <w:szCs w:val="32"/>
          <w:lang w:eastAsia="zh-CN"/>
        </w:rPr>
        <w:t>增强政务公开服务意识，</w:t>
      </w:r>
      <w:r>
        <w:rPr>
          <w:rFonts w:hint="eastAsia" w:ascii="仿宋_GB2312" w:hAnsi="宋体" w:eastAsia="仿宋_GB2312" w:cs="宋体"/>
          <w:spacing w:val="8"/>
          <w:kern w:val="0"/>
          <w:sz w:val="32"/>
          <w:szCs w:val="32"/>
        </w:rPr>
        <w:t>提升工作人员综合能力</w:t>
      </w:r>
      <w:r>
        <w:rPr>
          <w:rFonts w:hint="eastAsia" w:ascii="仿宋_GB2312" w:hAnsi="宋体" w:eastAsia="仿宋_GB2312" w:cs="宋体"/>
          <w:spacing w:val="8"/>
          <w:kern w:val="0"/>
          <w:sz w:val="32"/>
          <w:szCs w:val="32"/>
          <w:lang w:eastAsia="zh-CN"/>
        </w:rPr>
        <w:t>。加强</w:t>
      </w:r>
      <w:r>
        <w:rPr>
          <w:rFonts w:hint="eastAsia" w:ascii="仿宋_GB2312" w:hAnsi="宋体" w:eastAsia="仿宋_GB2312" w:cs="宋体"/>
          <w:spacing w:val="8"/>
          <w:kern w:val="0"/>
          <w:sz w:val="32"/>
          <w:szCs w:val="32"/>
        </w:rPr>
        <w:t>检查</w:t>
      </w:r>
      <w:r>
        <w:rPr>
          <w:rFonts w:hint="eastAsia" w:ascii="仿宋_GB2312" w:hAnsi="宋体" w:eastAsia="仿宋_GB2312" w:cs="宋体"/>
          <w:spacing w:val="8"/>
          <w:kern w:val="0"/>
          <w:sz w:val="32"/>
          <w:szCs w:val="32"/>
          <w:lang w:eastAsia="zh-CN"/>
        </w:rPr>
        <w:t>指导工作</w:t>
      </w:r>
      <w:r>
        <w:rPr>
          <w:rFonts w:hint="eastAsia" w:ascii="仿宋_GB2312" w:hAnsi="宋体" w:eastAsia="仿宋_GB2312" w:cs="宋体"/>
          <w:spacing w:val="8"/>
          <w:kern w:val="0"/>
          <w:sz w:val="32"/>
          <w:szCs w:val="32"/>
        </w:rPr>
        <w:t>力度，规范政务公开工作</w:t>
      </w:r>
      <w:r>
        <w:rPr>
          <w:rFonts w:hint="eastAsia" w:ascii="仿宋_GB2312" w:hAnsi="宋体" w:eastAsia="仿宋_GB2312" w:cs="宋体"/>
          <w:spacing w:val="8"/>
          <w:kern w:val="0"/>
          <w:sz w:val="32"/>
          <w:szCs w:val="32"/>
          <w:lang w:eastAsia="zh-CN"/>
        </w:rPr>
        <w:t>，避免出现更新和回复不及时的情况。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72" w:firstLineChars="200"/>
        <w:jc w:val="left"/>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eastAsia="zh-CN"/>
        </w:rPr>
        <w:t>二是</w:t>
      </w:r>
      <w:r>
        <w:rPr>
          <w:rFonts w:hint="eastAsia" w:ascii="仿宋_GB2312" w:hAnsi="宋体" w:eastAsia="仿宋_GB2312" w:cs="宋体"/>
          <w:spacing w:val="8"/>
          <w:kern w:val="0"/>
          <w:sz w:val="32"/>
          <w:szCs w:val="32"/>
        </w:rPr>
        <w:t>进一步充实信息公开的内容。</w:t>
      </w:r>
      <w:r>
        <w:rPr>
          <w:rFonts w:hint="eastAsia" w:ascii="仿宋_GB2312" w:hAnsi="宋体" w:eastAsia="仿宋_GB2312" w:cs="宋体"/>
          <w:spacing w:val="8"/>
          <w:kern w:val="0"/>
          <w:sz w:val="32"/>
          <w:szCs w:val="32"/>
          <w:lang w:eastAsia="zh-CN"/>
        </w:rPr>
        <w:t>主动拓展与</w:t>
      </w:r>
      <w:r>
        <w:rPr>
          <w:rFonts w:hint="eastAsia" w:ascii="仿宋_GB2312" w:hAnsi="宋体" w:eastAsia="仿宋_GB2312" w:cs="宋体"/>
          <w:spacing w:val="8"/>
          <w:kern w:val="0"/>
          <w:sz w:val="32"/>
          <w:szCs w:val="32"/>
        </w:rPr>
        <w:t>群众生活密切相关、关注度高的信息</w:t>
      </w:r>
      <w:r>
        <w:rPr>
          <w:rFonts w:hint="eastAsia" w:ascii="仿宋_GB2312" w:hAnsi="宋体" w:eastAsia="仿宋_GB2312" w:cs="宋体"/>
          <w:spacing w:val="8"/>
          <w:kern w:val="0"/>
          <w:sz w:val="32"/>
          <w:szCs w:val="32"/>
          <w:lang w:eastAsia="zh-CN"/>
        </w:rPr>
        <w:t>采集途径</w:t>
      </w:r>
      <w:r>
        <w:rPr>
          <w:rFonts w:hint="eastAsia" w:ascii="仿宋_GB2312" w:hAnsi="宋体" w:eastAsia="仿宋_GB2312" w:cs="宋体"/>
          <w:spacing w:val="8"/>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72" w:firstLineChars="200"/>
        <w:jc w:val="left"/>
        <w:textAlignment w:val="auto"/>
        <w:outlineLvl w:val="9"/>
        <w:rPr>
          <w:rFonts w:hint="eastAsia"/>
        </w:rPr>
      </w:pPr>
      <w:r>
        <w:rPr>
          <w:rFonts w:hint="eastAsia" w:ascii="仿宋_GB2312" w:hAnsi="宋体" w:eastAsia="仿宋_GB2312" w:cs="宋体"/>
          <w:spacing w:val="8"/>
          <w:kern w:val="0"/>
          <w:sz w:val="32"/>
          <w:szCs w:val="32"/>
          <w:lang w:eastAsia="zh-CN"/>
        </w:rPr>
        <w:t>三是不断</w:t>
      </w:r>
      <w:r>
        <w:rPr>
          <w:rFonts w:hint="eastAsia" w:ascii="仿宋_GB2312" w:hAnsi="宋体" w:eastAsia="仿宋_GB2312" w:cs="宋体"/>
          <w:spacing w:val="8"/>
          <w:kern w:val="0"/>
          <w:sz w:val="32"/>
          <w:szCs w:val="32"/>
        </w:rPr>
        <w:t>丰富信息公开形式。继续加强对政府门户网站及政府信息公开专栏的建设，充分发挥其第一平台的作用</w:t>
      </w:r>
      <w:r>
        <w:rPr>
          <w:rFonts w:hint="eastAsia" w:ascii="仿宋_GB2312" w:hAnsi="宋体" w:eastAsia="仿宋_GB2312" w:cs="宋体"/>
          <w:spacing w:val="8"/>
          <w:kern w:val="0"/>
          <w:sz w:val="32"/>
          <w:szCs w:val="32"/>
          <w:lang w:eastAsia="zh-CN"/>
        </w:rPr>
        <w:t>。不断</w:t>
      </w:r>
      <w:r>
        <w:rPr>
          <w:rFonts w:hint="eastAsia" w:ascii="仿宋_GB2312" w:hAnsi="宋体" w:eastAsia="仿宋_GB2312" w:cs="宋体"/>
          <w:spacing w:val="8"/>
          <w:kern w:val="0"/>
          <w:sz w:val="32"/>
          <w:szCs w:val="32"/>
        </w:rPr>
        <w:t>完善</w:t>
      </w:r>
      <w:r>
        <w:rPr>
          <w:rFonts w:hint="eastAsia" w:ascii="仿宋_GB2312" w:hAnsi="宋体" w:eastAsia="仿宋_GB2312" w:cs="宋体"/>
          <w:spacing w:val="8"/>
          <w:kern w:val="0"/>
          <w:sz w:val="32"/>
          <w:szCs w:val="32"/>
          <w:lang w:eastAsia="zh-CN"/>
        </w:rPr>
        <w:t>微信公众号</w:t>
      </w:r>
      <w:r>
        <w:rPr>
          <w:rFonts w:hint="eastAsia" w:ascii="仿宋_GB2312" w:hAnsi="宋体" w:eastAsia="仿宋_GB2312" w:cs="宋体"/>
          <w:spacing w:val="8"/>
          <w:kern w:val="0"/>
          <w:sz w:val="32"/>
          <w:szCs w:val="32"/>
        </w:rPr>
        <w:t>等</w:t>
      </w:r>
      <w:r>
        <w:rPr>
          <w:rFonts w:hint="eastAsia" w:ascii="仿宋_GB2312" w:hAnsi="宋体" w:eastAsia="仿宋_GB2312" w:cs="宋体"/>
          <w:spacing w:val="8"/>
          <w:kern w:val="0"/>
          <w:sz w:val="32"/>
          <w:szCs w:val="32"/>
          <w:lang w:eastAsia="zh-CN"/>
        </w:rPr>
        <w:t>新媒体</w:t>
      </w:r>
      <w:r>
        <w:rPr>
          <w:rFonts w:hint="eastAsia" w:ascii="仿宋_GB2312" w:hAnsi="宋体" w:eastAsia="仿宋_GB2312" w:cs="宋体"/>
          <w:spacing w:val="8"/>
          <w:kern w:val="0"/>
          <w:sz w:val="32"/>
          <w:szCs w:val="32"/>
        </w:rPr>
        <w:t>载体建设</w:t>
      </w:r>
      <w:r>
        <w:rPr>
          <w:rFonts w:hint="eastAsia" w:ascii="仿宋_GB2312" w:hAnsi="宋体" w:eastAsia="仿宋_GB2312" w:cs="宋体"/>
          <w:spacing w:val="8"/>
          <w:kern w:val="0"/>
          <w:sz w:val="32"/>
          <w:szCs w:val="32"/>
          <w:lang w:eastAsia="zh-CN"/>
        </w:rPr>
        <w:t>，积极创新解读形式</w:t>
      </w:r>
      <w:r>
        <w:rPr>
          <w:rFonts w:hint="eastAsia" w:ascii="仿宋_GB2312" w:hAnsi="宋体" w:eastAsia="仿宋_GB2312" w:cs="宋体"/>
          <w:spacing w:val="8"/>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75"/>
        <w:jc w:val="left"/>
        <w:textAlignment w:val="auto"/>
        <w:outlineLvl w:val="9"/>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keepNext w:val="0"/>
        <w:keepLines w:val="0"/>
        <w:pageBreakBefore w:val="0"/>
        <w:widowControl/>
        <w:kinsoku/>
        <w:wordWrap/>
        <w:overflowPunct/>
        <w:topLinePunct w:val="0"/>
        <w:autoSpaceDE/>
        <w:autoSpaceDN/>
        <w:bidi w:val="0"/>
        <w:adjustRightInd/>
        <w:snapToGrid/>
        <w:spacing w:line="560" w:lineRule="exact"/>
        <w:ind w:right="0" w:rightChars="0" w:firstLine="672" w:firstLineChars="200"/>
        <w:jc w:val="left"/>
        <w:textAlignment w:val="auto"/>
        <w:outlineLvl w:val="9"/>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根据《政府信息公开信息处理费管理办法》(国办函〔2020〕109号)，2022年度门头沟区水务局局收取信息处理费情况为：发出收费通知的件数为</w:t>
      </w:r>
      <w:r>
        <w:rPr>
          <w:rFonts w:hint="eastAsia" w:ascii="仿宋_GB2312" w:hAnsi="宋体" w:eastAsia="仿宋_GB2312" w:cs="宋体"/>
          <w:spacing w:val="8"/>
          <w:kern w:val="0"/>
          <w:sz w:val="32"/>
          <w:szCs w:val="32"/>
          <w:lang w:val="en-US" w:eastAsia="zh-CN"/>
        </w:rPr>
        <w:t>0</w:t>
      </w:r>
      <w:r>
        <w:rPr>
          <w:rFonts w:hint="eastAsia" w:ascii="仿宋_GB2312" w:hAnsi="宋体" w:eastAsia="仿宋_GB2312" w:cs="宋体"/>
          <w:spacing w:val="8"/>
          <w:kern w:val="0"/>
          <w:sz w:val="32"/>
          <w:szCs w:val="32"/>
          <w:lang w:eastAsia="zh-CN"/>
        </w:rPr>
        <w:t>件，总金额为</w:t>
      </w:r>
      <w:r>
        <w:rPr>
          <w:rFonts w:hint="eastAsia" w:ascii="仿宋_GB2312" w:hAnsi="宋体" w:eastAsia="仿宋_GB2312" w:cs="宋体"/>
          <w:spacing w:val="8"/>
          <w:kern w:val="0"/>
          <w:sz w:val="32"/>
          <w:szCs w:val="32"/>
          <w:lang w:val="en-US" w:eastAsia="zh-CN"/>
        </w:rPr>
        <w:t>0</w:t>
      </w:r>
      <w:r>
        <w:rPr>
          <w:rFonts w:hint="eastAsia" w:ascii="仿宋_GB2312" w:hAnsi="宋体" w:eastAsia="仿宋_GB2312" w:cs="宋体"/>
          <w:spacing w:val="8"/>
          <w:kern w:val="0"/>
          <w:sz w:val="32"/>
          <w:szCs w:val="32"/>
          <w:lang w:eastAsia="zh-CN"/>
        </w:rPr>
        <w:t>元，实际收取的总金额为</w:t>
      </w:r>
      <w:r>
        <w:rPr>
          <w:rFonts w:hint="eastAsia" w:ascii="仿宋_GB2312" w:hAnsi="宋体" w:eastAsia="仿宋_GB2312" w:cs="宋体"/>
          <w:spacing w:val="8"/>
          <w:kern w:val="0"/>
          <w:sz w:val="32"/>
          <w:szCs w:val="32"/>
          <w:lang w:val="en-US" w:eastAsia="zh-CN"/>
        </w:rPr>
        <w:t>0</w:t>
      </w:r>
      <w:r>
        <w:rPr>
          <w:rFonts w:hint="eastAsia" w:ascii="仿宋_GB2312" w:hAnsi="宋体" w:eastAsia="仿宋_GB2312" w:cs="宋体"/>
          <w:spacing w:val="8"/>
          <w:kern w:val="0"/>
          <w:sz w:val="32"/>
          <w:szCs w:val="32"/>
          <w:lang w:eastAsia="zh-CN"/>
        </w:rPr>
        <w:t>元。</w:t>
      </w:r>
    </w:p>
    <w:p>
      <w:pPr>
        <w:keepNext w:val="0"/>
        <w:keepLines w:val="0"/>
        <w:pageBreakBefore w:val="0"/>
        <w:widowControl/>
        <w:kinsoku/>
        <w:wordWrap w:val="0"/>
        <w:overflowPunct/>
        <w:topLinePunct w:val="0"/>
        <w:autoSpaceDE/>
        <w:autoSpaceDN/>
        <w:bidi w:val="0"/>
        <w:adjustRightInd/>
        <w:snapToGrid/>
        <w:spacing w:line="560" w:lineRule="exact"/>
        <w:ind w:right="0" w:rightChars="0" w:firstLine="672" w:firstLineChars="200"/>
        <w:jc w:val="left"/>
        <w:textAlignment w:val="auto"/>
        <w:outlineLvl w:val="9"/>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北京市门头沟区人民政府网站网址为http://www.bjmtg.gov.cn/，如需了解更多政府信息，请登录查询。</w:t>
      </w:r>
    </w:p>
    <w:p>
      <w:pPr>
        <w:pStyle w:val="2"/>
        <w:rPr>
          <w:rFonts w:hint="eastAsia" w:ascii="仿宋_GB2312" w:hAnsi="宋体" w:eastAsia="仿宋_GB2312" w:cs="宋体"/>
          <w:spacing w:val="8"/>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_GB2312" w:hAnsi="宋体" w:eastAsia="仿宋_GB2312" w:cs="宋体"/>
          <w:spacing w:val="8"/>
          <w:kern w:val="0"/>
          <w:sz w:val="32"/>
          <w:szCs w:val="32"/>
          <w:lang w:val="en-US" w:eastAsia="zh-CN"/>
        </w:rPr>
      </w:pPr>
    </w:p>
    <w:sectPr>
      <w:footerReference r:id="rId4" w:type="first"/>
      <w:footerReference r:id="rId3" w:type="default"/>
      <w:pgSz w:w="11906" w:h="16838"/>
      <w:pgMar w:top="2098" w:right="1474" w:bottom="1587" w:left="198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FEBC8DE-6683-4257-BF87-B31DEF64BE1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0493A92-A879-4568-9097-672D7223A607}"/>
  </w:font>
  <w:font w:name="方正小标宋简体">
    <w:panose1 w:val="02000000000000000000"/>
    <w:charset w:val="86"/>
    <w:family w:val="auto"/>
    <w:pitch w:val="default"/>
    <w:sig w:usb0="00000001" w:usb1="08000000" w:usb2="00000000" w:usb3="00000000" w:csb0="00040000" w:csb1="00000000"/>
    <w:embedRegular r:id="rId3" w:fontKey="{DD504CA4-77D2-419B-ABFF-CC1938A1C07B}"/>
  </w:font>
  <w:font w:name="仿宋_GB2312">
    <w:panose1 w:val="02010609030101010101"/>
    <w:charset w:val="86"/>
    <w:family w:val="modern"/>
    <w:pitch w:val="default"/>
    <w:sig w:usb0="00000001" w:usb1="080E0000" w:usb2="00000000" w:usb3="00000000" w:csb0="00040000" w:csb1="00000000"/>
    <w:embedRegular r:id="rId4" w:fontKey="{2889EEF5-638F-4974-B895-50059AF91280}"/>
  </w:font>
  <w:font w:name="微软雅黑">
    <w:panose1 w:val="020B0503020204020204"/>
    <w:charset w:val="86"/>
    <w:family w:val="swiss"/>
    <w:pitch w:val="default"/>
    <w:sig w:usb0="80000287" w:usb1="2ACF3C50" w:usb2="00000016" w:usb3="00000000" w:csb0="0004001F" w:csb1="00000000"/>
    <w:embedRegular r:id="rId5" w:fontKey="{1FE66657-F68D-4E54-8CC7-9E2A9D0571A8}"/>
  </w:font>
  <w:font w:name="楷体_GB2312">
    <w:altName w:val="楷体"/>
    <w:panose1 w:val="02010609030101010101"/>
    <w:charset w:val="86"/>
    <w:family w:val="modern"/>
    <w:pitch w:val="default"/>
    <w:sig w:usb0="00000000" w:usb1="00000000" w:usb2="00000000" w:usb3="00000000" w:csb0="00040000" w:csb1="00000000"/>
    <w:embedRegular r:id="rId6" w:fontKey="{6B65CB8F-631F-49D3-9D91-6E57A05C257E}"/>
  </w:font>
  <w:font w:name="楷体">
    <w:panose1 w:val="02010609060101010101"/>
    <w:charset w:val="86"/>
    <w:family w:val="auto"/>
    <w:pitch w:val="default"/>
    <w:sig w:usb0="800002BF" w:usb1="38CF7CFA" w:usb2="00000016" w:usb3="00000000" w:csb0="00040001" w:csb1="00000000"/>
    <w:embedRegular r:id="rId7" w:fontKey="{77149E24-340D-4667-8B97-BA5266B1F8D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B4F327"/>
    <w:multiLevelType w:val="singleLevel"/>
    <w:tmpl w:val="63B4F327"/>
    <w:lvl w:ilvl="0" w:tentative="0">
      <w:start w:val="3"/>
      <w:numFmt w:val="chineseCounting"/>
      <w:suff w:val="nothing"/>
      <w:lvlText w:val="%1、"/>
      <w:lvlJc w:val="left"/>
    </w:lvl>
  </w:abstractNum>
  <w:abstractNum w:abstractNumId="1">
    <w:nsid w:val="63B4F650"/>
    <w:multiLevelType w:val="singleLevel"/>
    <w:tmpl w:val="63B4F650"/>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2NjJjYWRiZWYzY2ViZDcxMWU0YjhkNjE4ZmUzZjEifQ=="/>
  </w:docVars>
  <w:rsids>
    <w:rsidRoot w:val="33D2775C"/>
    <w:rsid w:val="03B71868"/>
    <w:rsid w:val="066D08C3"/>
    <w:rsid w:val="08BC135A"/>
    <w:rsid w:val="09FB09B2"/>
    <w:rsid w:val="0E3D5967"/>
    <w:rsid w:val="11391FF2"/>
    <w:rsid w:val="1AAF4004"/>
    <w:rsid w:val="23E757FB"/>
    <w:rsid w:val="257567A6"/>
    <w:rsid w:val="3135195D"/>
    <w:rsid w:val="323B4A3B"/>
    <w:rsid w:val="33E100C5"/>
    <w:rsid w:val="42F145C6"/>
    <w:rsid w:val="44F30D38"/>
    <w:rsid w:val="4C6B1473"/>
    <w:rsid w:val="50D76A08"/>
    <w:rsid w:val="524C2817"/>
    <w:rsid w:val="546804AF"/>
    <w:rsid w:val="5C740106"/>
    <w:rsid w:val="5DFE52C0"/>
    <w:rsid w:val="5E2E2751"/>
    <w:rsid w:val="602F60F1"/>
    <w:rsid w:val="61DC1F2D"/>
    <w:rsid w:val="681341FA"/>
    <w:rsid w:val="70BF3063"/>
    <w:rsid w:val="70C14621"/>
    <w:rsid w:val="7362386F"/>
    <w:rsid w:val="78932167"/>
    <w:rsid w:val="78FC1594"/>
    <w:rsid w:val="7AF65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区水务局</Company>
  <Pages>6</Pages>
  <Words>2538</Words>
  <Characters>2640</Characters>
  <Lines>0</Lines>
  <Paragraphs>0</Paragraphs>
  <TotalTime>14</TotalTime>
  <ScaleCrop>false</ScaleCrop>
  <LinksUpToDate>false</LinksUpToDate>
  <CharactersWithSpaces>2644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2022-12-29T08:24:00Z</dcterms:created>
  <dc:creator>Administrator</dc:creator>
  <cp:lastModifiedBy>slw</cp:lastModifiedBy>
  <dcterms:modified xsi:type="dcterms:W3CDTF">2023-01-13T07:00:50Z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ADD816CC32114B87BDFACA679827CF7D</vt:lpwstr>
  </property>
</Properties>
</file>