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1AA91">
      <w:pPr>
        <w:jc w:val="center"/>
        <w:rPr>
          <w:rFonts w:hint="eastAsia" w:ascii="仿宋_GB2312" w:eastAsia="仿宋_GB2312"/>
          <w:b/>
          <w:sz w:val="32"/>
          <w:szCs w:val="32"/>
        </w:rPr>
      </w:pPr>
    </w:p>
    <w:p w14:paraId="761CE0A7">
      <w:pPr>
        <w:jc w:val="center"/>
        <w:rPr>
          <w:rFonts w:hint="eastAsia" w:ascii="黑体" w:eastAsia="黑体"/>
          <w:sz w:val="72"/>
          <w:szCs w:val="72"/>
        </w:rPr>
      </w:pPr>
    </w:p>
    <w:p w14:paraId="4CAA2D20">
      <w:pPr>
        <w:jc w:val="both"/>
        <w:rPr>
          <w:rFonts w:hint="eastAsia" w:ascii="黑体" w:eastAsia="黑体"/>
          <w:sz w:val="72"/>
          <w:szCs w:val="72"/>
        </w:rPr>
      </w:pPr>
    </w:p>
    <w:p w14:paraId="0D904D58">
      <w:pPr>
        <w:jc w:val="center"/>
        <w:rPr>
          <w:rFonts w:hint="eastAsia" w:ascii="黑体" w:eastAsia="黑体"/>
          <w:sz w:val="72"/>
          <w:szCs w:val="72"/>
        </w:rPr>
      </w:pPr>
    </w:p>
    <w:p w14:paraId="58B91FC4">
      <w:pPr>
        <w:jc w:val="center"/>
        <w:rPr>
          <w:rFonts w:hint="eastAsia"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626C0E16">
      <w:pPr>
        <w:jc w:val="center"/>
        <w:rPr>
          <w:rFonts w:ascii="黑体" w:eastAsia="黑体"/>
          <w:sz w:val="52"/>
          <w:szCs w:val="52"/>
        </w:rPr>
      </w:pPr>
    </w:p>
    <w:p w14:paraId="6663691E">
      <w:pPr>
        <w:jc w:val="center"/>
        <w:rPr>
          <w:rFonts w:ascii="黑体" w:eastAsia="黑体"/>
          <w:sz w:val="52"/>
          <w:szCs w:val="52"/>
        </w:rPr>
      </w:pPr>
    </w:p>
    <w:p w14:paraId="6704EF7D">
      <w:pPr>
        <w:jc w:val="center"/>
        <w:rPr>
          <w:rFonts w:ascii="黑体" w:eastAsia="黑体"/>
          <w:sz w:val="52"/>
          <w:szCs w:val="52"/>
        </w:rPr>
      </w:pPr>
    </w:p>
    <w:p w14:paraId="0C5B8699">
      <w:pPr>
        <w:jc w:val="center"/>
        <w:rPr>
          <w:rFonts w:ascii="黑体" w:eastAsia="黑体"/>
          <w:sz w:val="52"/>
          <w:szCs w:val="52"/>
        </w:rPr>
      </w:pPr>
    </w:p>
    <w:p w14:paraId="798E50A7">
      <w:pPr>
        <w:jc w:val="center"/>
        <w:rPr>
          <w:rFonts w:hint="eastAsia" w:ascii="黑体" w:eastAsia="黑体"/>
          <w:sz w:val="32"/>
          <w:szCs w:val="32"/>
        </w:rPr>
      </w:pPr>
    </w:p>
    <w:p w14:paraId="57FFF16D">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0D26EE3E">
      <w:pPr>
        <w:spacing w:line="500" w:lineRule="exact"/>
        <w:ind w:firstLine="645"/>
        <w:jc w:val="center"/>
        <w:rPr>
          <w:rFonts w:hint="eastAsia" w:ascii="宋体" w:hAnsi="宋体" w:cs="宋体"/>
          <w:b/>
          <w:bCs/>
          <w:kern w:val="0"/>
          <w:sz w:val="36"/>
          <w:szCs w:val="36"/>
        </w:rPr>
      </w:pPr>
    </w:p>
    <w:p w14:paraId="50BD6996">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1DB5F675">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0D939F5C">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20466468">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5A496CCA">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1410AA68">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2136C65C">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4BA6545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43F140D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6DE85D57">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09849D0F">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3793D43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10497BC8">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0062A930">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144F25EA">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7D32EA37">
      <w:pPr>
        <w:tabs>
          <w:tab w:val="center" w:pos="6979"/>
        </w:tabs>
        <w:spacing w:before="156" w:beforeLines="50" w:after="156" w:afterLines="50"/>
        <w:jc w:val="center"/>
        <w:rPr>
          <w:rFonts w:ascii="宋体" w:hAnsi="宋体" w:cs="宋体"/>
          <w:b/>
          <w:bCs/>
          <w:spacing w:val="40"/>
          <w:kern w:val="0"/>
          <w:sz w:val="32"/>
          <w:szCs w:val="32"/>
        </w:rPr>
      </w:pPr>
    </w:p>
    <w:p w14:paraId="1F5DAE04">
      <w:pPr>
        <w:tabs>
          <w:tab w:val="center" w:pos="6979"/>
        </w:tabs>
        <w:spacing w:before="156" w:beforeLines="50" w:after="156" w:afterLines="50"/>
        <w:jc w:val="center"/>
        <w:rPr>
          <w:rFonts w:ascii="宋体" w:hAnsi="宋体" w:cs="宋体"/>
          <w:b/>
          <w:bCs/>
          <w:spacing w:val="40"/>
          <w:kern w:val="0"/>
          <w:sz w:val="32"/>
          <w:szCs w:val="32"/>
        </w:rPr>
      </w:pPr>
    </w:p>
    <w:p w14:paraId="0B3F51AE">
      <w:pPr>
        <w:tabs>
          <w:tab w:val="center" w:pos="6979"/>
        </w:tabs>
        <w:spacing w:before="156" w:beforeLines="50" w:after="156" w:afterLines="50"/>
        <w:jc w:val="center"/>
        <w:rPr>
          <w:rFonts w:hint="eastAsia" w:ascii="宋体" w:hAnsi="宋体" w:cs="宋体"/>
          <w:b/>
          <w:bCs/>
          <w:spacing w:val="40"/>
          <w:kern w:val="0"/>
          <w:sz w:val="32"/>
          <w:szCs w:val="32"/>
        </w:rPr>
      </w:pPr>
    </w:p>
    <w:p w14:paraId="2B4D5158">
      <w:pPr>
        <w:tabs>
          <w:tab w:val="center" w:pos="6979"/>
        </w:tabs>
        <w:spacing w:before="156" w:beforeLines="50" w:after="156" w:afterLines="50"/>
        <w:jc w:val="center"/>
        <w:rPr>
          <w:rFonts w:ascii="宋体" w:hAnsi="宋体" w:cs="宋体"/>
          <w:b/>
          <w:bCs/>
          <w:spacing w:val="40"/>
          <w:kern w:val="0"/>
          <w:sz w:val="32"/>
          <w:szCs w:val="32"/>
        </w:rPr>
      </w:pPr>
    </w:p>
    <w:p w14:paraId="6C45E3E7">
      <w:pPr>
        <w:tabs>
          <w:tab w:val="center" w:pos="6979"/>
        </w:tabs>
        <w:spacing w:before="156" w:beforeLines="50" w:after="156" w:afterLines="50"/>
        <w:jc w:val="center"/>
        <w:rPr>
          <w:rFonts w:hint="eastAsia" w:ascii="宋体" w:hAnsi="宋体" w:cs="宋体"/>
          <w:b/>
          <w:bCs/>
          <w:spacing w:val="40"/>
          <w:kern w:val="0"/>
          <w:sz w:val="32"/>
          <w:szCs w:val="32"/>
        </w:rPr>
      </w:pPr>
    </w:p>
    <w:p w14:paraId="23D63BE2">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32"/>
          <w:szCs w:val="32"/>
        </w:rPr>
        <w:t>第一部分 2025年度部门决算报表</w:t>
      </w:r>
    </w:p>
    <w:p w14:paraId="108B9048">
      <w:pPr>
        <w:tabs>
          <w:tab w:val="center" w:pos="6979"/>
        </w:tabs>
        <w:spacing w:line="500" w:lineRule="exact"/>
        <w:ind w:firstLine="560" w:firstLineChars="200"/>
        <w:jc w:val="left"/>
        <w:rPr>
          <w:rFonts w:hint="eastAsia" w:ascii="黑体" w:eastAsia="黑体"/>
          <w:b/>
          <w:sz w:val="28"/>
          <w:szCs w:val="28"/>
        </w:rPr>
      </w:pPr>
      <w:r>
        <w:rPr>
          <w:rFonts w:hint="eastAsia" w:ascii="黑体" w:eastAsia="黑体"/>
          <w:b/>
          <w:sz w:val="28"/>
          <w:szCs w:val="28"/>
        </w:rPr>
        <w:t>（报表详见附件）</w:t>
      </w:r>
    </w:p>
    <w:p w14:paraId="29AEB223">
      <w:pPr>
        <w:tabs>
          <w:tab w:val="center" w:pos="6979"/>
        </w:tabs>
        <w:rPr>
          <w:rFonts w:hint="eastAsia" w:ascii="宋体" w:hAnsi="宋体" w:cs="宋体"/>
          <w:b/>
          <w:bCs/>
          <w:spacing w:val="40"/>
          <w:kern w:val="0"/>
          <w:sz w:val="32"/>
          <w:szCs w:val="32"/>
        </w:rPr>
        <w:sectPr>
          <w:footerReference r:id="rId3" w:type="default"/>
          <w:footerReference r:id="rId4" w:type="even"/>
          <w:pgSz w:w="16838" w:h="11906" w:orient="landscape"/>
          <w:pgMar w:top="1134" w:right="1134" w:bottom="1134" w:left="1134" w:header="851" w:footer="992" w:gutter="0"/>
          <w:cols w:space="720" w:num="1"/>
          <w:docGrid w:type="linesAndChars" w:linePitch="312" w:charSpace="0"/>
        </w:sectPr>
      </w:pPr>
      <w:r>
        <w:rPr>
          <w:rFonts w:hint="eastAsia" w:ascii="宋体" w:hAnsi="宋体" w:cs="宋体"/>
          <w:b/>
          <w:bCs/>
          <w:spacing w:val="40"/>
          <w:kern w:val="0"/>
          <w:sz w:val="32"/>
          <w:szCs w:val="32"/>
        </w:rPr>
        <w:t xml:space="preserve"> </w:t>
      </w:r>
    </w:p>
    <w:p w14:paraId="415B50AC">
      <w:pPr>
        <w:tabs>
          <w:tab w:val="left" w:pos="1680"/>
        </w:tabs>
        <w:rPr>
          <w:rFonts w:hint="eastAsia" w:ascii="宋体" w:hAnsi="宋体" w:cs="宋体"/>
          <w:sz w:val="32"/>
          <w:szCs w:val="32"/>
        </w:rPr>
      </w:pPr>
    </w:p>
    <w:p w14:paraId="23E6B9F1">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12ABBB2A">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一、部门/单位基本情况</w:t>
      </w:r>
    </w:p>
    <w:p w14:paraId="1DA073F1">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3A1098E0">
      <w:pPr>
        <w:widowControl/>
        <w:spacing w:line="500" w:lineRule="exact"/>
        <w:ind w:firstLine="560" w:firstLineChars="200"/>
        <w:jc w:val="left"/>
        <w:rPr>
          <w:rFonts w:hint="eastAsia"/>
        </w:rPr>
      </w:pPr>
      <w:r>
        <w:rPr>
          <w:rFonts w:hint="default" w:ascii="仿宋_GB2312" w:eastAsia="仿宋_GB2312"/>
          <w:sz w:val="28"/>
          <w:szCs w:val="28"/>
        </w:rPr>
        <w:t>门头沟区妇女联合会是中共门头沟区委领导下的门头沟区各族各界妇女的群众团体组织，是党和政府联系妇女群众的桥梁和纽带。区妇联在改革中要适应新形式、新任务的要求，按照自身的性质，积极探索并建立区别于党政机关、符合妇联组织的特点，充满生机和活力的运行机制。</w:t>
      </w:r>
    </w:p>
    <w:p w14:paraId="1E8C82AF">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3343E195">
      <w:pPr>
        <w:widowControl/>
        <w:spacing w:line="500" w:lineRule="exact"/>
        <w:ind w:firstLine="560" w:firstLineChars="200"/>
        <w:jc w:val="left"/>
        <w:rPr>
          <w:rFonts w:hint="eastAsia"/>
        </w:rPr>
      </w:pPr>
      <w:r>
        <w:rPr>
          <w:rFonts w:hint="eastAsia" w:ascii="仿宋_GB2312" w:eastAsia="仿宋_GB2312"/>
          <w:sz w:val="28"/>
          <w:szCs w:val="28"/>
          <w:lang w:eastAsia="zh-CN"/>
        </w:rPr>
        <w:t>下属事业单位一个，门头沟区妇女儿童社会服务中心。</w:t>
      </w:r>
    </w:p>
    <w:p w14:paraId="5A451FCE">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16515CE5">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811.69</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144.59</w:t>
      </w:r>
      <w:r>
        <w:rPr>
          <w:rFonts w:hint="eastAsia" w:ascii="仿宋_GB2312" w:eastAsia="仿宋_GB2312"/>
          <w:sz w:val="28"/>
          <w:szCs w:val="28"/>
        </w:rPr>
        <w:t>万元，下降</w:t>
      </w:r>
      <w:r>
        <w:rPr>
          <w:rFonts w:hint="eastAsia" w:ascii="仿宋_GB2312" w:eastAsia="仿宋_GB2312"/>
          <w:sz w:val="28"/>
          <w:szCs w:val="28"/>
          <w:lang w:val="en-US" w:eastAsia="zh-CN"/>
        </w:rPr>
        <w:t>15.12</w:t>
      </w:r>
      <w:r>
        <w:rPr>
          <w:rFonts w:hint="eastAsia" w:ascii="仿宋_GB2312" w:eastAsia="仿宋_GB2312"/>
          <w:sz w:val="28"/>
          <w:szCs w:val="28"/>
        </w:rPr>
        <w:t>%。</w:t>
      </w:r>
    </w:p>
    <w:p w14:paraId="0B9F5B66">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14:paraId="3AD1CE95">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年度本年收入合计</w:t>
      </w:r>
      <w:r>
        <w:rPr>
          <w:rFonts w:ascii="仿宋_GB2312" w:eastAsia="仿宋_GB2312"/>
          <w:sz w:val="28"/>
          <w:szCs w:val="28"/>
        </w:rPr>
        <w:t>811.69</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144.59</w:t>
      </w:r>
      <w:r>
        <w:rPr>
          <w:rFonts w:hint="eastAsia" w:ascii="仿宋_GB2312" w:eastAsia="仿宋_GB2312"/>
          <w:sz w:val="28"/>
          <w:szCs w:val="28"/>
        </w:rPr>
        <w:t>万元，下降</w:t>
      </w:r>
      <w:r>
        <w:rPr>
          <w:rFonts w:hint="eastAsia" w:ascii="仿宋_GB2312" w:eastAsia="仿宋_GB2312"/>
          <w:sz w:val="28"/>
          <w:szCs w:val="28"/>
          <w:lang w:val="en-US" w:eastAsia="zh-CN"/>
        </w:rPr>
        <w:t>15.12</w:t>
      </w:r>
      <w:r>
        <w:rPr>
          <w:rFonts w:hint="eastAsia" w:ascii="仿宋_GB2312" w:eastAsia="仿宋_GB2312"/>
          <w:sz w:val="28"/>
          <w:szCs w:val="28"/>
        </w:rPr>
        <w:t>%</w:t>
      </w:r>
      <w:r>
        <w:rPr>
          <w:rFonts w:hint="eastAsia" w:ascii="仿宋_GB2312" w:eastAsia="仿宋_GB2312"/>
          <w:sz w:val="28"/>
          <w:szCs w:val="28"/>
          <w:lang w:eastAsia="zh-CN"/>
        </w:rPr>
        <w:t>。</w:t>
      </w:r>
    </w:p>
    <w:p w14:paraId="05E8E33C">
      <w:pPr>
        <w:numPr>
          <w:ilvl w:val="0"/>
          <w:numId w:val="0"/>
        </w:num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财政拨款收入</w:t>
      </w:r>
      <w:r>
        <w:rPr>
          <w:rFonts w:ascii="仿宋_GB2312" w:eastAsia="仿宋_GB2312"/>
          <w:sz w:val="28"/>
          <w:szCs w:val="28"/>
        </w:rPr>
        <w:t>811.69</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其中：</w:t>
      </w:r>
      <w:r>
        <w:rPr>
          <w:rFonts w:hint="eastAsia" w:ascii="仿宋_GB2312" w:eastAsia="仿宋_GB2312"/>
          <w:sz w:val="28"/>
          <w:szCs w:val="28"/>
          <w:lang w:eastAsia="zh-CN"/>
        </w:rPr>
        <w:t>一般公共预算财政拨款收入</w:t>
      </w:r>
      <w:r>
        <w:rPr>
          <w:rFonts w:ascii="仿宋_GB2312" w:eastAsia="仿宋_GB2312"/>
          <w:sz w:val="28"/>
          <w:szCs w:val="28"/>
        </w:rPr>
        <w:t>811.69</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w:t>
      </w:r>
      <w:r>
        <w:rPr>
          <w:rFonts w:hint="eastAsia" w:ascii="仿宋_GB2312" w:eastAsia="仿宋_GB2312"/>
          <w:sz w:val="28"/>
          <w:szCs w:val="28"/>
          <w:lang w:eastAsia="zh-CN"/>
        </w:rPr>
        <w:t>政府性基金预算财政拨款收入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国有资本经营预算财政拨款收入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14:paraId="3761D8AA">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上级补助收入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14:paraId="47AC97BB">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事业收入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14:paraId="64C93610">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14:paraId="4B46A99C">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14:paraId="26670C4D">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14:paraId="54D86464">
      <w:pPr>
        <w:pStyle w:val="3"/>
        <w:jc w:val="center"/>
      </w:pPr>
      <w:r>
        <w:rPr>
          <w:rFonts w:hint="eastAsia" w:ascii="仿宋_GB2312" w:eastAsia="仿宋_GB2312"/>
          <w:color w:val="000000"/>
          <w:sz w:val="32"/>
        </w:rPr>
        <w:t>图1：收入决算</w:t>
      </w:r>
    </w:p>
    <w:p w14:paraId="1A0B77A9">
      <w:pPr>
        <w:pStyle w:val="3"/>
        <w:jc w:val="center"/>
        <w:rPr>
          <w:rFonts w:hint="eastAsia" w:ascii="仿宋_GB2312" w:eastAsia="仿宋_GB2312"/>
          <w:color w:val="000000"/>
          <w:sz w:val="32"/>
        </w:rPr>
      </w:pPr>
      <w:r>
        <w:drawing>
          <wp:inline distT="0" distB="0" distL="0" distR="0">
            <wp:extent cx="4036695" cy="2328545"/>
            <wp:effectExtent l="4445" t="4445" r="12700" b="1397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78A81CC">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17EF85C9">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年度本年支出合计</w:t>
      </w:r>
      <w:r>
        <w:rPr>
          <w:rFonts w:ascii="仿宋_GB2312" w:eastAsia="仿宋_GB2312"/>
          <w:sz w:val="28"/>
          <w:szCs w:val="28"/>
        </w:rPr>
        <w:t>811.69</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144.59</w:t>
      </w:r>
      <w:r>
        <w:rPr>
          <w:rFonts w:hint="eastAsia" w:ascii="仿宋_GB2312" w:eastAsia="仿宋_GB2312"/>
          <w:sz w:val="28"/>
          <w:szCs w:val="28"/>
        </w:rPr>
        <w:t>万元，下降</w:t>
      </w:r>
      <w:r>
        <w:rPr>
          <w:rFonts w:hint="eastAsia" w:ascii="仿宋_GB2312" w:eastAsia="仿宋_GB2312"/>
          <w:sz w:val="28"/>
          <w:szCs w:val="28"/>
          <w:lang w:val="en-US" w:eastAsia="zh-CN"/>
        </w:rPr>
        <w:t>15.12</w:t>
      </w:r>
      <w:r>
        <w:rPr>
          <w:rFonts w:hint="eastAsia" w:ascii="仿宋_GB2312" w:eastAsia="仿宋_GB2312"/>
          <w:sz w:val="28"/>
          <w:szCs w:val="28"/>
        </w:rPr>
        <w:t>%，其中：基本支出</w:t>
      </w:r>
      <w:r>
        <w:rPr>
          <w:rFonts w:ascii="仿宋_GB2312" w:eastAsia="仿宋_GB2312"/>
          <w:sz w:val="28"/>
          <w:szCs w:val="28"/>
        </w:rPr>
        <w:t>589.62</w:t>
      </w:r>
      <w:r>
        <w:rPr>
          <w:rFonts w:hint="eastAsia" w:ascii="仿宋_GB2312" w:eastAsia="仿宋_GB2312"/>
          <w:sz w:val="28"/>
          <w:szCs w:val="28"/>
        </w:rPr>
        <w:t>万元，占支出合计的</w:t>
      </w:r>
      <w:r>
        <w:rPr>
          <w:rFonts w:hint="eastAsia" w:ascii="仿宋_GB2312" w:eastAsia="仿宋_GB2312"/>
          <w:sz w:val="28"/>
          <w:szCs w:val="28"/>
          <w:lang w:eastAsia="zh-CN"/>
        </w:rPr>
        <w:t>72.64</w:t>
      </w:r>
      <w:r>
        <w:rPr>
          <w:rFonts w:hint="eastAsia" w:ascii="仿宋_GB2312" w:eastAsia="仿宋_GB2312"/>
          <w:sz w:val="28"/>
          <w:szCs w:val="28"/>
        </w:rPr>
        <w:t>%；项目支出</w:t>
      </w:r>
      <w:r>
        <w:rPr>
          <w:rFonts w:ascii="仿宋_GB2312" w:eastAsia="仿宋_GB2312"/>
          <w:sz w:val="28"/>
          <w:szCs w:val="28"/>
        </w:rPr>
        <w:t>222.07</w:t>
      </w:r>
      <w:r>
        <w:rPr>
          <w:rFonts w:hint="eastAsia" w:ascii="仿宋_GB2312" w:eastAsia="仿宋_GB2312"/>
          <w:sz w:val="28"/>
          <w:szCs w:val="28"/>
        </w:rPr>
        <w:t>万元，占支出合计的</w:t>
      </w:r>
      <w:r>
        <w:rPr>
          <w:rFonts w:hint="eastAsia" w:ascii="仿宋_GB2312" w:eastAsia="仿宋_GB2312"/>
          <w:sz w:val="28"/>
          <w:szCs w:val="28"/>
          <w:lang w:eastAsia="zh-CN"/>
        </w:rPr>
        <w:t>27.36</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w:t>
      </w:r>
    </w:p>
    <w:p w14:paraId="1029C8C1">
      <w:pPr>
        <w:pStyle w:val="3"/>
        <w:jc w:val="center"/>
        <w:rPr>
          <w:rFonts w:hint="eastAsia" w:ascii="仿宋_GB2312" w:eastAsia="仿宋_GB2312"/>
          <w:color w:val="000000"/>
          <w:sz w:val="32"/>
        </w:rPr>
      </w:pPr>
      <w:r>
        <w:rPr>
          <w:rFonts w:hint="eastAsia" w:ascii="仿宋_GB2312" w:eastAsia="仿宋_GB2312"/>
          <w:color w:val="000000"/>
          <w:sz w:val="32"/>
        </w:rPr>
        <w:t>图2：支出决算</w:t>
      </w:r>
    </w:p>
    <w:p w14:paraId="757562C6">
      <w:pPr>
        <w:jc w:val="center"/>
        <w:rPr>
          <w:rFonts w:hint="eastAsia" w:ascii="黑体" w:eastAsia="黑体"/>
          <w:b/>
          <w:sz w:val="28"/>
          <w:szCs w:val="28"/>
        </w:rPr>
      </w:pPr>
      <w:r>
        <w:drawing>
          <wp:inline distT="0" distB="0" distL="114300" distR="114300">
            <wp:extent cx="4572000" cy="2743200"/>
            <wp:effectExtent l="4445" t="4445" r="10795" b="1079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54A003A">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605940DB">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811.69</w:t>
      </w:r>
      <w:r>
        <w:rPr>
          <w:rFonts w:hint="eastAsia" w:ascii="仿宋_GB2312" w:eastAsia="仿宋_GB2312"/>
          <w:sz w:val="28"/>
          <w:szCs w:val="28"/>
        </w:rPr>
        <w:t>万元，比上年减少</w:t>
      </w:r>
      <w:r>
        <w:rPr>
          <w:rFonts w:hint="eastAsia" w:ascii="仿宋_GB2312" w:eastAsia="仿宋_GB2312"/>
          <w:sz w:val="28"/>
          <w:szCs w:val="28"/>
          <w:lang w:val="en-US" w:eastAsia="zh-CN"/>
        </w:rPr>
        <w:t>144.59</w:t>
      </w:r>
      <w:r>
        <w:rPr>
          <w:rFonts w:hint="eastAsia" w:ascii="仿宋_GB2312" w:eastAsia="仿宋_GB2312"/>
          <w:sz w:val="28"/>
          <w:szCs w:val="28"/>
        </w:rPr>
        <w:t>万元，下降</w:t>
      </w:r>
      <w:r>
        <w:rPr>
          <w:rFonts w:hint="eastAsia" w:ascii="仿宋_GB2312" w:eastAsia="仿宋_GB2312"/>
          <w:sz w:val="28"/>
          <w:szCs w:val="28"/>
          <w:lang w:val="en-US" w:eastAsia="zh-CN"/>
        </w:rPr>
        <w:t>15.12%</w:t>
      </w:r>
      <w:r>
        <w:rPr>
          <w:rFonts w:hint="eastAsia" w:ascii="仿宋_GB2312" w:eastAsia="仿宋_GB2312"/>
          <w:sz w:val="28"/>
          <w:szCs w:val="28"/>
        </w:rPr>
        <w:t>。主要原因：</w:t>
      </w:r>
      <w:r>
        <w:rPr>
          <w:rFonts w:hint="eastAsia" w:ascii="仿宋_GB2312" w:eastAsia="仿宋_GB2312"/>
          <w:sz w:val="28"/>
          <w:szCs w:val="28"/>
          <w:lang w:eastAsia="zh-CN"/>
        </w:rPr>
        <w:t>项目预算减少</w:t>
      </w:r>
      <w:r>
        <w:rPr>
          <w:rFonts w:hint="eastAsia" w:ascii="仿宋_GB2312" w:eastAsia="仿宋_GB2312"/>
          <w:sz w:val="28"/>
          <w:szCs w:val="28"/>
        </w:rPr>
        <w:t>。</w:t>
      </w:r>
    </w:p>
    <w:p w14:paraId="28B11648">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14:paraId="07B257A7">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14:paraId="025F30B9">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年度一般公共预算财政拨款支出</w:t>
      </w:r>
      <w:r>
        <w:rPr>
          <w:rFonts w:ascii="仿宋_GB2312" w:eastAsia="仿宋_GB2312"/>
          <w:sz w:val="28"/>
          <w:szCs w:val="28"/>
        </w:rPr>
        <w:t>811.69</w:t>
      </w:r>
      <w:r>
        <w:rPr>
          <w:rFonts w:hint="eastAsia" w:ascii="仿宋_GB2312" w:eastAsia="仿宋_GB2312"/>
          <w:sz w:val="28"/>
          <w:szCs w:val="28"/>
        </w:rPr>
        <w:t>万元，主要用于以下方面（按大类）：一般公共服务支出</w:t>
      </w:r>
      <w:r>
        <w:rPr>
          <w:rFonts w:hint="eastAsia" w:ascii="仿宋_GB2312" w:eastAsia="仿宋_GB2312"/>
          <w:sz w:val="28"/>
          <w:szCs w:val="28"/>
          <w:lang w:val="en-US" w:eastAsia="zh-CN"/>
        </w:rPr>
        <w:t>656.46</w:t>
      </w:r>
      <w:r>
        <w:rPr>
          <w:rFonts w:hint="eastAsia" w:ascii="仿宋_GB2312" w:eastAsia="仿宋_GB2312"/>
          <w:sz w:val="28"/>
          <w:szCs w:val="28"/>
        </w:rPr>
        <w:t>万元，占本年财政拨款支出</w:t>
      </w:r>
      <w:r>
        <w:rPr>
          <w:rFonts w:hint="eastAsia" w:ascii="仿宋_GB2312" w:eastAsia="仿宋_GB2312"/>
          <w:sz w:val="28"/>
          <w:szCs w:val="28"/>
          <w:lang w:val="en-US" w:eastAsia="zh-CN"/>
        </w:rPr>
        <w:t>80.88</w:t>
      </w:r>
      <w:r>
        <w:rPr>
          <w:rFonts w:hint="eastAsia" w:ascii="仿宋_GB2312" w:eastAsia="仿宋_GB2312"/>
          <w:sz w:val="28"/>
          <w:szCs w:val="28"/>
        </w:rPr>
        <w:t xml:space="preserve">%； </w:t>
      </w:r>
    </w:p>
    <w:p w14:paraId="1FFA315B">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14:paraId="63214DB5">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1、“一般公共服务支出”（类）</w:t>
      </w:r>
      <w:r>
        <w:rPr>
          <w:rFonts w:hint="eastAsia" w:ascii="仿宋_GB2312" w:eastAsia="仿宋_GB2312"/>
          <w:sz w:val="28"/>
          <w:szCs w:val="28"/>
          <w:lang w:eastAsia="zh-CN"/>
        </w:rPr>
        <w:t>2025</w:t>
      </w:r>
      <w:r>
        <w:rPr>
          <w:rFonts w:hint="eastAsia" w:ascii="仿宋_GB2312" w:eastAsia="仿宋_GB2312"/>
          <w:sz w:val="28"/>
          <w:szCs w:val="28"/>
        </w:rPr>
        <w:t>年度年初预算</w:t>
      </w:r>
      <w:r>
        <w:rPr>
          <w:rFonts w:hint="eastAsia" w:ascii="仿宋_GB2312" w:eastAsia="仿宋_GB2312"/>
          <w:sz w:val="28"/>
          <w:szCs w:val="28"/>
          <w:lang w:val="en-US" w:eastAsia="zh-CN"/>
        </w:rPr>
        <w:t>640.01</w:t>
      </w:r>
      <w:r>
        <w:rPr>
          <w:rFonts w:hint="eastAsia" w:ascii="仿宋_GB2312" w:eastAsia="仿宋_GB2312"/>
          <w:sz w:val="28"/>
          <w:szCs w:val="28"/>
        </w:rPr>
        <w:t>万元，</w:t>
      </w:r>
      <w:r>
        <w:rPr>
          <w:rFonts w:hint="eastAsia" w:ascii="仿宋_GB2312" w:eastAsia="仿宋_GB2312"/>
          <w:sz w:val="28"/>
          <w:szCs w:val="28"/>
          <w:lang w:eastAsia="zh-CN"/>
        </w:rPr>
        <w:t>2025</w:t>
      </w:r>
      <w:r>
        <w:rPr>
          <w:rFonts w:hint="eastAsia" w:ascii="仿宋_GB2312" w:eastAsia="仿宋_GB2312"/>
          <w:sz w:val="28"/>
          <w:szCs w:val="28"/>
        </w:rPr>
        <w:t>年度决算</w:t>
      </w:r>
      <w:r>
        <w:rPr>
          <w:rFonts w:hint="eastAsia" w:ascii="仿宋_GB2312" w:eastAsia="仿宋_GB2312"/>
          <w:sz w:val="28"/>
          <w:szCs w:val="28"/>
          <w:lang w:val="en-US" w:eastAsia="zh-CN"/>
        </w:rPr>
        <w:t>656.46</w:t>
      </w:r>
      <w:r>
        <w:rPr>
          <w:rFonts w:hint="eastAsia" w:ascii="仿宋_GB2312" w:eastAsia="仿宋_GB2312"/>
          <w:sz w:val="28"/>
          <w:szCs w:val="28"/>
        </w:rPr>
        <w:t>万元，</w:t>
      </w:r>
      <w:r>
        <w:rPr>
          <w:rFonts w:hint="eastAsia" w:ascii="仿宋_GB2312" w:eastAsia="仿宋_GB2312"/>
          <w:sz w:val="28"/>
          <w:szCs w:val="28"/>
          <w:lang w:eastAsia="zh-CN"/>
        </w:rPr>
        <w:t>完成年初预算的</w:t>
      </w:r>
      <w:r>
        <w:rPr>
          <w:rFonts w:hint="eastAsia" w:ascii="仿宋_GB2312" w:eastAsia="仿宋_GB2312"/>
          <w:sz w:val="28"/>
          <w:szCs w:val="28"/>
          <w:lang w:val="en-US" w:eastAsia="zh-CN"/>
        </w:rPr>
        <w:t>100</w:t>
      </w:r>
      <w:r>
        <w:rPr>
          <w:rFonts w:hint="eastAsia" w:ascii="仿宋_GB2312" w:eastAsia="仿宋_GB2312"/>
          <w:sz w:val="28"/>
          <w:szCs w:val="28"/>
        </w:rPr>
        <w:t>%。</w:t>
      </w:r>
    </w:p>
    <w:p w14:paraId="7CB830BA">
      <w:pPr>
        <w:autoSpaceDE w:val="0"/>
        <w:autoSpaceDN w:val="0"/>
        <w:adjustRightInd w:val="0"/>
        <w:spacing w:line="580" w:lineRule="exact"/>
        <w:jc w:val="left"/>
        <w:rPr>
          <w:rFonts w:hint="eastAsia" w:ascii="仿宋_GB2312" w:eastAsia="仿宋_GB2312"/>
          <w:sz w:val="28"/>
          <w:szCs w:val="28"/>
        </w:rPr>
      </w:pPr>
      <w:r>
        <w:rPr>
          <w:rFonts w:hint="eastAsia" w:ascii="仿宋_GB2312" w:eastAsia="仿宋_GB2312"/>
          <w:sz w:val="28"/>
          <w:szCs w:val="28"/>
        </w:rPr>
        <w:t>其中：</w:t>
      </w:r>
    </w:p>
    <w:p w14:paraId="1C9DB36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群众团体事务</w:t>
      </w:r>
      <w:r>
        <w:rPr>
          <w:rFonts w:hint="eastAsia" w:ascii="仿宋_GB2312" w:eastAsia="仿宋_GB2312"/>
          <w:sz w:val="28"/>
          <w:szCs w:val="28"/>
        </w:rPr>
        <w:t>”（款）</w:t>
      </w:r>
      <w:r>
        <w:rPr>
          <w:rFonts w:hint="eastAsia" w:ascii="仿宋_GB2312" w:eastAsia="仿宋_GB2312"/>
          <w:sz w:val="28"/>
          <w:szCs w:val="28"/>
          <w:lang w:eastAsia="zh-CN"/>
        </w:rPr>
        <w:t>2025</w:t>
      </w:r>
      <w:r>
        <w:rPr>
          <w:rFonts w:hint="eastAsia" w:ascii="仿宋_GB2312" w:eastAsia="仿宋_GB2312"/>
          <w:sz w:val="28"/>
          <w:szCs w:val="28"/>
        </w:rPr>
        <w:t>年度年初预算</w:t>
      </w:r>
      <w:r>
        <w:rPr>
          <w:rFonts w:hint="eastAsia" w:ascii="仿宋_GB2312" w:eastAsia="仿宋_GB2312"/>
          <w:sz w:val="28"/>
          <w:szCs w:val="28"/>
          <w:lang w:val="en-US" w:eastAsia="zh-CN"/>
        </w:rPr>
        <w:t>640.01</w:t>
      </w:r>
      <w:r>
        <w:rPr>
          <w:rFonts w:hint="eastAsia" w:ascii="仿宋_GB2312" w:eastAsia="仿宋_GB2312"/>
          <w:sz w:val="28"/>
          <w:szCs w:val="28"/>
        </w:rPr>
        <w:t>万元，</w:t>
      </w:r>
      <w:r>
        <w:rPr>
          <w:rFonts w:hint="eastAsia" w:ascii="仿宋_GB2312" w:eastAsia="仿宋_GB2312"/>
          <w:sz w:val="28"/>
          <w:szCs w:val="28"/>
          <w:lang w:eastAsia="zh-CN"/>
        </w:rPr>
        <w:t>2025</w:t>
      </w:r>
      <w:r>
        <w:rPr>
          <w:rFonts w:hint="eastAsia" w:ascii="仿宋_GB2312" w:eastAsia="仿宋_GB2312"/>
          <w:sz w:val="28"/>
          <w:szCs w:val="28"/>
        </w:rPr>
        <w:t>年度决算</w:t>
      </w:r>
      <w:r>
        <w:rPr>
          <w:rFonts w:hint="eastAsia" w:ascii="仿宋_GB2312" w:eastAsia="仿宋_GB2312"/>
          <w:sz w:val="28"/>
          <w:szCs w:val="28"/>
          <w:lang w:val="en-US" w:eastAsia="zh-CN"/>
        </w:rPr>
        <w:t>654.46</w:t>
      </w:r>
      <w:r>
        <w:rPr>
          <w:rFonts w:hint="eastAsia" w:ascii="仿宋_GB2312" w:eastAsia="仿宋_GB2312"/>
          <w:sz w:val="28"/>
          <w:szCs w:val="28"/>
        </w:rPr>
        <w:t>万元，</w:t>
      </w:r>
      <w:r>
        <w:rPr>
          <w:rFonts w:hint="eastAsia" w:ascii="仿宋_GB2312" w:eastAsia="仿宋_GB2312"/>
          <w:sz w:val="28"/>
          <w:szCs w:val="28"/>
          <w:lang w:eastAsia="zh-CN"/>
        </w:rPr>
        <w:t>完成年初预算的</w:t>
      </w:r>
      <w:r>
        <w:rPr>
          <w:rFonts w:hint="eastAsia" w:ascii="仿宋_GB2312" w:eastAsia="仿宋_GB2312"/>
          <w:sz w:val="28"/>
          <w:szCs w:val="28"/>
          <w:lang w:val="en-US" w:eastAsia="zh-CN"/>
        </w:rPr>
        <w:t>100</w:t>
      </w:r>
      <w:r>
        <w:rPr>
          <w:rFonts w:hint="eastAsia" w:ascii="仿宋_GB2312" w:eastAsia="仿宋_GB2312"/>
          <w:sz w:val="28"/>
          <w:szCs w:val="28"/>
        </w:rPr>
        <w:t>%。主要原因：</w:t>
      </w:r>
      <w:r>
        <w:rPr>
          <w:rFonts w:hint="eastAsia" w:ascii="仿宋_GB2312" w:eastAsia="仿宋_GB2312"/>
          <w:sz w:val="28"/>
          <w:szCs w:val="28"/>
          <w:lang w:eastAsia="zh-CN"/>
        </w:rPr>
        <w:t>人员支出</w:t>
      </w:r>
      <w:r>
        <w:rPr>
          <w:rFonts w:hint="eastAsia" w:ascii="仿宋_GB2312" w:eastAsia="仿宋_GB2312"/>
          <w:sz w:val="28"/>
          <w:szCs w:val="28"/>
        </w:rPr>
        <w:t>。</w:t>
      </w:r>
    </w:p>
    <w:p w14:paraId="2B0CB66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eastAsia="zh-CN"/>
        </w:rPr>
        <w:t>农林水</w:t>
      </w:r>
      <w:r>
        <w:rPr>
          <w:rFonts w:hint="eastAsia" w:ascii="仿宋_GB2312" w:eastAsia="仿宋_GB2312"/>
          <w:sz w:val="28"/>
          <w:szCs w:val="28"/>
        </w:rPr>
        <w:t>”(类)</w:t>
      </w:r>
      <w:r>
        <w:rPr>
          <w:rFonts w:hint="eastAsia" w:ascii="仿宋_GB2312" w:eastAsia="仿宋_GB2312"/>
          <w:sz w:val="28"/>
          <w:szCs w:val="28"/>
          <w:lang w:eastAsia="zh-CN"/>
        </w:rPr>
        <w:t>2025</w:t>
      </w:r>
      <w:r>
        <w:rPr>
          <w:rFonts w:hint="eastAsia" w:ascii="仿宋_GB2312" w:eastAsia="仿宋_GB2312"/>
          <w:sz w:val="28"/>
          <w:szCs w:val="28"/>
        </w:rPr>
        <w:t>年度年初预算</w:t>
      </w:r>
      <w:r>
        <w:rPr>
          <w:rFonts w:hint="eastAsia" w:ascii="仿宋_GB2312" w:eastAsia="仿宋_GB2312"/>
          <w:sz w:val="28"/>
          <w:szCs w:val="28"/>
          <w:lang w:val="en-US" w:eastAsia="zh-CN"/>
        </w:rPr>
        <w:t>170</w:t>
      </w:r>
      <w:r>
        <w:rPr>
          <w:rFonts w:hint="eastAsia" w:ascii="仿宋_GB2312" w:eastAsia="仿宋_GB2312"/>
          <w:sz w:val="28"/>
          <w:szCs w:val="28"/>
        </w:rPr>
        <w:t>万元，</w:t>
      </w:r>
      <w:r>
        <w:rPr>
          <w:rFonts w:hint="eastAsia" w:ascii="仿宋_GB2312" w:eastAsia="仿宋_GB2312"/>
          <w:sz w:val="28"/>
          <w:szCs w:val="28"/>
          <w:lang w:eastAsia="zh-CN"/>
        </w:rPr>
        <w:t>2025</w:t>
      </w:r>
      <w:r>
        <w:rPr>
          <w:rFonts w:hint="eastAsia" w:ascii="仿宋_GB2312" w:eastAsia="仿宋_GB2312"/>
          <w:sz w:val="28"/>
          <w:szCs w:val="28"/>
        </w:rPr>
        <w:t>年度决算</w:t>
      </w:r>
      <w:r>
        <w:rPr>
          <w:rFonts w:hint="eastAsia" w:ascii="仿宋_GB2312" w:eastAsia="仿宋_GB2312"/>
          <w:sz w:val="28"/>
          <w:szCs w:val="28"/>
          <w:lang w:val="en-US" w:eastAsia="zh-CN"/>
        </w:rPr>
        <w:t>150</w:t>
      </w:r>
      <w:r>
        <w:rPr>
          <w:rFonts w:hint="eastAsia" w:ascii="仿宋_GB2312" w:eastAsia="仿宋_GB2312"/>
          <w:sz w:val="28"/>
          <w:szCs w:val="28"/>
        </w:rPr>
        <w:t>万元，</w:t>
      </w:r>
      <w:r>
        <w:rPr>
          <w:rFonts w:hint="eastAsia" w:ascii="仿宋_GB2312" w:eastAsia="仿宋_GB2312"/>
          <w:sz w:val="28"/>
          <w:szCs w:val="28"/>
          <w:lang w:eastAsia="zh-CN"/>
        </w:rPr>
        <w:t>完成年初预算的</w:t>
      </w:r>
      <w:r>
        <w:rPr>
          <w:rFonts w:hint="eastAsia" w:ascii="仿宋_GB2312" w:eastAsia="仿宋_GB2312"/>
          <w:sz w:val="28"/>
          <w:szCs w:val="28"/>
          <w:lang w:val="en-US" w:eastAsia="zh-CN"/>
        </w:rPr>
        <w:t>88.24</w:t>
      </w:r>
      <w:r>
        <w:rPr>
          <w:rFonts w:hint="eastAsia" w:ascii="仿宋_GB2312" w:eastAsia="仿宋_GB2312"/>
          <w:sz w:val="28"/>
          <w:szCs w:val="28"/>
        </w:rPr>
        <w:t>%。其中：</w:t>
      </w:r>
    </w:p>
    <w:p w14:paraId="618C40E0">
      <w:pPr>
        <w:spacing w:line="58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农业生产发展</w:t>
      </w:r>
      <w:r>
        <w:rPr>
          <w:rFonts w:hint="eastAsia" w:ascii="仿宋_GB2312" w:eastAsia="仿宋_GB2312"/>
          <w:sz w:val="28"/>
          <w:szCs w:val="28"/>
        </w:rPr>
        <w:t>”（款）</w:t>
      </w:r>
      <w:r>
        <w:rPr>
          <w:rFonts w:hint="eastAsia" w:ascii="仿宋_GB2312" w:eastAsia="仿宋_GB2312"/>
          <w:sz w:val="28"/>
          <w:szCs w:val="28"/>
          <w:lang w:eastAsia="zh-CN"/>
        </w:rPr>
        <w:t>2025</w:t>
      </w:r>
      <w:r>
        <w:rPr>
          <w:rFonts w:hint="eastAsia" w:ascii="仿宋_GB2312" w:eastAsia="仿宋_GB2312"/>
          <w:sz w:val="28"/>
          <w:szCs w:val="28"/>
        </w:rPr>
        <w:t>年度年初预算</w:t>
      </w:r>
      <w:r>
        <w:rPr>
          <w:rFonts w:hint="eastAsia" w:ascii="仿宋_GB2312" w:eastAsia="仿宋_GB2312"/>
          <w:sz w:val="28"/>
          <w:szCs w:val="28"/>
          <w:lang w:val="en-US" w:eastAsia="zh-CN"/>
        </w:rPr>
        <w:t>170</w:t>
      </w:r>
      <w:r>
        <w:rPr>
          <w:rFonts w:hint="eastAsia" w:ascii="仿宋_GB2312" w:eastAsia="仿宋_GB2312"/>
          <w:sz w:val="28"/>
          <w:szCs w:val="28"/>
        </w:rPr>
        <w:t>万元，</w:t>
      </w:r>
      <w:r>
        <w:rPr>
          <w:rFonts w:hint="eastAsia" w:ascii="仿宋_GB2312" w:eastAsia="仿宋_GB2312"/>
          <w:sz w:val="28"/>
          <w:szCs w:val="28"/>
          <w:lang w:eastAsia="zh-CN"/>
        </w:rPr>
        <w:t>2025</w:t>
      </w:r>
      <w:r>
        <w:rPr>
          <w:rFonts w:hint="eastAsia" w:ascii="仿宋_GB2312" w:eastAsia="仿宋_GB2312"/>
          <w:sz w:val="28"/>
          <w:szCs w:val="28"/>
        </w:rPr>
        <w:t>年度决算</w:t>
      </w:r>
      <w:r>
        <w:rPr>
          <w:rFonts w:hint="eastAsia" w:ascii="仿宋_GB2312" w:eastAsia="仿宋_GB2312"/>
          <w:sz w:val="28"/>
          <w:szCs w:val="28"/>
          <w:lang w:val="en-US" w:eastAsia="zh-CN"/>
        </w:rPr>
        <w:t>150</w:t>
      </w:r>
      <w:r>
        <w:rPr>
          <w:rFonts w:hint="eastAsia" w:ascii="仿宋_GB2312" w:eastAsia="仿宋_GB2312"/>
          <w:sz w:val="28"/>
          <w:szCs w:val="28"/>
        </w:rPr>
        <w:t>万元，</w:t>
      </w:r>
      <w:r>
        <w:rPr>
          <w:rFonts w:hint="eastAsia" w:ascii="仿宋_GB2312" w:eastAsia="仿宋_GB2312"/>
          <w:sz w:val="28"/>
          <w:szCs w:val="28"/>
          <w:lang w:eastAsia="zh-CN"/>
        </w:rPr>
        <w:t>完成年初预算的</w:t>
      </w:r>
      <w:r>
        <w:rPr>
          <w:rFonts w:hint="eastAsia" w:ascii="仿宋_GB2312" w:eastAsia="仿宋_GB2312"/>
          <w:sz w:val="28"/>
          <w:szCs w:val="28"/>
          <w:lang w:val="en-US" w:eastAsia="zh-CN"/>
        </w:rPr>
        <w:t>88.24</w:t>
      </w:r>
      <w:r>
        <w:rPr>
          <w:rFonts w:hint="eastAsia" w:ascii="仿宋_GB2312" w:eastAsia="仿宋_GB2312"/>
          <w:sz w:val="28"/>
          <w:szCs w:val="28"/>
        </w:rPr>
        <w:t>%。主要原因：</w:t>
      </w:r>
      <w:r>
        <w:rPr>
          <w:rFonts w:hint="eastAsia" w:ascii="仿宋_GB2312" w:eastAsia="仿宋_GB2312"/>
          <w:sz w:val="28"/>
          <w:szCs w:val="28"/>
          <w:lang w:eastAsia="zh-CN"/>
        </w:rPr>
        <w:t>妙峰山和雁翅镇申请取消项目</w:t>
      </w:r>
      <w:r>
        <w:rPr>
          <w:rFonts w:hint="eastAsia" w:ascii="仿宋_GB2312" w:eastAsia="仿宋_GB2312"/>
          <w:sz w:val="28"/>
          <w:szCs w:val="28"/>
        </w:rPr>
        <w:t>。</w:t>
      </w:r>
    </w:p>
    <w:p w14:paraId="104861DD">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14:paraId="7C660842">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（一）政府性基金预算财政拨款支出决算总体情况</w:t>
      </w:r>
    </w:p>
    <w:p w14:paraId="4016607E">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年度政府性基金预算财政拨款支出</w:t>
      </w:r>
      <w:r>
        <w:rPr>
          <w:rFonts w:ascii="仿宋_GB2312" w:eastAsia="仿宋_GB2312"/>
          <w:sz w:val="28"/>
          <w:szCs w:val="28"/>
        </w:rPr>
        <w:t>0</w:t>
      </w:r>
      <w:r>
        <w:rPr>
          <w:rFonts w:hint="eastAsia" w:ascii="仿宋_GB2312" w:eastAsia="仿宋_GB2312"/>
          <w:sz w:val="28"/>
          <w:szCs w:val="28"/>
        </w:rPr>
        <w:t>万元，主要用于以下方面（按大类）：城乡社区支出</w:t>
      </w:r>
      <w:r>
        <w:rPr>
          <w:rFonts w:hint="eastAsia" w:ascii="仿宋_GB2312" w:eastAsia="仿宋_GB2312"/>
          <w:sz w:val="28"/>
          <w:szCs w:val="28"/>
          <w:lang w:val="en-US" w:eastAsia="zh-CN"/>
        </w:rPr>
        <w:t>0</w:t>
      </w:r>
      <w:r>
        <w:rPr>
          <w:rFonts w:hint="eastAsia" w:ascii="仿宋_GB2312" w:eastAsia="仿宋_GB2312"/>
          <w:sz w:val="28"/>
          <w:szCs w:val="28"/>
        </w:rPr>
        <w:t>万元，占本年财政拨款支出</w:t>
      </w:r>
      <w:r>
        <w:rPr>
          <w:rFonts w:hint="eastAsia" w:ascii="仿宋_GB2312" w:eastAsia="仿宋_GB2312"/>
          <w:sz w:val="28"/>
          <w:szCs w:val="28"/>
          <w:lang w:val="en-US" w:eastAsia="zh-CN"/>
        </w:rPr>
        <w:t>0</w:t>
      </w:r>
      <w:r>
        <w:rPr>
          <w:rFonts w:hint="eastAsia" w:ascii="仿宋_GB2312" w:eastAsia="仿宋_GB2312"/>
          <w:sz w:val="28"/>
          <w:szCs w:val="28"/>
        </w:rPr>
        <w:t>%。</w:t>
      </w:r>
    </w:p>
    <w:p w14:paraId="387CDF95">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（二）政府性基金预算财政拨款支出决算具体情况</w:t>
      </w:r>
    </w:p>
    <w:p w14:paraId="765322EB">
      <w:pPr>
        <w:autoSpaceDE w:val="0"/>
        <w:autoSpaceDN w:val="0"/>
        <w:adjustRightInd w:val="0"/>
        <w:spacing w:line="580" w:lineRule="exact"/>
        <w:ind w:firstLine="700" w:firstLineChars="250"/>
        <w:jc w:val="left"/>
        <w:rPr>
          <w:rFonts w:hint="eastAsia" w:ascii="仿宋_GB2312" w:eastAsia="仿宋_GB2312"/>
          <w:sz w:val="28"/>
          <w:szCs w:val="28"/>
        </w:rPr>
      </w:pPr>
      <w:r>
        <w:rPr>
          <w:rFonts w:hint="eastAsia" w:ascii="仿宋_GB2312" w:eastAsia="仿宋_GB2312"/>
          <w:sz w:val="28"/>
          <w:szCs w:val="28"/>
        </w:rPr>
        <w:t>1、“城乡社区支出”（类，下同）</w:t>
      </w:r>
      <w:r>
        <w:rPr>
          <w:rFonts w:hint="eastAsia" w:ascii="仿宋_GB2312" w:eastAsia="仿宋_GB2312"/>
          <w:sz w:val="28"/>
          <w:szCs w:val="28"/>
          <w:lang w:eastAsia="zh-CN"/>
        </w:rPr>
        <w:t>2025</w:t>
      </w:r>
      <w:r>
        <w:rPr>
          <w:rFonts w:hint="eastAsia" w:ascii="仿宋_GB2312" w:eastAsia="仿宋_GB2312"/>
          <w:sz w:val="28"/>
          <w:szCs w:val="28"/>
        </w:rPr>
        <w:t>年度年初预算</w:t>
      </w:r>
      <w:r>
        <w:rPr>
          <w:rFonts w:hint="eastAsia" w:ascii="仿宋_GB2312" w:eastAsia="仿宋_GB2312"/>
          <w:sz w:val="28"/>
          <w:szCs w:val="28"/>
          <w:lang w:val="en-US" w:eastAsia="zh-CN"/>
        </w:rPr>
        <w:t>0</w:t>
      </w:r>
      <w:r>
        <w:rPr>
          <w:rFonts w:hint="eastAsia" w:ascii="仿宋_GB2312" w:eastAsia="仿宋_GB2312"/>
          <w:sz w:val="28"/>
          <w:szCs w:val="28"/>
        </w:rPr>
        <w:t>万元，</w:t>
      </w:r>
      <w:r>
        <w:rPr>
          <w:rFonts w:hint="eastAsia" w:ascii="仿宋_GB2312" w:eastAsia="仿宋_GB2312"/>
          <w:sz w:val="28"/>
          <w:szCs w:val="28"/>
          <w:lang w:eastAsia="zh-CN"/>
        </w:rPr>
        <w:t>2025</w:t>
      </w:r>
      <w:r>
        <w:rPr>
          <w:rFonts w:hint="eastAsia" w:ascii="仿宋_GB2312" w:eastAsia="仿宋_GB2312"/>
          <w:sz w:val="28"/>
          <w:szCs w:val="28"/>
        </w:rPr>
        <w:t>年度决算</w:t>
      </w:r>
      <w:r>
        <w:rPr>
          <w:rFonts w:hint="eastAsia" w:ascii="仿宋_GB2312" w:eastAsia="仿宋_GB2312"/>
          <w:sz w:val="28"/>
          <w:szCs w:val="28"/>
          <w:lang w:val="en-US" w:eastAsia="zh-CN"/>
        </w:rPr>
        <w:t>0</w:t>
      </w:r>
      <w:r>
        <w:rPr>
          <w:rFonts w:hint="eastAsia" w:ascii="仿宋_GB2312" w:eastAsia="仿宋_GB2312"/>
          <w:sz w:val="28"/>
          <w:szCs w:val="28"/>
        </w:rPr>
        <w:t>万元，</w:t>
      </w:r>
      <w:r>
        <w:rPr>
          <w:rFonts w:hint="eastAsia" w:ascii="仿宋_GB2312" w:eastAsia="仿宋_GB2312"/>
          <w:sz w:val="28"/>
          <w:szCs w:val="28"/>
          <w:lang w:eastAsia="zh-CN"/>
        </w:rPr>
        <w:t>完成年初预算的</w:t>
      </w:r>
      <w:r>
        <w:rPr>
          <w:rFonts w:hint="eastAsia" w:ascii="仿宋_GB2312" w:eastAsia="仿宋_GB2312"/>
          <w:sz w:val="28"/>
          <w:szCs w:val="28"/>
          <w:lang w:val="en-US" w:eastAsia="zh-CN"/>
        </w:rPr>
        <w:t>0</w:t>
      </w:r>
      <w:r>
        <w:rPr>
          <w:rFonts w:hint="eastAsia" w:ascii="仿宋_GB2312" w:eastAsia="仿宋_GB2312"/>
          <w:sz w:val="28"/>
          <w:szCs w:val="28"/>
        </w:rPr>
        <w:t>%。其中：</w:t>
      </w:r>
    </w:p>
    <w:p w14:paraId="2E7D9BE0">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highlight w:val="none"/>
          <w:lang w:val="en-US" w:eastAsia="zh-CN"/>
        </w:rPr>
        <w:t>国有土地收益基金安排的支出</w:t>
      </w:r>
      <w:r>
        <w:rPr>
          <w:rFonts w:hint="eastAsia" w:ascii="仿宋_GB2312" w:eastAsia="仿宋_GB2312"/>
          <w:sz w:val="28"/>
          <w:szCs w:val="28"/>
        </w:rPr>
        <w:t>”（款，下同）</w:t>
      </w:r>
      <w:r>
        <w:rPr>
          <w:rFonts w:hint="eastAsia" w:ascii="仿宋_GB2312" w:eastAsia="仿宋_GB2312"/>
          <w:sz w:val="28"/>
          <w:szCs w:val="28"/>
          <w:lang w:eastAsia="zh-CN"/>
        </w:rPr>
        <w:t>2025</w:t>
      </w:r>
      <w:r>
        <w:rPr>
          <w:rFonts w:hint="eastAsia" w:ascii="仿宋_GB2312" w:eastAsia="仿宋_GB2312"/>
          <w:sz w:val="28"/>
          <w:szCs w:val="28"/>
        </w:rPr>
        <w:t>年度年初预算</w:t>
      </w:r>
      <w:r>
        <w:rPr>
          <w:rFonts w:hint="eastAsia" w:ascii="仿宋_GB2312" w:eastAsia="仿宋_GB2312"/>
          <w:sz w:val="28"/>
          <w:szCs w:val="28"/>
          <w:lang w:val="en-US" w:eastAsia="zh-CN"/>
        </w:rPr>
        <w:t>0</w:t>
      </w:r>
      <w:r>
        <w:rPr>
          <w:rFonts w:hint="eastAsia" w:ascii="仿宋_GB2312" w:eastAsia="仿宋_GB2312"/>
          <w:sz w:val="28"/>
          <w:szCs w:val="28"/>
        </w:rPr>
        <w:t>万元，</w:t>
      </w:r>
      <w:r>
        <w:rPr>
          <w:rFonts w:hint="eastAsia" w:ascii="仿宋_GB2312" w:eastAsia="仿宋_GB2312"/>
          <w:sz w:val="28"/>
          <w:szCs w:val="28"/>
          <w:lang w:eastAsia="zh-CN"/>
        </w:rPr>
        <w:t>2025</w:t>
      </w:r>
      <w:r>
        <w:rPr>
          <w:rFonts w:hint="eastAsia" w:ascii="仿宋_GB2312" w:eastAsia="仿宋_GB2312"/>
          <w:sz w:val="28"/>
          <w:szCs w:val="28"/>
        </w:rPr>
        <w:t>年度决算</w:t>
      </w:r>
      <w:r>
        <w:rPr>
          <w:rFonts w:hint="eastAsia" w:ascii="仿宋_GB2312" w:eastAsia="仿宋_GB2312"/>
          <w:sz w:val="28"/>
          <w:szCs w:val="28"/>
          <w:lang w:val="en-US" w:eastAsia="zh-CN"/>
        </w:rPr>
        <w:t>0</w:t>
      </w:r>
      <w:r>
        <w:rPr>
          <w:rFonts w:hint="eastAsia" w:ascii="仿宋_GB2312" w:eastAsia="仿宋_GB2312"/>
          <w:sz w:val="28"/>
          <w:szCs w:val="28"/>
        </w:rPr>
        <w:t>万元，</w:t>
      </w:r>
      <w:r>
        <w:rPr>
          <w:rFonts w:hint="eastAsia" w:ascii="仿宋_GB2312" w:eastAsia="仿宋_GB2312"/>
          <w:sz w:val="28"/>
          <w:szCs w:val="28"/>
          <w:lang w:eastAsia="zh-CN"/>
        </w:rPr>
        <w:t>完成年初预算的</w:t>
      </w:r>
      <w:r>
        <w:rPr>
          <w:rFonts w:ascii="仿宋_GB2312" w:eastAsia="仿宋_GB2312"/>
          <w:sz w:val="28"/>
          <w:szCs w:val="28"/>
        </w:rPr>
        <w:t>X</w:t>
      </w:r>
      <w:r>
        <w:rPr>
          <w:rFonts w:hint="eastAsia" w:ascii="仿宋_GB2312" w:eastAsia="仿宋_GB2312"/>
          <w:sz w:val="28"/>
          <w:szCs w:val="28"/>
          <w:lang w:val="en-US" w:eastAsia="zh-CN"/>
        </w:rPr>
        <w:t>0</w:t>
      </w:r>
      <w:r>
        <w:rPr>
          <w:rFonts w:hint="eastAsia" w:ascii="仿宋_GB2312" w:eastAsia="仿宋_GB2312"/>
          <w:sz w:val="28"/>
          <w:szCs w:val="28"/>
        </w:rPr>
        <w:t>%。</w:t>
      </w:r>
    </w:p>
    <w:p w14:paraId="0FF76DE2">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7EC333B0">
      <w:pPr>
        <w:ind w:firstLine="537" w:firstLineChars="192"/>
        <w:rPr>
          <w:rFonts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万元，国有资本经营预算财政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万元。</w:t>
      </w:r>
    </w:p>
    <w:p w14:paraId="47402C62">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14:paraId="1B6A2CEC">
      <w:pPr>
        <w:tabs>
          <w:tab w:val="center" w:pos="6979"/>
        </w:tabs>
        <w:spacing w:line="580" w:lineRule="exact"/>
        <w:ind w:firstLine="548" w:firstLineChars="196"/>
        <w:rPr>
          <w:rFonts w:hint="eastAsia" w:ascii="黑体" w:eastAsia="黑体"/>
          <w:b/>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年度使用一般公共预算财政拨款安排基本支出</w:t>
      </w:r>
      <w:r>
        <w:rPr>
          <w:rFonts w:ascii="仿宋_GB2312" w:eastAsia="仿宋_GB2312"/>
          <w:sz w:val="28"/>
          <w:szCs w:val="28"/>
        </w:rPr>
        <w:t>589.62</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w:t>
      </w:r>
      <w:r>
        <w:rPr>
          <w:rFonts w:ascii="仿宋_GB2312" w:eastAsia="仿宋_GB2312"/>
          <w:sz w:val="28"/>
          <w:szCs w:val="28"/>
          <w:highlight w:val="none"/>
          <w:u w:val="none"/>
        </w:rPr>
        <w:t>其他交通费</w:t>
      </w:r>
      <w:r>
        <w:rPr>
          <w:rFonts w:hint="eastAsia" w:ascii="仿宋_GB2312" w:eastAsia="仿宋_GB2312"/>
          <w:sz w:val="28"/>
          <w:szCs w:val="28"/>
          <w:highlight w:val="none"/>
          <w:u w:val="none"/>
          <w:lang w:eastAsia="zh-CN"/>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370CDCEC">
      <w:pPr>
        <w:autoSpaceDE w:val="0"/>
        <w:autoSpaceDN w:val="0"/>
        <w:adjustRightInd w:val="0"/>
        <w:spacing w:line="580" w:lineRule="exact"/>
        <w:jc w:val="center"/>
        <w:rPr>
          <w:rFonts w:hint="eastAsia" w:ascii="宋体" w:hAnsi="宋体" w:cs="宋体"/>
          <w:b/>
          <w:spacing w:val="40"/>
          <w:kern w:val="0"/>
          <w:sz w:val="32"/>
          <w:szCs w:val="32"/>
        </w:rPr>
      </w:pPr>
      <w:r>
        <w:rPr>
          <w:rFonts w:ascii="仿宋_GB2312" w:eastAsia="仿宋_GB2312"/>
          <w:sz w:val="28"/>
          <w:szCs w:val="28"/>
        </w:rPr>
        <w:br w:type="page"/>
      </w: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10EDA4C0">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14:paraId="4CA131A8">
      <w:pPr>
        <w:spacing w:line="560" w:lineRule="exact"/>
        <w:ind w:firstLine="600"/>
        <w:rPr>
          <w:rFonts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年度“三公”经费财政拨款决算数</w:t>
      </w:r>
      <w:r>
        <w:rPr>
          <w:rFonts w:ascii="仿宋_GB2312" w:eastAsia="仿宋_GB2312"/>
          <w:sz w:val="28"/>
          <w:szCs w:val="28"/>
        </w:rPr>
        <w:t>18.26</w:t>
      </w:r>
      <w:r>
        <w:rPr>
          <w:rFonts w:hint="eastAsia" w:ascii="仿宋_GB2312" w:eastAsia="仿宋_GB2312"/>
          <w:sz w:val="28"/>
          <w:szCs w:val="28"/>
        </w:rPr>
        <w:t>万元，比</w:t>
      </w:r>
      <w:r>
        <w:rPr>
          <w:rFonts w:hint="eastAsia" w:ascii="仿宋_GB2312" w:eastAsia="仿宋_GB2312"/>
          <w:sz w:val="28"/>
          <w:szCs w:val="28"/>
          <w:lang w:eastAsia="zh-CN"/>
        </w:rPr>
        <w:t>2025</w:t>
      </w:r>
      <w:r>
        <w:rPr>
          <w:rFonts w:hint="eastAsia" w:ascii="仿宋_GB2312" w:eastAsia="仿宋_GB2312"/>
          <w:sz w:val="28"/>
          <w:szCs w:val="28"/>
        </w:rPr>
        <w:t>年度“三公”经费财政拨款年初预算</w:t>
      </w:r>
      <w:r>
        <w:rPr>
          <w:rFonts w:ascii="仿宋_GB2312" w:eastAsia="仿宋_GB2312"/>
          <w:sz w:val="28"/>
          <w:szCs w:val="28"/>
        </w:rPr>
        <w:t>0.41</w:t>
      </w:r>
      <w:r>
        <w:rPr>
          <w:rFonts w:hint="eastAsia" w:ascii="仿宋_GB2312" w:eastAsia="仿宋_GB2312"/>
          <w:sz w:val="28"/>
          <w:szCs w:val="28"/>
        </w:rPr>
        <w:t>万元增加</w:t>
      </w:r>
      <w:r>
        <w:rPr>
          <w:rFonts w:ascii="仿宋_GB2312" w:eastAsia="仿宋_GB2312"/>
          <w:sz w:val="28"/>
          <w:szCs w:val="28"/>
        </w:rPr>
        <w:t>17.85</w:t>
      </w:r>
      <w:r>
        <w:rPr>
          <w:rFonts w:hint="eastAsia" w:ascii="仿宋_GB2312" w:eastAsia="仿宋_GB2312"/>
          <w:sz w:val="28"/>
          <w:szCs w:val="28"/>
        </w:rPr>
        <w:t>万元。其中：</w:t>
      </w:r>
    </w:p>
    <w:p w14:paraId="4C5C4309">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w:t>
      </w:r>
      <w:r>
        <w:rPr>
          <w:rFonts w:hint="eastAsia" w:ascii="仿宋_GB2312" w:eastAsia="仿宋_GB2312"/>
          <w:sz w:val="28"/>
          <w:szCs w:val="28"/>
        </w:rPr>
        <w:t>年度年初预算数</w:t>
      </w:r>
      <w:r>
        <w:rPr>
          <w:rFonts w:ascii="仿宋_GB2312" w:eastAsia="仿宋_GB2312"/>
          <w:sz w:val="28"/>
          <w:szCs w:val="28"/>
        </w:rPr>
        <w:t>0</w:t>
      </w:r>
      <w:r>
        <w:rPr>
          <w:rFonts w:hint="eastAsia" w:ascii="仿宋_GB2312" w:eastAsia="仿宋_GB2312"/>
          <w:sz w:val="28"/>
          <w:szCs w:val="28"/>
        </w:rPr>
        <w:t>万元增加</w:t>
      </w:r>
      <w:r>
        <w:rPr>
          <w:rFonts w:ascii="仿宋_GB2312" w:eastAsia="仿宋_GB2312"/>
          <w:sz w:val="28"/>
          <w:szCs w:val="28"/>
        </w:rPr>
        <w:t>0</w:t>
      </w:r>
      <w:r>
        <w:rPr>
          <w:rFonts w:hint="eastAsia" w:ascii="仿宋_GB2312" w:eastAsia="仿宋_GB2312"/>
          <w:sz w:val="28"/>
          <w:szCs w:val="28"/>
        </w:rPr>
        <w:t>万元。</w:t>
      </w:r>
      <w:r>
        <w:rPr>
          <w:rFonts w:hint="eastAsia" w:ascii="仿宋_GB2312" w:eastAsia="仿宋_GB2312"/>
          <w:sz w:val="28"/>
          <w:szCs w:val="28"/>
          <w:lang w:eastAsia="zh-CN"/>
        </w:rPr>
        <w:t>2025</w:t>
      </w:r>
      <w:r>
        <w:rPr>
          <w:rFonts w:hint="eastAsia" w:ascii="仿宋_GB2312" w:eastAsia="仿宋_GB2312"/>
          <w:sz w:val="28"/>
          <w:szCs w:val="28"/>
        </w:rPr>
        <w:t>年度组织因公出国（境）团组</w:t>
      </w:r>
      <w:r>
        <w:rPr>
          <w:rFonts w:hint="eastAsia" w:ascii="仿宋_GB2312" w:eastAsia="仿宋_GB2312"/>
          <w:sz w:val="28"/>
          <w:szCs w:val="28"/>
          <w:lang w:eastAsia="zh-CN"/>
        </w:rPr>
        <w:t>0</w:t>
      </w:r>
      <w:r>
        <w:rPr>
          <w:rFonts w:hint="eastAsia" w:ascii="仿宋_GB2312" w:eastAsia="仿宋_GB2312"/>
          <w:sz w:val="28"/>
          <w:szCs w:val="28"/>
        </w:rPr>
        <w:t>个、</w:t>
      </w:r>
      <w:r>
        <w:rPr>
          <w:rFonts w:hint="eastAsia" w:ascii="仿宋_GB2312" w:eastAsia="仿宋_GB2312"/>
          <w:sz w:val="28"/>
          <w:szCs w:val="28"/>
          <w:lang w:eastAsia="zh-CN"/>
        </w:rPr>
        <w:t>0</w:t>
      </w:r>
      <w:r>
        <w:rPr>
          <w:rFonts w:hint="eastAsia" w:ascii="仿宋_GB2312" w:eastAsia="仿宋_GB2312"/>
          <w:sz w:val="28"/>
          <w:szCs w:val="28"/>
        </w:rPr>
        <w:t>人次。</w:t>
      </w:r>
    </w:p>
    <w:p w14:paraId="477D448D">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w:t>
      </w:r>
      <w:r>
        <w:rPr>
          <w:rFonts w:hint="eastAsia" w:ascii="仿宋_GB2312" w:eastAsia="仿宋_GB2312"/>
          <w:sz w:val="28"/>
          <w:szCs w:val="28"/>
        </w:rPr>
        <w:t>年度年初预算数</w:t>
      </w:r>
      <w:r>
        <w:rPr>
          <w:rFonts w:ascii="仿宋_GB2312" w:eastAsia="仿宋_GB2312"/>
          <w:sz w:val="28"/>
          <w:szCs w:val="28"/>
        </w:rPr>
        <w:t>0.41</w:t>
      </w:r>
      <w:r>
        <w:rPr>
          <w:rFonts w:hint="eastAsia" w:ascii="仿宋_GB2312" w:eastAsia="仿宋_GB2312"/>
          <w:sz w:val="28"/>
          <w:szCs w:val="28"/>
        </w:rPr>
        <w:t>万元减少</w:t>
      </w:r>
      <w:r>
        <w:rPr>
          <w:rFonts w:ascii="仿宋_GB2312" w:eastAsia="仿宋_GB2312"/>
          <w:sz w:val="28"/>
          <w:szCs w:val="28"/>
        </w:rPr>
        <w:t>0.41</w:t>
      </w:r>
      <w:r>
        <w:rPr>
          <w:rFonts w:hint="eastAsia" w:ascii="仿宋_GB2312" w:eastAsia="仿宋_GB2312"/>
          <w:sz w:val="28"/>
          <w:szCs w:val="28"/>
        </w:rPr>
        <w:t>万元。主要原因：公务接待</w:t>
      </w:r>
      <w:r>
        <w:rPr>
          <w:rFonts w:hint="eastAsia" w:ascii="仿宋_GB2312" w:eastAsia="仿宋_GB2312"/>
          <w:sz w:val="28"/>
          <w:szCs w:val="28"/>
          <w:lang w:eastAsia="zh-CN"/>
        </w:rPr>
        <w:t>0</w:t>
      </w:r>
      <w:r>
        <w:rPr>
          <w:rFonts w:hint="eastAsia" w:ascii="仿宋_GB2312" w:eastAsia="仿宋_GB2312"/>
          <w:sz w:val="28"/>
          <w:szCs w:val="28"/>
        </w:rPr>
        <w:t>批次，公务接待</w:t>
      </w:r>
      <w:r>
        <w:rPr>
          <w:rFonts w:hint="eastAsia" w:ascii="仿宋_GB2312" w:eastAsia="仿宋_GB2312"/>
          <w:sz w:val="28"/>
          <w:szCs w:val="28"/>
          <w:lang w:eastAsia="zh-CN"/>
        </w:rPr>
        <w:t>0</w:t>
      </w:r>
      <w:r>
        <w:rPr>
          <w:rFonts w:hint="eastAsia" w:ascii="仿宋_GB2312" w:eastAsia="仿宋_GB2312"/>
          <w:sz w:val="28"/>
          <w:szCs w:val="28"/>
        </w:rPr>
        <w:t>人次。</w:t>
      </w:r>
    </w:p>
    <w:p w14:paraId="43D0FC58">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ascii="仿宋_GB2312" w:eastAsia="仿宋_GB2312"/>
          <w:sz w:val="28"/>
          <w:szCs w:val="28"/>
        </w:rPr>
        <w:t>18.26</w:t>
      </w:r>
      <w:r>
        <w:rPr>
          <w:rFonts w:hint="eastAsia" w:ascii="仿宋_GB2312" w:eastAsia="仿宋_GB2312"/>
          <w:sz w:val="28"/>
          <w:szCs w:val="28"/>
        </w:rPr>
        <w:t>万元，比</w:t>
      </w:r>
      <w:r>
        <w:rPr>
          <w:rFonts w:hint="eastAsia" w:ascii="仿宋_GB2312" w:eastAsia="仿宋_GB2312"/>
          <w:sz w:val="28"/>
          <w:szCs w:val="28"/>
          <w:lang w:eastAsia="zh-CN"/>
        </w:rPr>
        <w:t>2025</w:t>
      </w:r>
      <w:r>
        <w:rPr>
          <w:rFonts w:hint="eastAsia" w:ascii="仿宋_GB2312" w:eastAsia="仿宋_GB2312"/>
          <w:sz w:val="28"/>
          <w:szCs w:val="28"/>
        </w:rPr>
        <w:t>年度年初预算数</w:t>
      </w:r>
      <w:r>
        <w:rPr>
          <w:rFonts w:ascii="仿宋_GB2312" w:eastAsia="仿宋_GB2312"/>
          <w:sz w:val="28"/>
          <w:szCs w:val="28"/>
        </w:rPr>
        <w:t>0</w:t>
      </w:r>
      <w:r>
        <w:rPr>
          <w:rFonts w:hint="eastAsia" w:ascii="仿宋_GB2312" w:eastAsia="仿宋_GB2312"/>
          <w:sz w:val="28"/>
          <w:szCs w:val="28"/>
        </w:rPr>
        <w:t>万元增加</w:t>
      </w:r>
      <w:r>
        <w:rPr>
          <w:rFonts w:ascii="仿宋_GB2312" w:eastAsia="仿宋_GB2312"/>
          <w:sz w:val="28"/>
          <w:szCs w:val="28"/>
        </w:rPr>
        <w:t>18.26</w:t>
      </w:r>
      <w:r>
        <w:rPr>
          <w:rFonts w:hint="eastAsia" w:ascii="仿宋_GB2312" w:eastAsia="仿宋_GB2312"/>
          <w:sz w:val="28"/>
          <w:szCs w:val="28"/>
        </w:rPr>
        <w:t>万元。其中，公务用车购置费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hint="eastAsia" w:ascii="仿宋_GB2312" w:eastAsia="仿宋_GB2312"/>
          <w:sz w:val="28"/>
          <w:szCs w:val="28"/>
          <w:lang w:val="en-US" w:eastAsia="zh-CN"/>
        </w:rPr>
        <w:t>18.26</w:t>
      </w:r>
      <w:r>
        <w:rPr>
          <w:rFonts w:hint="eastAsia" w:ascii="仿宋_GB2312" w:eastAsia="仿宋_GB2312"/>
          <w:sz w:val="28"/>
          <w:szCs w:val="28"/>
        </w:rPr>
        <w:t>万元，主要原因：</w:t>
      </w:r>
      <w:r>
        <w:rPr>
          <w:rFonts w:hint="eastAsia" w:ascii="仿宋_GB2312" w:eastAsia="仿宋_GB2312"/>
          <w:sz w:val="28"/>
          <w:szCs w:val="28"/>
          <w:lang w:eastAsia="zh-CN"/>
        </w:rPr>
        <w:t>2025</w:t>
      </w:r>
      <w:r>
        <w:rPr>
          <w:rFonts w:hint="eastAsia" w:ascii="仿宋_GB2312" w:eastAsia="仿宋_GB2312"/>
          <w:sz w:val="28"/>
          <w:szCs w:val="28"/>
        </w:rPr>
        <w:t>年度更新</w:t>
      </w:r>
      <w:r>
        <w:rPr>
          <w:rFonts w:hint="eastAsia" w:ascii="仿宋_GB2312" w:eastAsia="仿宋_GB2312"/>
          <w:sz w:val="28"/>
          <w:szCs w:val="28"/>
          <w:lang w:eastAsia="zh-CN"/>
        </w:rPr>
        <w:t>1</w:t>
      </w:r>
      <w:r>
        <w:rPr>
          <w:rFonts w:hint="eastAsia" w:ascii="仿宋_GB2312" w:eastAsia="仿宋_GB2312"/>
          <w:sz w:val="28"/>
          <w:szCs w:val="28"/>
        </w:rPr>
        <w:t>辆。公务用车运行维护费</w:t>
      </w:r>
      <w:r>
        <w:rPr>
          <w:rFonts w:hint="eastAsia" w:ascii="仿宋_GB2312" w:eastAsia="仿宋_GB2312"/>
          <w:sz w:val="28"/>
          <w:szCs w:val="28"/>
          <w:lang w:eastAsia="zh-CN"/>
        </w:rPr>
        <w:t>2025</w:t>
      </w:r>
      <w:r>
        <w:rPr>
          <w:rFonts w:hint="eastAsia" w:ascii="仿宋_GB2312" w:eastAsia="仿宋_GB2312"/>
          <w:sz w:val="28"/>
          <w:szCs w:val="28"/>
        </w:rPr>
        <w:t>年度决算数</w:t>
      </w:r>
      <w:r>
        <w:rPr>
          <w:rFonts w:hint="eastAsia" w:ascii="仿宋_GB2312" w:eastAsia="仿宋_GB2312"/>
          <w:sz w:val="28"/>
          <w:szCs w:val="28"/>
          <w:lang w:val="en-US" w:eastAsia="zh-CN"/>
        </w:rPr>
        <w:t>0</w:t>
      </w:r>
      <w:r>
        <w:rPr>
          <w:rFonts w:hint="eastAsia" w:ascii="仿宋_GB2312" w:eastAsia="仿宋_GB2312"/>
          <w:sz w:val="28"/>
          <w:szCs w:val="28"/>
        </w:rPr>
        <w:t>万元，主要原因：</w:t>
      </w:r>
      <w:r>
        <w:rPr>
          <w:rFonts w:hint="eastAsia" w:ascii="仿宋_GB2312" w:eastAsia="仿宋_GB2312"/>
          <w:sz w:val="28"/>
          <w:szCs w:val="28"/>
          <w:lang w:eastAsia="zh-CN"/>
        </w:rPr>
        <w:t>由机关事务管理服务中心统一管理</w:t>
      </w:r>
      <w:r>
        <w:rPr>
          <w:rFonts w:hint="eastAsia" w:ascii="仿宋_GB2312" w:eastAsia="仿宋_GB2312"/>
          <w:sz w:val="28"/>
          <w:szCs w:val="28"/>
        </w:rPr>
        <w:t>。</w:t>
      </w:r>
      <w:r>
        <w:rPr>
          <w:rFonts w:hint="eastAsia" w:ascii="仿宋_GB2312" w:eastAsia="仿宋_GB2312"/>
          <w:sz w:val="28"/>
          <w:szCs w:val="28"/>
          <w:lang w:eastAsia="zh-CN"/>
        </w:rPr>
        <w:t>2025</w:t>
      </w:r>
      <w:r>
        <w:rPr>
          <w:rFonts w:hint="eastAsia" w:ascii="仿宋_GB2312" w:eastAsia="仿宋_GB2312"/>
          <w:sz w:val="28"/>
          <w:szCs w:val="28"/>
        </w:rPr>
        <w:t>年度公务用车保有量</w:t>
      </w:r>
      <w:r>
        <w:rPr>
          <w:rFonts w:hint="eastAsia" w:ascii="仿宋_GB2312" w:eastAsia="仿宋_GB2312"/>
          <w:sz w:val="28"/>
          <w:szCs w:val="28"/>
          <w:lang w:val="en-US" w:eastAsia="zh-CN"/>
        </w:rPr>
        <w:t>1</w:t>
      </w:r>
      <w:r>
        <w:rPr>
          <w:rFonts w:hint="eastAsia" w:ascii="仿宋_GB2312" w:eastAsia="仿宋_GB2312"/>
          <w:sz w:val="28"/>
          <w:szCs w:val="28"/>
        </w:rPr>
        <w:t>辆。</w:t>
      </w:r>
    </w:p>
    <w:p w14:paraId="3EB4CF39">
      <w:pPr>
        <w:tabs>
          <w:tab w:val="center" w:pos="6979"/>
        </w:tabs>
        <w:ind w:firstLine="554" w:firstLineChars="198"/>
        <w:rPr>
          <w:rFonts w:hint="eastAsia" w:ascii="黑体" w:eastAsia="黑体"/>
          <w:sz w:val="28"/>
          <w:szCs w:val="28"/>
          <w:highlight w:val="none"/>
        </w:rPr>
      </w:pPr>
      <w:r>
        <w:rPr>
          <w:rFonts w:hint="eastAsia" w:ascii="黑体" w:eastAsia="黑体"/>
          <w:sz w:val="28"/>
          <w:szCs w:val="28"/>
        </w:rPr>
        <w:t>二、机</w:t>
      </w:r>
      <w:r>
        <w:rPr>
          <w:rFonts w:hint="eastAsia" w:ascii="黑体" w:eastAsia="黑体"/>
          <w:sz w:val="28"/>
          <w:szCs w:val="28"/>
          <w:highlight w:val="none"/>
        </w:rPr>
        <w:t>关运行经费支出情况</w:t>
      </w:r>
    </w:p>
    <w:p w14:paraId="14E930B9">
      <w:pPr>
        <w:ind w:firstLine="537" w:firstLineChars="192"/>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w:t>
      </w:r>
      <w:r>
        <w:rPr>
          <w:rFonts w:hint="eastAsia" w:ascii="仿宋_GB2312" w:eastAsia="仿宋_GB2312"/>
          <w:sz w:val="28"/>
          <w:szCs w:val="28"/>
          <w:lang w:eastAsia="zh-CN"/>
        </w:rPr>
        <w:t>机关运行经费</w:t>
      </w:r>
      <w:r>
        <w:rPr>
          <w:rFonts w:hint="eastAsia" w:ascii="仿宋_GB2312" w:eastAsia="仿宋_GB2312"/>
          <w:sz w:val="28"/>
          <w:szCs w:val="28"/>
        </w:rPr>
        <w:t>支出合计</w:t>
      </w:r>
      <w:r>
        <w:rPr>
          <w:rFonts w:hint="eastAsia" w:ascii="仿宋_GB2312" w:eastAsia="仿宋_GB2312"/>
          <w:sz w:val="28"/>
          <w:szCs w:val="28"/>
          <w:lang w:val="en-US" w:eastAsia="zh-CN"/>
        </w:rPr>
        <w:t>17.53</w:t>
      </w:r>
      <w:r>
        <w:rPr>
          <w:rFonts w:hint="eastAsia" w:ascii="仿宋_GB2312" w:eastAsia="仿宋_GB2312"/>
          <w:sz w:val="28"/>
          <w:szCs w:val="28"/>
        </w:rPr>
        <w:t>万元，比上年减少</w:t>
      </w:r>
      <w:r>
        <w:rPr>
          <w:rFonts w:hint="eastAsia" w:ascii="仿宋_GB2312" w:eastAsia="仿宋_GB2312"/>
          <w:sz w:val="28"/>
          <w:szCs w:val="28"/>
          <w:lang w:val="en-US" w:eastAsia="zh-CN"/>
        </w:rPr>
        <w:t>4.57</w:t>
      </w:r>
      <w:r>
        <w:rPr>
          <w:rFonts w:hint="eastAsia" w:ascii="仿宋_GB2312" w:eastAsia="仿宋_GB2312"/>
          <w:sz w:val="28"/>
          <w:szCs w:val="28"/>
        </w:rPr>
        <w:t>万元，减少原因：</w:t>
      </w:r>
      <w:r>
        <w:rPr>
          <w:rFonts w:hint="eastAsia" w:ascii="仿宋_GB2312" w:eastAsia="仿宋_GB2312"/>
          <w:sz w:val="28"/>
          <w:szCs w:val="28"/>
          <w:lang w:eastAsia="zh-CN"/>
        </w:rPr>
        <w:t>办公经费减少</w:t>
      </w:r>
      <w:r>
        <w:rPr>
          <w:rFonts w:hint="eastAsia" w:ascii="仿宋_GB2312" w:eastAsia="仿宋_GB2312"/>
          <w:sz w:val="28"/>
          <w:szCs w:val="28"/>
        </w:rPr>
        <w:t>。</w:t>
      </w:r>
    </w:p>
    <w:p w14:paraId="2B316570">
      <w:pPr>
        <w:ind w:left="540"/>
        <w:rPr>
          <w:rFonts w:hint="eastAsia" w:ascii="黑体" w:eastAsia="黑体"/>
          <w:sz w:val="28"/>
          <w:szCs w:val="28"/>
        </w:rPr>
      </w:pPr>
      <w:r>
        <w:rPr>
          <w:rFonts w:hint="eastAsia" w:ascii="黑体" w:eastAsia="黑体"/>
          <w:sz w:val="28"/>
          <w:szCs w:val="28"/>
        </w:rPr>
        <w:t>三、政府采购支出情况</w:t>
      </w:r>
    </w:p>
    <w:p w14:paraId="252FACF8">
      <w:pPr>
        <w:ind w:firstLine="537" w:firstLineChars="192"/>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年度政府采购支出总额</w:t>
      </w:r>
      <w:r>
        <w:rPr>
          <w:rFonts w:ascii="仿宋_GB2312" w:eastAsia="仿宋_GB2312"/>
          <w:sz w:val="28"/>
          <w:szCs w:val="28"/>
        </w:rPr>
        <w:t>19.04</w:t>
      </w:r>
      <w:r>
        <w:rPr>
          <w:rFonts w:hint="eastAsia" w:ascii="仿宋_GB2312" w:eastAsia="仿宋_GB2312"/>
          <w:sz w:val="28"/>
          <w:szCs w:val="28"/>
        </w:rPr>
        <w:t>万元，其中：政府采购货物支出</w:t>
      </w:r>
      <w:r>
        <w:rPr>
          <w:rFonts w:ascii="仿宋_GB2312" w:eastAsia="仿宋_GB2312"/>
          <w:sz w:val="28"/>
          <w:szCs w:val="28"/>
        </w:rPr>
        <w:t>18.76</w:t>
      </w:r>
      <w:r>
        <w:rPr>
          <w:rFonts w:hint="eastAsia" w:ascii="仿宋_GB2312" w:eastAsia="仿宋_GB2312"/>
          <w:sz w:val="28"/>
          <w:szCs w:val="28"/>
        </w:rPr>
        <w:t>万元，政府采购工程支出</w:t>
      </w:r>
      <w:r>
        <w:rPr>
          <w:rFonts w:ascii="仿宋_GB2312" w:eastAsia="仿宋_GB2312"/>
          <w:sz w:val="28"/>
          <w:szCs w:val="28"/>
        </w:rPr>
        <w:t>0</w:t>
      </w:r>
      <w:r>
        <w:rPr>
          <w:rFonts w:hint="eastAsia" w:ascii="仿宋_GB2312" w:eastAsia="仿宋_GB2312"/>
          <w:sz w:val="28"/>
          <w:szCs w:val="28"/>
        </w:rPr>
        <w:t>万元，政府采购服务支出</w:t>
      </w:r>
      <w:r>
        <w:rPr>
          <w:rFonts w:ascii="仿宋_GB2312" w:eastAsia="仿宋_GB2312"/>
          <w:sz w:val="28"/>
          <w:szCs w:val="28"/>
        </w:rPr>
        <w:t>0.28</w:t>
      </w:r>
      <w:r>
        <w:rPr>
          <w:rFonts w:hint="eastAsia" w:ascii="仿宋_GB2312" w:eastAsia="仿宋_GB2312"/>
          <w:sz w:val="28"/>
          <w:szCs w:val="28"/>
        </w:rPr>
        <w:t>万元。授予中小企业合同金额</w:t>
      </w:r>
      <w:r>
        <w:rPr>
          <w:rFonts w:ascii="仿宋_GB2312" w:eastAsia="仿宋_GB2312"/>
          <w:sz w:val="28"/>
          <w:szCs w:val="28"/>
        </w:rPr>
        <w:t>18.76</w:t>
      </w:r>
      <w:r>
        <w:rPr>
          <w:rFonts w:hint="eastAsia" w:ascii="仿宋_GB2312" w:eastAsia="仿宋_GB2312"/>
          <w:sz w:val="28"/>
          <w:szCs w:val="28"/>
        </w:rPr>
        <w:t>万元，占政府采购支出总额的</w:t>
      </w:r>
      <w:r>
        <w:rPr>
          <w:rFonts w:hint="eastAsia" w:ascii="仿宋_GB2312" w:eastAsia="仿宋_GB2312"/>
          <w:sz w:val="28"/>
          <w:szCs w:val="28"/>
          <w:lang w:eastAsia="zh-CN"/>
        </w:rPr>
        <w:t>98.53</w:t>
      </w:r>
      <w:r>
        <w:rPr>
          <w:rFonts w:hint="eastAsia" w:ascii="仿宋_GB2312" w:eastAsia="仿宋_GB2312"/>
          <w:sz w:val="28"/>
          <w:szCs w:val="28"/>
        </w:rPr>
        <w:t>%，其中：授予小微企业合同金额</w:t>
      </w:r>
      <w:r>
        <w:rPr>
          <w:rFonts w:ascii="仿宋_GB2312" w:eastAsia="仿宋_GB2312"/>
          <w:sz w:val="28"/>
          <w:szCs w:val="28"/>
        </w:rPr>
        <w:t>18.76</w:t>
      </w:r>
      <w:r>
        <w:rPr>
          <w:rFonts w:hint="eastAsia" w:ascii="仿宋_GB2312" w:eastAsia="仿宋_GB2312"/>
          <w:sz w:val="28"/>
          <w:szCs w:val="28"/>
        </w:rPr>
        <w:t>万元，占政府采购支出总额的</w:t>
      </w:r>
      <w:r>
        <w:rPr>
          <w:rFonts w:ascii="仿宋_GB2312" w:eastAsia="仿宋_GB2312"/>
          <w:sz w:val="28"/>
          <w:szCs w:val="28"/>
        </w:rPr>
        <w:t>98.53</w:t>
      </w:r>
      <w:r>
        <w:rPr>
          <w:rFonts w:hint="eastAsia" w:ascii="仿宋_GB2312" w:eastAsia="仿宋_GB2312"/>
          <w:sz w:val="28"/>
          <w:szCs w:val="28"/>
        </w:rPr>
        <w:t>%。</w:t>
      </w:r>
    </w:p>
    <w:p w14:paraId="0BC4DD20">
      <w:pPr>
        <w:ind w:firstLine="560" w:firstLineChars="200"/>
        <w:rPr>
          <w:rFonts w:hint="eastAsia" w:ascii="黑体" w:eastAsia="黑体"/>
          <w:sz w:val="28"/>
          <w:szCs w:val="28"/>
          <w:highlight w:val="yellow"/>
        </w:rPr>
      </w:pPr>
      <w:r>
        <w:rPr>
          <w:rFonts w:hint="eastAsia" w:ascii="黑体" w:eastAsia="黑体"/>
          <w:sz w:val="28"/>
          <w:szCs w:val="28"/>
        </w:rPr>
        <w:t>四、国有资产占用情况</w:t>
      </w:r>
    </w:p>
    <w:p w14:paraId="42DFED27">
      <w:pPr>
        <w:ind w:firstLine="560" w:firstLineChars="200"/>
        <w:rPr>
          <w:rFonts w:ascii="仿宋_GB2312" w:eastAsia="仿宋_GB2312"/>
          <w:sz w:val="32"/>
          <w:szCs w:val="32"/>
        </w:rPr>
      </w:pPr>
      <w:r>
        <w:rPr>
          <w:rFonts w:hint="eastAsia" w:ascii="仿宋_GB2312" w:eastAsia="仿宋_GB2312"/>
          <w:sz w:val="28"/>
          <w:szCs w:val="28"/>
          <w:lang w:eastAsia="zh-CN"/>
        </w:rPr>
        <w:t>截至</w:t>
      </w:r>
      <w:r>
        <w:rPr>
          <w:rFonts w:hint="eastAsia" w:ascii="仿宋_GB2312" w:eastAsia="仿宋_GB2312"/>
          <w:sz w:val="28"/>
          <w:szCs w:val="28"/>
          <w:lang w:val="en-US" w:eastAsia="zh-CN"/>
        </w:rPr>
        <w:t>12月31日，北京市门头沟区妇女联合会</w:t>
      </w:r>
      <w:r>
        <w:rPr>
          <w:rFonts w:hint="eastAsia" w:ascii="仿宋_GB2312" w:eastAsia="仿宋_GB2312"/>
          <w:sz w:val="28"/>
          <w:szCs w:val="28"/>
          <w:lang w:eastAsia="zh-CN"/>
        </w:rPr>
        <w:t>共有</w:t>
      </w:r>
      <w:r>
        <w:rPr>
          <w:rFonts w:hint="eastAsia" w:ascii="仿宋_GB2312" w:eastAsia="仿宋_GB2312"/>
          <w:sz w:val="28"/>
          <w:szCs w:val="28"/>
        </w:rPr>
        <w:t>车辆</w:t>
      </w:r>
      <w:r>
        <w:rPr>
          <w:rFonts w:hint="eastAsia" w:ascii="仿宋_GB2312" w:eastAsia="仿宋_GB2312"/>
          <w:sz w:val="28"/>
          <w:szCs w:val="28"/>
          <w:lang w:val="en-US" w:eastAsia="zh-CN"/>
        </w:rPr>
        <w:t>1</w:t>
      </w:r>
      <w:r>
        <w:rPr>
          <w:rFonts w:hint="eastAsia" w:ascii="仿宋_GB2312" w:eastAsia="仿宋_GB2312"/>
          <w:sz w:val="28"/>
          <w:szCs w:val="28"/>
        </w:rPr>
        <w:t>台；单位价值100万元</w:t>
      </w:r>
      <w:r>
        <w:rPr>
          <w:rFonts w:hint="eastAsia" w:ascii="仿宋_GB2312" w:eastAsia="仿宋_GB2312"/>
          <w:sz w:val="28"/>
          <w:szCs w:val="28"/>
          <w:lang w:eastAsia="zh-CN"/>
        </w:rPr>
        <w:t>（含）</w:t>
      </w:r>
      <w:r>
        <w:rPr>
          <w:rFonts w:hint="eastAsia" w:ascii="仿宋_GB2312" w:eastAsia="仿宋_GB2312"/>
          <w:sz w:val="28"/>
          <w:szCs w:val="28"/>
        </w:rPr>
        <w:t>以上的设备</w:t>
      </w:r>
      <w:r>
        <w:rPr>
          <w:rFonts w:hint="eastAsia" w:ascii="仿宋_GB2312" w:eastAsia="仿宋_GB2312"/>
          <w:sz w:val="28"/>
          <w:szCs w:val="28"/>
          <w:lang w:val="en-US" w:eastAsia="zh-CN"/>
        </w:rPr>
        <w:t>0</w:t>
      </w:r>
      <w:r>
        <w:rPr>
          <w:rFonts w:hint="eastAsia" w:ascii="仿宋_GB2312" w:eastAsia="仿宋_GB2312"/>
          <w:sz w:val="28"/>
          <w:szCs w:val="28"/>
        </w:rPr>
        <w:t>台（套）。</w:t>
      </w:r>
    </w:p>
    <w:p w14:paraId="51709EFE">
      <w:pPr>
        <w:ind w:firstLine="560" w:firstLineChars="200"/>
        <w:jc w:val="left"/>
        <w:rPr>
          <w:rFonts w:hint="eastAsia"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7429123D">
      <w:pPr>
        <w:ind w:firstLine="560" w:firstLineChars="200"/>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106DDE85">
      <w:pPr>
        <w:ind w:firstLine="560" w:firstLineChars="200"/>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54BA0D7E">
      <w:pPr>
        <w:ind w:firstLine="560" w:firstLineChars="200"/>
        <w:rPr>
          <w:rFonts w:hint="eastAsia"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4574ACC4">
      <w:pPr>
        <w:ind w:firstLine="560" w:firstLineChars="200"/>
        <w:rPr>
          <w:rFonts w:hint="eastAsia" w:ascii="仿宋_GB2312" w:eastAsia="仿宋_GB2312"/>
          <w:sz w:val="28"/>
          <w:szCs w:val="28"/>
        </w:rPr>
      </w:pPr>
      <w:r>
        <w:rPr>
          <w:rFonts w:hint="eastAsia" w:ascii="仿宋_GB2312" w:eastAsia="仿宋_GB2312"/>
          <w:sz w:val="28"/>
          <w:szCs w:val="28"/>
        </w:rPr>
        <w:t>4.政府采购：指各级国家机关、事业单位和团体组织，使用财政性资金采购依法制定的集中目录以内的或者采购限额标准以上的货物、工程和服务的行为，是规范财政支出管理和强化预算约束的有效措施。</w:t>
      </w:r>
    </w:p>
    <w:p w14:paraId="07DF58BA">
      <w:pPr>
        <w:ind w:firstLine="560" w:firstLineChars="200"/>
        <w:rPr>
          <w:rFonts w:hint="eastAsia" w:ascii="仿宋_GB2312" w:eastAsia="仿宋_GB2312"/>
          <w:bCs/>
          <w:sz w:val="28"/>
          <w:szCs w:val="28"/>
        </w:rPr>
      </w:pPr>
      <w:r>
        <w:rPr>
          <w:rFonts w:hint="eastAsia" w:ascii="仿宋_GB2312" w:eastAsia="仿宋_GB2312"/>
          <w:sz w:val="28"/>
          <w:szCs w:val="28"/>
        </w:rPr>
        <w:t>5.机关运行经费：</w:t>
      </w:r>
      <w:r>
        <w:rPr>
          <w:rFonts w:ascii="仿宋_GB2312" w:eastAsia="仿宋_GB2312"/>
          <w:sz w:val="28"/>
          <w:szCs w:val="28"/>
        </w:rPr>
        <w:t>反映为保障行政单位（</w:t>
      </w:r>
      <w:r>
        <w:rPr>
          <w:rFonts w:hint="eastAsia" w:ascii="仿宋_GB2312" w:eastAsia="仿宋_GB2312"/>
          <w:sz w:val="28"/>
          <w:szCs w:val="28"/>
        </w:rPr>
        <w:t>包括</w:t>
      </w:r>
      <w:r>
        <w:rPr>
          <w:rFonts w:ascii="仿宋_GB2312" w:eastAsia="仿宋_GB2312"/>
          <w:sz w:val="28"/>
          <w:szCs w:val="28"/>
        </w:rPr>
        <w:t>参照公务员法管理的事业单位）</w:t>
      </w:r>
      <w:r>
        <w:rPr>
          <w:rFonts w:hint="eastAsia" w:ascii="仿宋_GB2312" w:eastAsia="仿宋_GB2312"/>
          <w:sz w:val="28"/>
          <w:szCs w:val="28"/>
        </w:rPr>
        <w:t>运行</w:t>
      </w:r>
      <w:r>
        <w:rPr>
          <w:rFonts w:ascii="仿宋_GB2312" w:eastAsia="仿宋_GB2312"/>
          <w:sz w:val="28"/>
          <w:szCs w:val="28"/>
        </w:rPr>
        <w:t>用于购买货物和服务的各项资金，包括办公费、会议费、培训费、委托业务费、</w:t>
      </w:r>
      <w:r>
        <w:rPr>
          <w:rFonts w:hint="eastAsia" w:ascii="仿宋_GB2312" w:eastAsia="仿宋_GB2312"/>
          <w:sz w:val="28"/>
          <w:szCs w:val="28"/>
        </w:rPr>
        <w:t>公务</w:t>
      </w:r>
      <w:r>
        <w:rPr>
          <w:rFonts w:ascii="仿宋_GB2312" w:eastAsia="仿宋_GB2312"/>
          <w:sz w:val="28"/>
          <w:szCs w:val="28"/>
        </w:rPr>
        <w:t>接待费、公务用车运行维护费、维修（</w:t>
      </w:r>
      <w:r>
        <w:rPr>
          <w:rFonts w:hint="eastAsia" w:ascii="仿宋_GB2312" w:eastAsia="仿宋_GB2312"/>
          <w:sz w:val="28"/>
          <w:szCs w:val="28"/>
        </w:rPr>
        <w:t>护</w:t>
      </w:r>
      <w:r>
        <w:rPr>
          <w:rFonts w:ascii="仿宋_GB2312" w:eastAsia="仿宋_GB2312"/>
          <w:sz w:val="28"/>
          <w:szCs w:val="28"/>
        </w:rPr>
        <w:t>）</w:t>
      </w:r>
      <w:r>
        <w:rPr>
          <w:rFonts w:hint="eastAsia" w:ascii="仿宋_GB2312" w:eastAsia="仿宋_GB2312"/>
          <w:sz w:val="28"/>
          <w:szCs w:val="28"/>
        </w:rPr>
        <w:t>费</w:t>
      </w:r>
      <w:r>
        <w:rPr>
          <w:rFonts w:ascii="仿宋_GB2312" w:eastAsia="仿宋_GB2312"/>
          <w:sz w:val="28"/>
          <w:szCs w:val="28"/>
        </w:rPr>
        <w:t>及其他费用。</w:t>
      </w:r>
    </w:p>
    <w:p w14:paraId="038359D5">
      <w:pPr>
        <w:ind w:firstLine="560" w:firstLineChars="200"/>
        <w:rPr>
          <w:rFonts w:hint="eastAsia" w:ascii="仿宋_GB2312" w:eastAsia="仿宋_GB2312"/>
          <w:sz w:val="28"/>
          <w:szCs w:val="28"/>
        </w:rPr>
      </w:pPr>
      <w:r>
        <w:rPr>
          <w:rFonts w:hint="eastAsia" w:ascii="仿宋_GB2312" w:eastAsia="仿宋_GB2312"/>
          <w:sz w:val="28"/>
          <w:szCs w:val="28"/>
        </w:rPr>
        <w:t>6.一般公共服务支出（类）</w:t>
      </w:r>
      <w:r>
        <w:rPr>
          <w:rFonts w:hint="eastAsia" w:ascii="仿宋_GB2312" w:eastAsia="仿宋_GB2312"/>
          <w:sz w:val="28"/>
          <w:szCs w:val="28"/>
          <w:lang w:eastAsia="zh-CN"/>
        </w:rPr>
        <w:t>群众团体事务</w:t>
      </w:r>
      <w:r>
        <w:rPr>
          <w:rFonts w:hint="eastAsia" w:ascii="仿宋_GB2312" w:eastAsia="仿宋_GB2312"/>
          <w:sz w:val="28"/>
          <w:szCs w:val="28"/>
        </w:rPr>
        <w:t>（款）行政运行（项）：反映行政单位（包括实行公务员管理的事业单位）的基本支出。</w:t>
      </w:r>
    </w:p>
    <w:p w14:paraId="7D872714">
      <w:pPr>
        <w:tabs>
          <w:tab w:val="center" w:pos="6979"/>
        </w:tabs>
        <w:spacing w:line="380" w:lineRule="exact"/>
        <w:jc w:val="center"/>
        <w:rPr>
          <w:rFonts w:ascii="宋体" w:hAnsi="宋体" w:cs="宋体"/>
          <w:b/>
          <w:bCs/>
          <w:kern w:val="0"/>
          <w:sz w:val="28"/>
          <w:szCs w:val="28"/>
        </w:rPr>
      </w:pPr>
    </w:p>
    <w:p w14:paraId="051EFAC0">
      <w:pPr>
        <w:jc w:val="both"/>
        <w:rPr>
          <w:rFonts w:hint="eastAsia" w:ascii="黑体" w:eastAsia="黑体"/>
          <w:sz w:val="32"/>
          <w:szCs w:val="32"/>
        </w:rPr>
      </w:pPr>
    </w:p>
    <w:p w14:paraId="70B1044B">
      <w:pPr>
        <w:ind w:firstLine="640" w:firstLineChars="200"/>
        <w:jc w:val="center"/>
        <w:rPr>
          <w:rFonts w:hint="eastAsia" w:ascii="黑体" w:eastAsia="黑体"/>
          <w:sz w:val="32"/>
          <w:szCs w:val="32"/>
        </w:rPr>
      </w:pPr>
    </w:p>
    <w:p w14:paraId="43295E5A">
      <w:pPr>
        <w:ind w:firstLine="640" w:firstLineChars="200"/>
        <w:jc w:val="center"/>
        <w:rPr>
          <w:rFonts w:hint="eastAsia" w:ascii="黑体" w:eastAsia="黑体"/>
          <w:sz w:val="32"/>
          <w:szCs w:val="32"/>
        </w:rPr>
      </w:pPr>
      <w:r>
        <w:rPr>
          <w:rFonts w:hint="eastAsia" w:ascii="黑体" w:eastAsia="黑体"/>
          <w:sz w:val="32"/>
          <w:szCs w:val="32"/>
        </w:rPr>
        <w:t>第四部分  2025年度部门绩效评价情况</w:t>
      </w:r>
    </w:p>
    <w:p w14:paraId="51FEDED7">
      <w:pPr>
        <w:ind w:firstLine="560" w:firstLineChars="200"/>
        <w:rPr>
          <w:rFonts w:hint="eastAsia" w:ascii="黑体" w:eastAsia="黑体"/>
          <w:sz w:val="28"/>
          <w:szCs w:val="28"/>
          <w:highlight w:val="yellow"/>
        </w:rPr>
      </w:pPr>
    </w:p>
    <w:p w14:paraId="0D8E4F85">
      <w:pPr>
        <w:rPr>
          <w:rFonts w:hint="eastAsia"/>
        </w:rPr>
      </w:pPr>
    </w:p>
    <w:p w14:paraId="3A33D6A4">
      <w:pPr>
        <w:spacing w:line="480" w:lineRule="exact"/>
        <w:rPr>
          <w:rFonts w:ascii="黑体" w:eastAsia="黑体"/>
          <w:sz w:val="32"/>
          <w:szCs w:val="32"/>
        </w:rPr>
      </w:pPr>
    </w:p>
    <w:p w14:paraId="44CDA1C1">
      <w:pPr>
        <w:spacing w:line="580" w:lineRule="exact"/>
        <w:ind w:firstLine="640" w:firstLineChars="200"/>
        <w:rPr>
          <w:rFonts w:ascii="黑体" w:hAnsi="黑体" w:eastAsia="黑体"/>
          <w:sz w:val="32"/>
          <w:szCs w:val="32"/>
        </w:rPr>
      </w:pPr>
      <w:r>
        <w:rPr>
          <w:rFonts w:hint="eastAsia" w:ascii="黑体" w:hAnsi="黑体" w:eastAsia="黑体"/>
          <w:sz w:val="32"/>
          <w:szCs w:val="32"/>
        </w:rPr>
        <w:t>一、部门整体绩效评价报告</w:t>
      </w:r>
    </w:p>
    <w:p w14:paraId="6FAD8069">
      <w:pPr>
        <w:spacing w:line="580" w:lineRule="exact"/>
        <w:ind w:firstLine="640"/>
        <w:rPr>
          <w:rFonts w:ascii="楷体_GB2312" w:eastAsia="楷体_GB2312"/>
          <w:b/>
          <w:sz w:val="32"/>
          <w:szCs w:val="32"/>
        </w:rPr>
      </w:pPr>
      <w:r>
        <w:rPr>
          <w:rFonts w:hint="eastAsia" w:ascii="楷体_GB2312" w:eastAsia="楷体_GB2312"/>
          <w:b/>
          <w:sz w:val="32"/>
          <w:szCs w:val="32"/>
        </w:rPr>
        <w:t>（一）部门概况</w:t>
      </w:r>
    </w:p>
    <w:p w14:paraId="7642F864">
      <w:pPr>
        <w:spacing w:line="580" w:lineRule="exact"/>
        <w:ind w:firstLine="640"/>
        <w:rPr>
          <w:rFonts w:hint="eastAsia" w:eastAsia="仿宋_GB2312"/>
          <w:lang w:eastAsia="zh-CN"/>
        </w:rPr>
      </w:pPr>
      <w:bookmarkStart w:id="0" w:name="_Toc268005755"/>
      <w:r>
        <w:rPr>
          <w:rFonts w:hint="eastAsia" w:ascii="仿宋_GB2312" w:eastAsia="仿宋_GB2312"/>
          <w:sz w:val="32"/>
          <w:szCs w:val="32"/>
        </w:rPr>
        <w:t>1.部门职责情况</w:t>
      </w:r>
    </w:p>
    <w:p w14:paraId="4268E335">
      <w:pPr>
        <w:spacing w:line="580" w:lineRule="exact"/>
        <w:ind w:firstLine="640"/>
        <w:rPr>
          <w:rFonts w:hint="eastAsia" w:ascii="仿宋_GB2312" w:eastAsia="仿宋_GB2312"/>
          <w:sz w:val="32"/>
          <w:szCs w:val="32"/>
        </w:rPr>
      </w:pPr>
      <w:r>
        <w:rPr>
          <w:rFonts w:hint="eastAsia" w:ascii="仿宋_GB2312" w:eastAsia="仿宋_GB2312"/>
          <w:sz w:val="32"/>
          <w:szCs w:val="32"/>
        </w:rPr>
        <w:t>门头沟区妇女联合会是中共门头沟区委领导下的门头沟区各族各界妇女的群众团体组织，是党和政府联系妇女群众的桥梁和纽带。区妇联在改革中要适应新形式、新任务的要求，按照自身的性质，积极探索并建立区别于党政机关、符合妇联组织的特点，充满生机和活力的运行机制。</w:t>
      </w:r>
    </w:p>
    <w:p w14:paraId="4A44340F">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14:paraId="723F3853">
      <w:pPr>
        <w:spacing w:line="580" w:lineRule="exact"/>
        <w:ind w:firstLine="640"/>
        <w:rPr>
          <w:rFonts w:hint="eastAsia" w:ascii="仿宋_GB2312" w:eastAsia="仿宋_GB2312"/>
          <w:sz w:val="32"/>
          <w:szCs w:val="32"/>
        </w:rPr>
      </w:pPr>
      <w:r>
        <w:rPr>
          <w:rFonts w:hint="eastAsia" w:ascii="仿宋_GB2312" w:eastAsia="仿宋_GB2312"/>
          <w:sz w:val="32"/>
          <w:szCs w:val="32"/>
        </w:rPr>
        <w:t xml:space="preserve">本部门共设4个内设机构，下设1个事业单位。行政编制9名，实际10人；事业编制6名，实际5人；离退休人员7人，其中：离休0人，行政退休6人，事业退休1人；其他人员3人，其中：社会化用工2人。 </w:t>
      </w:r>
    </w:p>
    <w:p w14:paraId="32E74F35">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14:paraId="4FEC45F4">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组建京西“巾帼最美奋斗者”宣讲团，开展“巾帼大宣讲”进党校、进机关、进街道、进农村、进“妇字号”基地宣讲活动5场，参与妇女群众2000余人次。在区妇联官微开展“跟党奋进新征程 巾帼建功新时代”线上云宣讲活动3场。</w:t>
      </w:r>
      <w:r>
        <w:rPr>
          <w:rFonts w:hint="eastAsia" w:ascii="仿宋_GB2312" w:eastAsia="仿宋_GB2312"/>
          <w:sz w:val="32"/>
          <w:szCs w:val="32"/>
        </w:rPr>
        <w:t>开展“巾帼普法村居行—婚姻家庭篇”</w:t>
      </w:r>
      <w:r>
        <w:rPr>
          <w:rFonts w:hint="eastAsia" w:ascii="仿宋_GB2312" w:eastAsia="仿宋_GB2312"/>
          <w:sz w:val="32"/>
          <w:szCs w:val="32"/>
          <w:lang w:eastAsia="zh-CN"/>
        </w:rPr>
        <w:t>等</w:t>
      </w:r>
      <w:r>
        <w:rPr>
          <w:rFonts w:hint="eastAsia" w:ascii="仿宋_GB2312" w:eastAsia="仿宋_GB2312"/>
          <w:sz w:val="32"/>
          <w:szCs w:val="32"/>
        </w:rPr>
        <w:t>与妇女群众密切相关普法活动</w:t>
      </w:r>
      <w:r>
        <w:rPr>
          <w:rFonts w:hint="eastAsia" w:ascii="仿宋_GB2312" w:eastAsia="仿宋_GB2312"/>
          <w:sz w:val="32"/>
          <w:szCs w:val="32"/>
          <w:lang w:val="en-US" w:eastAsia="zh-CN"/>
        </w:rPr>
        <w:t>50余场，</w:t>
      </w:r>
      <w:r>
        <w:rPr>
          <w:rFonts w:hint="eastAsia" w:ascii="仿宋_GB2312" w:eastAsia="仿宋_GB2312"/>
          <w:sz w:val="32"/>
          <w:szCs w:val="32"/>
        </w:rPr>
        <w:t>覆盖全区30余个村、社区，发放宣传材料</w:t>
      </w:r>
      <w:r>
        <w:rPr>
          <w:rFonts w:hint="eastAsia" w:ascii="仿宋_GB2312" w:eastAsia="仿宋_GB2312"/>
          <w:sz w:val="32"/>
          <w:szCs w:val="32"/>
          <w:lang w:val="en-US" w:eastAsia="zh-CN"/>
        </w:rPr>
        <w:t>10000</w:t>
      </w:r>
      <w:r>
        <w:rPr>
          <w:rFonts w:hint="eastAsia" w:ascii="仿宋_GB2312" w:eastAsia="仿宋_GB2312"/>
          <w:sz w:val="32"/>
          <w:szCs w:val="32"/>
        </w:rPr>
        <w:t>余份，受益妇女群众</w:t>
      </w:r>
      <w:r>
        <w:rPr>
          <w:rFonts w:hint="eastAsia" w:ascii="仿宋_GB2312" w:eastAsia="仿宋_GB2312"/>
          <w:sz w:val="32"/>
          <w:szCs w:val="32"/>
          <w:lang w:eastAsia="zh-CN"/>
        </w:rPr>
        <w:t>近</w:t>
      </w:r>
      <w:r>
        <w:rPr>
          <w:rFonts w:hint="eastAsia" w:ascii="仿宋_GB2312" w:eastAsia="仿宋_GB2312"/>
          <w:sz w:val="32"/>
          <w:szCs w:val="32"/>
          <w:lang w:val="en-US" w:eastAsia="zh-CN"/>
        </w:rPr>
        <w:t>2000</w:t>
      </w:r>
      <w:r>
        <w:rPr>
          <w:rFonts w:hint="eastAsia" w:ascii="仿宋_GB2312" w:eastAsia="仿宋_GB2312"/>
          <w:sz w:val="32"/>
          <w:szCs w:val="32"/>
        </w:rPr>
        <w:t>余人。</w:t>
      </w:r>
      <w:r>
        <w:rPr>
          <w:rFonts w:hint="eastAsia" w:ascii="仿宋_GB2312" w:eastAsia="仿宋_GB2312"/>
          <w:sz w:val="32"/>
          <w:szCs w:val="32"/>
          <w:lang w:val="en-US" w:eastAsia="zh-CN"/>
        </w:rPr>
        <w:t>以纪念“三八”国际妇女节114周年为契机，组织广大妇女积极参与女性风采展示、座谈会等主题活动300余场次</w:t>
      </w:r>
      <w:r>
        <w:rPr>
          <w:rFonts w:hint="eastAsia" w:ascii="仿宋_GB2312" w:eastAsia="仿宋_GB2312"/>
          <w:sz w:val="32"/>
          <w:szCs w:val="32"/>
          <w:lang w:val="en-US" w:eastAsia="zh"/>
        </w:rPr>
        <w:t>。以</w:t>
      </w:r>
      <w:r>
        <w:rPr>
          <w:rFonts w:hint="eastAsia" w:ascii="仿宋_GB2312" w:eastAsia="仿宋_GB2312"/>
          <w:sz w:val="32"/>
          <w:szCs w:val="32"/>
          <w:lang w:val="en-US" w:eastAsia="zh-CN"/>
        </w:rPr>
        <w:t>“凝聚巾帼力量 建设诗画乡村”</w:t>
      </w:r>
      <w:r>
        <w:rPr>
          <w:rFonts w:hint="eastAsia" w:ascii="仿宋_GB2312" w:eastAsia="仿宋_GB2312"/>
          <w:sz w:val="32"/>
          <w:szCs w:val="32"/>
          <w:lang w:val="en-US" w:eastAsia="zh"/>
        </w:rPr>
        <w:t>为主题，开展庆祝建国75周年</w:t>
      </w:r>
      <w:r>
        <w:rPr>
          <w:rFonts w:hint="eastAsia" w:ascii="仿宋_GB2312" w:eastAsia="仿宋_GB2312"/>
          <w:sz w:val="32"/>
          <w:szCs w:val="32"/>
          <w:lang w:val="en-US" w:eastAsia="zh-CN"/>
        </w:rPr>
        <w:t>主题宣传教育活动200余场次，凝聚起“跟党奋进新征程 巾帼建功新时代”的强大合力</w:t>
      </w:r>
      <w:r>
        <w:rPr>
          <w:rFonts w:hint="eastAsia" w:ascii="仿宋_GB2312" w:eastAsia="仿宋_GB2312"/>
          <w:sz w:val="32"/>
          <w:szCs w:val="32"/>
          <w:lang w:eastAsia="zh-CN"/>
        </w:rPr>
        <w:t>。</w:t>
      </w:r>
    </w:p>
    <w:bookmarkEnd w:id="0"/>
    <w:p w14:paraId="7969F013">
      <w:pPr>
        <w:spacing w:line="580" w:lineRule="exact"/>
        <w:ind w:firstLine="640"/>
        <w:rPr>
          <w:rFonts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1"/>
        <w:tblW w:w="5000" w:type="pct"/>
        <w:tblInd w:w="113" w:type="dxa"/>
        <w:tblLayout w:type="fixed"/>
        <w:tblCellMar>
          <w:top w:w="0" w:type="dxa"/>
          <w:left w:w="108" w:type="dxa"/>
          <w:bottom w:w="0" w:type="dxa"/>
          <w:right w:w="108" w:type="dxa"/>
        </w:tblCellMar>
      </w:tblPr>
      <w:tblGrid>
        <w:gridCol w:w="2012"/>
        <w:gridCol w:w="2784"/>
        <w:gridCol w:w="2523"/>
        <w:gridCol w:w="2020"/>
        <w:gridCol w:w="2528"/>
        <w:gridCol w:w="2919"/>
      </w:tblGrid>
      <w:tr w14:paraId="492787EC">
        <w:trPr>
          <w:trHeight w:val="275" w:hRule="atLeast"/>
        </w:trPr>
        <w:tc>
          <w:tcPr>
            <w:tcW w:w="680" w:type="pct"/>
            <w:tcBorders>
              <w:top w:val="single" w:color="auto" w:sz="4" w:space="0"/>
              <w:left w:val="single" w:color="auto" w:sz="4" w:space="0"/>
              <w:bottom w:val="single" w:color="auto" w:sz="4" w:space="0"/>
              <w:right w:val="single" w:color="auto" w:sz="4" w:space="0"/>
            </w:tcBorders>
            <w:noWrap/>
            <w:vAlign w:val="bottom"/>
          </w:tcPr>
          <w:p w14:paraId="2A21675B">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941" w:type="pct"/>
            <w:tcBorders>
              <w:top w:val="single" w:color="auto" w:sz="4" w:space="0"/>
              <w:left w:val="nil"/>
              <w:bottom w:val="single" w:color="auto" w:sz="4" w:space="0"/>
              <w:right w:val="single" w:color="auto" w:sz="4" w:space="0"/>
            </w:tcBorders>
            <w:noWrap/>
            <w:vAlign w:val="bottom"/>
          </w:tcPr>
          <w:p w14:paraId="468AD622">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853" w:type="pct"/>
            <w:tcBorders>
              <w:top w:val="single" w:color="auto" w:sz="4" w:space="0"/>
              <w:left w:val="nil"/>
              <w:bottom w:val="single" w:color="auto" w:sz="4" w:space="0"/>
              <w:right w:val="single" w:color="auto" w:sz="4" w:space="0"/>
            </w:tcBorders>
            <w:noWrap/>
            <w:vAlign w:val="bottom"/>
          </w:tcPr>
          <w:p w14:paraId="25169BAF">
            <w:pPr>
              <w:spacing w:line="520" w:lineRule="exact"/>
              <w:jc w:val="center"/>
              <w:rPr>
                <w:rFonts w:ascii="仿宋_GB2312" w:eastAsia="仿宋_GB2312"/>
                <w:sz w:val="28"/>
                <w:szCs w:val="28"/>
              </w:rPr>
            </w:pPr>
            <w:r>
              <w:rPr>
                <w:rFonts w:hint="eastAsia" w:ascii="仿宋_GB2312" w:eastAsia="仿宋_GB2312"/>
                <w:sz w:val="28"/>
                <w:szCs w:val="28"/>
              </w:rPr>
              <w:t>指标性质</w:t>
            </w:r>
          </w:p>
        </w:tc>
        <w:tc>
          <w:tcPr>
            <w:tcW w:w="683" w:type="pct"/>
            <w:tcBorders>
              <w:top w:val="single" w:color="auto" w:sz="4" w:space="0"/>
              <w:left w:val="nil"/>
              <w:bottom w:val="single" w:color="auto" w:sz="4" w:space="0"/>
              <w:right w:val="single" w:color="auto" w:sz="4" w:space="0"/>
            </w:tcBorders>
            <w:noWrap/>
            <w:vAlign w:val="bottom"/>
          </w:tcPr>
          <w:p w14:paraId="37692C6E">
            <w:pPr>
              <w:spacing w:line="520" w:lineRule="exact"/>
              <w:jc w:val="center"/>
              <w:rPr>
                <w:rFonts w:ascii="仿宋_GB2312" w:eastAsia="仿宋_GB2312"/>
                <w:sz w:val="28"/>
                <w:szCs w:val="28"/>
              </w:rPr>
            </w:pPr>
            <w:r>
              <w:rPr>
                <w:rFonts w:hint="eastAsia" w:ascii="仿宋_GB2312" w:eastAsia="仿宋_GB2312"/>
                <w:sz w:val="28"/>
                <w:szCs w:val="28"/>
              </w:rPr>
              <w:t>指标值</w:t>
            </w:r>
          </w:p>
        </w:tc>
        <w:tc>
          <w:tcPr>
            <w:tcW w:w="855" w:type="pct"/>
            <w:tcBorders>
              <w:top w:val="single" w:color="auto" w:sz="4" w:space="0"/>
              <w:left w:val="nil"/>
              <w:bottom w:val="single" w:color="auto" w:sz="4" w:space="0"/>
              <w:right w:val="single" w:color="auto" w:sz="4" w:space="0"/>
            </w:tcBorders>
            <w:noWrap w:val="0"/>
            <w:vAlign w:val="top"/>
          </w:tcPr>
          <w:p w14:paraId="1E70D75C">
            <w:pPr>
              <w:spacing w:line="520" w:lineRule="exact"/>
              <w:jc w:val="center"/>
              <w:rPr>
                <w:rFonts w:ascii="仿宋_GB2312" w:eastAsia="仿宋_GB2312"/>
                <w:sz w:val="28"/>
                <w:szCs w:val="28"/>
              </w:rPr>
            </w:pPr>
            <w:r>
              <w:rPr>
                <w:rFonts w:hint="eastAsia" w:ascii="仿宋_GB2312" w:eastAsia="仿宋_GB2312"/>
                <w:sz w:val="28"/>
                <w:szCs w:val="28"/>
              </w:rPr>
              <w:t>度量单位</w:t>
            </w:r>
          </w:p>
        </w:tc>
        <w:tc>
          <w:tcPr>
            <w:tcW w:w="987" w:type="pct"/>
            <w:tcBorders>
              <w:top w:val="single" w:color="auto" w:sz="4" w:space="0"/>
              <w:left w:val="nil"/>
              <w:bottom w:val="single" w:color="auto" w:sz="4" w:space="0"/>
              <w:right w:val="single" w:color="auto" w:sz="4" w:space="0"/>
            </w:tcBorders>
            <w:noWrap w:val="0"/>
            <w:vAlign w:val="top"/>
          </w:tcPr>
          <w:p w14:paraId="7A3D01B6">
            <w:pPr>
              <w:spacing w:line="520" w:lineRule="exact"/>
              <w:jc w:val="center"/>
              <w:rPr>
                <w:rFonts w:ascii="仿宋_GB2312" w:eastAsia="仿宋_GB2312"/>
                <w:sz w:val="28"/>
                <w:szCs w:val="28"/>
              </w:rPr>
            </w:pPr>
            <w:r>
              <w:rPr>
                <w:rFonts w:hint="eastAsia" w:ascii="仿宋_GB2312" w:eastAsia="仿宋_GB2312"/>
                <w:sz w:val="28"/>
                <w:szCs w:val="28"/>
              </w:rPr>
              <w:t>指标权重</w:t>
            </w:r>
          </w:p>
        </w:tc>
      </w:tr>
      <w:tr w14:paraId="4033885D">
        <w:trPr>
          <w:trHeight w:val="275" w:hRule="atLeast"/>
        </w:trPr>
        <w:tc>
          <w:tcPr>
            <w:tcW w:w="2012" w:type="dxa"/>
            <w:tcBorders>
              <w:top w:val="nil"/>
              <w:left w:val="single" w:color="auto" w:sz="4" w:space="0"/>
              <w:bottom w:val="single" w:color="auto" w:sz="4" w:space="0"/>
              <w:right w:val="single" w:color="auto" w:sz="4" w:space="0"/>
            </w:tcBorders>
            <w:noWrap/>
            <w:vAlign w:val="bottom"/>
          </w:tcPr>
          <w:p w14:paraId="4AC79BF8">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1</w:t>
            </w:r>
          </w:p>
        </w:tc>
        <w:tc>
          <w:tcPr>
            <w:tcW w:w="2784" w:type="dxa"/>
            <w:tcBorders>
              <w:top w:val="nil"/>
              <w:left w:val="nil"/>
              <w:bottom w:val="single" w:color="auto" w:sz="4" w:space="0"/>
              <w:right w:val="single" w:color="auto" w:sz="4" w:space="0"/>
            </w:tcBorders>
            <w:noWrap/>
            <w:vAlign w:val="bottom"/>
          </w:tcPr>
          <w:p w14:paraId="6A601237">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ab/>
            </w:r>
            <w:r>
              <w:rPr>
                <w:rFonts w:hint="default" w:ascii="仿宋_GB2312" w:hAnsi="仿宋" w:eastAsia="仿宋_GB2312" w:cs="Times New Roman"/>
                <w:sz w:val="28"/>
                <w:szCs w:val="28"/>
              </w:rPr>
              <w:t>活动次数</w:t>
            </w:r>
          </w:p>
        </w:tc>
        <w:tc>
          <w:tcPr>
            <w:tcW w:w="2523" w:type="dxa"/>
            <w:tcBorders>
              <w:top w:val="nil"/>
              <w:left w:val="nil"/>
              <w:bottom w:val="single" w:color="auto" w:sz="4" w:space="0"/>
              <w:right w:val="single" w:color="auto" w:sz="4" w:space="0"/>
            </w:tcBorders>
            <w:noWrap/>
            <w:vAlign w:val="bottom"/>
          </w:tcPr>
          <w:p w14:paraId="26CF7DA5">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定量</w:t>
            </w:r>
          </w:p>
        </w:tc>
        <w:tc>
          <w:tcPr>
            <w:tcW w:w="2020" w:type="dxa"/>
            <w:tcBorders>
              <w:top w:val="nil"/>
              <w:left w:val="nil"/>
              <w:bottom w:val="single" w:color="auto" w:sz="4" w:space="0"/>
              <w:right w:val="single" w:color="auto" w:sz="4" w:space="0"/>
            </w:tcBorders>
            <w:noWrap/>
            <w:vAlign w:val="bottom"/>
          </w:tcPr>
          <w:p w14:paraId="54373BC5">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50</w:t>
            </w:r>
          </w:p>
        </w:tc>
        <w:tc>
          <w:tcPr>
            <w:tcW w:w="2528" w:type="dxa"/>
            <w:tcBorders>
              <w:top w:val="nil"/>
              <w:left w:val="nil"/>
              <w:bottom w:val="single" w:color="auto" w:sz="4" w:space="0"/>
              <w:right w:val="single" w:color="auto" w:sz="4" w:space="0"/>
            </w:tcBorders>
            <w:noWrap w:val="0"/>
            <w:vAlign w:val="top"/>
          </w:tcPr>
          <w:p w14:paraId="78622A15">
            <w:pPr>
              <w:widowControl/>
              <w:jc w:val="left"/>
              <w:rPr>
                <w:rFonts w:ascii="仿宋_GB2312" w:eastAsia="仿宋_GB2312"/>
                <w:sz w:val="28"/>
                <w:szCs w:val="28"/>
              </w:rPr>
            </w:pPr>
            <w:r>
              <w:rPr>
                <w:rFonts w:ascii="仿宋_GB2312" w:hAnsi="仿宋" w:eastAsia="仿宋_GB2312" w:cs="Times New Roman"/>
                <w:sz w:val="28"/>
                <w:szCs w:val="28"/>
              </w:rPr>
              <w:t>场</w:t>
            </w:r>
          </w:p>
        </w:tc>
        <w:tc>
          <w:tcPr>
            <w:tcW w:w="2919" w:type="dxa"/>
            <w:tcBorders>
              <w:top w:val="nil"/>
              <w:left w:val="nil"/>
              <w:bottom w:val="single" w:color="auto" w:sz="4" w:space="0"/>
              <w:right w:val="single" w:color="auto" w:sz="4" w:space="0"/>
            </w:tcBorders>
            <w:noWrap w:val="0"/>
            <w:vAlign w:val="top"/>
          </w:tcPr>
          <w:p w14:paraId="1F8A977E">
            <w:pPr>
              <w:widowControl/>
              <w:jc w:val="left"/>
              <w:rPr>
                <w:rFonts w:ascii="仿宋_GB2312" w:eastAsia="仿宋_GB2312"/>
                <w:sz w:val="28"/>
                <w:szCs w:val="28"/>
              </w:rPr>
            </w:pPr>
            <w:r>
              <w:rPr>
                <w:rFonts w:hint="default" w:ascii="仿宋_GB2312" w:hAnsi="仿宋" w:eastAsia="仿宋_GB2312" w:cs="Times New Roman"/>
                <w:sz w:val="28"/>
                <w:szCs w:val="28"/>
              </w:rPr>
              <w:t>30%</w:t>
            </w:r>
          </w:p>
        </w:tc>
      </w:tr>
      <w:tr w14:paraId="054A2FAE">
        <w:trPr>
          <w:trHeight w:val="275" w:hRule="atLeast"/>
        </w:trPr>
        <w:tc>
          <w:tcPr>
            <w:tcW w:w="2012" w:type="dxa"/>
            <w:tcBorders>
              <w:top w:val="nil"/>
              <w:left w:val="single" w:color="auto" w:sz="4" w:space="0"/>
              <w:bottom w:val="single" w:color="auto" w:sz="4" w:space="0"/>
              <w:right w:val="single" w:color="auto" w:sz="4" w:space="0"/>
            </w:tcBorders>
            <w:noWrap/>
            <w:vAlign w:val="bottom"/>
          </w:tcPr>
          <w:p w14:paraId="2966971B">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2</w:t>
            </w:r>
          </w:p>
        </w:tc>
        <w:tc>
          <w:tcPr>
            <w:tcW w:w="2784" w:type="dxa"/>
            <w:tcBorders>
              <w:top w:val="nil"/>
              <w:left w:val="nil"/>
              <w:bottom w:val="single" w:color="auto" w:sz="4" w:space="0"/>
              <w:right w:val="single" w:color="auto" w:sz="4" w:space="0"/>
            </w:tcBorders>
            <w:noWrap/>
            <w:vAlign w:val="bottom"/>
          </w:tcPr>
          <w:p w14:paraId="69392C4F">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参与人数</w:t>
            </w:r>
          </w:p>
        </w:tc>
        <w:tc>
          <w:tcPr>
            <w:tcW w:w="2523" w:type="dxa"/>
            <w:tcBorders>
              <w:top w:val="nil"/>
              <w:left w:val="nil"/>
              <w:bottom w:val="single" w:color="auto" w:sz="4" w:space="0"/>
              <w:right w:val="single" w:color="auto" w:sz="4" w:space="0"/>
            </w:tcBorders>
            <w:noWrap/>
            <w:vAlign w:val="bottom"/>
          </w:tcPr>
          <w:p w14:paraId="39B90C06">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定量</w:t>
            </w:r>
          </w:p>
        </w:tc>
        <w:tc>
          <w:tcPr>
            <w:tcW w:w="2020" w:type="dxa"/>
            <w:tcBorders>
              <w:top w:val="nil"/>
              <w:left w:val="nil"/>
              <w:bottom w:val="single" w:color="auto" w:sz="4" w:space="0"/>
              <w:right w:val="single" w:color="auto" w:sz="4" w:space="0"/>
            </w:tcBorders>
            <w:noWrap/>
            <w:vAlign w:val="bottom"/>
          </w:tcPr>
          <w:p w14:paraId="2A3FD528">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1000</w:t>
            </w:r>
          </w:p>
        </w:tc>
        <w:tc>
          <w:tcPr>
            <w:tcW w:w="2528" w:type="dxa"/>
            <w:tcBorders>
              <w:top w:val="nil"/>
              <w:left w:val="nil"/>
              <w:bottom w:val="single" w:color="auto" w:sz="4" w:space="0"/>
              <w:right w:val="single" w:color="auto" w:sz="4" w:space="0"/>
            </w:tcBorders>
            <w:noWrap w:val="0"/>
            <w:vAlign w:val="top"/>
          </w:tcPr>
          <w:p w14:paraId="137F65B1">
            <w:pPr>
              <w:widowControl/>
              <w:jc w:val="left"/>
              <w:rPr>
                <w:rFonts w:ascii="仿宋_GB2312" w:eastAsia="仿宋_GB2312"/>
                <w:sz w:val="28"/>
                <w:szCs w:val="28"/>
              </w:rPr>
            </w:pPr>
            <w:r>
              <w:rPr>
                <w:rFonts w:ascii="仿宋_GB2312" w:hAnsi="仿宋" w:eastAsia="仿宋_GB2312" w:cs="Times New Roman"/>
                <w:sz w:val="28"/>
                <w:szCs w:val="28"/>
              </w:rPr>
              <w:t>人</w:t>
            </w:r>
          </w:p>
        </w:tc>
        <w:tc>
          <w:tcPr>
            <w:tcW w:w="2919" w:type="dxa"/>
            <w:tcBorders>
              <w:top w:val="nil"/>
              <w:left w:val="nil"/>
              <w:bottom w:val="single" w:color="auto" w:sz="4" w:space="0"/>
              <w:right w:val="single" w:color="auto" w:sz="4" w:space="0"/>
            </w:tcBorders>
            <w:noWrap w:val="0"/>
            <w:vAlign w:val="top"/>
          </w:tcPr>
          <w:p w14:paraId="50AF8E74">
            <w:pPr>
              <w:widowControl/>
              <w:jc w:val="left"/>
              <w:rPr>
                <w:rFonts w:ascii="仿宋_GB2312" w:eastAsia="仿宋_GB2312"/>
                <w:sz w:val="28"/>
                <w:szCs w:val="28"/>
              </w:rPr>
            </w:pPr>
            <w:r>
              <w:rPr>
                <w:rFonts w:hint="default" w:ascii="仿宋_GB2312" w:hAnsi="仿宋" w:eastAsia="仿宋_GB2312" w:cs="Times New Roman"/>
                <w:sz w:val="28"/>
                <w:szCs w:val="28"/>
              </w:rPr>
              <w:t>20%</w:t>
            </w:r>
          </w:p>
        </w:tc>
      </w:tr>
      <w:tr w14:paraId="550C3840">
        <w:trPr>
          <w:trHeight w:val="275" w:hRule="atLeast"/>
        </w:trPr>
        <w:tc>
          <w:tcPr>
            <w:tcW w:w="2012" w:type="dxa"/>
            <w:tcBorders>
              <w:top w:val="nil"/>
              <w:left w:val="single" w:color="auto" w:sz="4" w:space="0"/>
              <w:bottom w:val="single" w:color="auto" w:sz="4" w:space="0"/>
              <w:right w:val="single" w:color="auto" w:sz="4" w:space="0"/>
            </w:tcBorders>
            <w:noWrap/>
            <w:vAlign w:val="bottom"/>
          </w:tcPr>
          <w:p w14:paraId="5CF007AA">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3</w:t>
            </w:r>
          </w:p>
        </w:tc>
        <w:tc>
          <w:tcPr>
            <w:tcW w:w="2784" w:type="dxa"/>
            <w:tcBorders>
              <w:top w:val="nil"/>
              <w:left w:val="nil"/>
              <w:bottom w:val="single" w:color="auto" w:sz="4" w:space="0"/>
              <w:right w:val="single" w:color="auto" w:sz="4" w:space="0"/>
            </w:tcBorders>
            <w:noWrap/>
            <w:vAlign w:val="bottom"/>
          </w:tcPr>
          <w:p w14:paraId="6BEAB04D">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参与度</w:t>
            </w:r>
          </w:p>
        </w:tc>
        <w:tc>
          <w:tcPr>
            <w:tcW w:w="2523" w:type="dxa"/>
            <w:tcBorders>
              <w:top w:val="nil"/>
              <w:left w:val="nil"/>
              <w:bottom w:val="single" w:color="auto" w:sz="4" w:space="0"/>
              <w:right w:val="single" w:color="auto" w:sz="4" w:space="0"/>
            </w:tcBorders>
            <w:noWrap/>
            <w:vAlign w:val="bottom"/>
          </w:tcPr>
          <w:p w14:paraId="1538043E">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定性</w:t>
            </w:r>
          </w:p>
        </w:tc>
        <w:tc>
          <w:tcPr>
            <w:tcW w:w="2020" w:type="dxa"/>
            <w:tcBorders>
              <w:top w:val="nil"/>
              <w:left w:val="nil"/>
              <w:bottom w:val="single" w:color="auto" w:sz="4" w:space="0"/>
              <w:right w:val="single" w:color="auto" w:sz="4" w:space="0"/>
            </w:tcBorders>
            <w:noWrap/>
            <w:vAlign w:val="bottom"/>
          </w:tcPr>
          <w:p w14:paraId="47439687">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90</w:t>
            </w:r>
          </w:p>
        </w:tc>
        <w:tc>
          <w:tcPr>
            <w:tcW w:w="2528" w:type="dxa"/>
            <w:tcBorders>
              <w:top w:val="nil"/>
              <w:left w:val="nil"/>
              <w:bottom w:val="single" w:color="auto" w:sz="4" w:space="0"/>
              <w:right w:val="single" w:color="auto" w:sz="4" w:space="0"/>
            </w:tcBorders>
            <w:noWrap w:val="0"/>
            <w:vAlign w:val="top"/>
          </w:tcPr>
          <w:p w14:paraId="6BB1FDBE">
            <w:pPr>
              <w:widowControl/>
              <w:jc w:val="left"/>
              <w:rPr>
                <w:rFonts w:ascii="仿宋_GB2312" w:eastAsia="仿宋_GB2312"/>
                <w:sz w:val="28"/>
                <w:szCs w:val="28"/>
              </w:rPr>
            </w:pPr>
            <w:r>
              <w:rPr>
                <w:rFonts w:hint="default" w:ascii="仿宋_GB2312" w:hAnsi="仿宋" w:eastAsia="仿宋_GB2312" w:cs="Times New Roman"/>
                <w:sz w:val="28"/>
                <w:szCs w:val="28"/>
              </w:rPr>
              <w:t>%</w:t>
            </w:r>
          </w:p>
        </w:tc>
        <w:tc>
          <w:tcPr>
            <w:tcW w:w="2919" w:type="dxa"/>
            <w:tcBorders>
              <w:top w:val="nil"/>
              <w:left w:val="nil"/>
              <w:bottom w:val="single" w:color="auto" w:sz="4" w:space="0"/>
              <w:right w:val="single" w:color="auto" w:sz="4" w:space="0"/>
            </w:tcBorders>
            <w:noWrap w:val="0"/>
            <w:vAlign w:val="top"/>
          </w:tcPr>
          <w:p w14:paraId="43BB822C">
            <w:pPr>
              <w:widowControl/>
              <w:jc w:val="left"/>
              <w:rPr>
                <w:rFonts w:ascii="仿宋_GB2312" w:eastAsia="仿宋_GB2312"/>
                <w:sz w:val="28"/>
                <w:szCs w:val="28"/>
              </w:rPr>
            </w:pPr>
            <w:r>
              <w:rPr>
                <w:rFonts w:hint="default" w:ascii="仿宋_GB2312" w:hAnsi="仿宋" w:eastAsia="仿宋_GB2312" w:cs="Times New Roman"/>
                <w:sz w:val="28"/>
                <w:szCs w:val="28"/>
              </w:rPr>
              <w:t>20%</w:t>
            </w:r>
          </w:p>
        </w:tc>
      </w:tr>
      <w:tr w14:paraId="06CFA466">
        <w:trPr>
          <w:trHeight w:val="275" w:hRule="atLeast"/>
        </w:trPr>
        <w:tc>
          <w:tcPr>
            <w:tcW w:w="2012" w:type="dxa"/>
            <w:tcBorders>
              <w:top w:val="nil"/>
              <w:left w:val="single" w:color="auto" w:sz="4" w:space="0"/>
              <w:bottom w:val="single" w:color="auto" w:sz="4" w:space="0"/>
              <w:right w:val="single" w:color="auto" w:sz="4" w:space="0"/>
            </w:tcBorders>
            <w:noWrap/>
            <w:vAlign w:val="bottom"/>
          </w:tcPr>
          <w:p w14:paraId="4FAA2C67">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4</w:t>
            </w:r>
          </w:p>
        </w:tc>
        <w:tc>
          <w:tcPr>
            <w:tcW w:w="2784" w:type="dxa"/>
            <w:tcBorders>
              <w:top w:val="nil"/>
              <w:left w:val="nil"/>
              <w:bottom w:val="single" w:color="auto" w:sz="4" w:space="0"/>
              <w:right w:val="single" w:color="auto" w:sz="4" w:space="0"/>
            </w:tcBorders>
            <w:noWrap/>
            <w:vAlign w:val="bottom"/>
          </w:tcPr>
          <w:p w14:paraId="39802737">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完成时间</w:t>
            </w:r>
          </w:p>
        </w:tc>
        <w:tc>
          <w:tcPr>
            <w:tcW w:w="2523" w:type="dxa"/>
            <w:tcBorders>
              <w:top w:val="nil"/>
              <w:left w:val="nil"/>
              <w:bottom w:val="single" w:color="auto" w:sz="4" w:space="0"/>
              <w:right w:val="single" w:color="auto" w:sz="4" w:space="0"/>
            </w:tcBorders>
            <w:noWrap/>
            <w:vAlign w:val="bottom"/>
          </w:tcPr>
          <w:p w14:paraId="007DA791">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定量</w:t>
            </w:r>
          </w:p>
        </w:tc>
        <w:tc>
          <w:tcPr>
            <w:tcW w:w="2020" w:type="dxa"/>
            <w:tcBorders>
              <w:top w:val="nil"/>
              <w:left w:val="nil"/>
              <w:bottom w:val="single" w:color="auto" w:sz="4" w:space="0"/>
              <w:right w:val="single" w:color="auto" w:sz="4" w:space="0"/>
            </w:tcBorders>
            <w:noWrap/>
            <w:vAlign w:val="bottom"/>
          </w:tcPr>
          <w:p w14:paraId="4A7A3460">
            <w:pPr>
              <w:widowControl/>
              <w:jc w:val="left"/>
              <w:rPr>
                <w:rFonts w:ascii="仿宋_GB2312" w:eastAsia="仿宋_GB2312"/>
                <w:sz w:val="28"/>
                <w:szCs w:val="28"/>
              </w:rPr>
            </w:pPr>
            <w:r>
              <w:rPr>
                <w:rFonts w:hint="eastAsia" w:ascii="仿宋_GB2312" w:hAnsi="仿宋" w:eastAsia="仿宋_GB2312" w:cs="Times New Roman"/>
                <w:sz w:val="28"/>
                <w:szCs w:val="28"/>
              </w:rPr>
              <w:t>　</w:t>
            </w:r>
            <w:r>
              <w:rPr>
                <w:rFonts w:hint="default" w:ascii="仿宋_GB2312" w:hAnsi="仿宋" w:eastAsia="仿宋_GB2312" w:cs="Times New Roman"/>
                <w:sz w:val="28"/>
                <w:szCs w:val="28"/>
              </w:rPr>
              <w:t>12</w:t>
            </w:r>
          </w:p>
        </w:tc>
        <w:tc>
          <w:tcPr>
            <w:tcW w:w="2528" w:type="dxa"/>
            <w:tcBorders>
              <w:top w:val="nil"/>
              <w:left w:val="nil"/>
              <w:bottom w:val="single" w:color="auto" w:sz="4" w:space="0"/>
              <w:right w:val="single" w:color="auto" w:sz="4" w:space="0"/>
            </w:tcBorders>
            <w:noWrap w:val="0"/>
            <w:vAlign w:val="top"/>
          </w:tcPr>
          <w:p w14:paraId="40869168">
            <w:pPr>
              <w:widowControl/>
              <w:jc w:val="left"/>
              <w:rPr>
                <w:rFonts w:ascii="仿宋_GB2312" w:eastAsia="仿宋_GB2312"/>
                <w:sz w:val="28"/>
                <w:szCs w:val="28"/>
              </w:rPr>
            </w:pPr>
            <w:r>
              <w:rPr>
                <w:rFonts w:ascii="仿宋_GB2312" w:hAnsi="仿宋" w:eastAsia="仿宋_GB2312" w:cs="Times New Roman"/>
                <w:sz w:val="28"/>
                <w:szCs w:val="28"/>
              </w:rPr>
              <w:t>月</w:t>
            </w:r>
          </w:p>
        </w:tc>
        <w:tc>
          <w:tcPr>
            <w:tcW w:w="2919" w:type="dxa"/>
            <w:tcBorders>
              <w:top w:val="nil"/>
              <w:left w:val="nil"/>
              <w:bottom w:val="single" w:color="auto" w:sz="4" w:space="0"/>
              <w:right w:val="single" w:color="auto" w:sz="4" w:space="0"/>
            </w:tcBorders>
            <w:noWrap w:val="0"/>
            <w:vAlign w:val="top"/>
          </w:tcPr>
          <w:p w14:paraId="60A7D5A9">
            <w:pPr>
              <w:widowControl/>
              <w:jc w:val="left"/>
              <w:rPr>
                <w:rFonts w:ascii="仿宋_GB2312" w:eastAsia="仿宋_GB2312"/>
                <w:sz w:val="28"/>
                <w:szCs w:val="28"/>
              </w:rPr>
            </w:pPr>
            <w:r>
              <w:rPr>
                <w:rFonts w:hint="default" w:ascii="仿宋_GB2312" w:hAnsi="仿宋" w:eastAsia="仿宋_GB2312" w:cs="Times New Roman"/>
                <w:sz w:val="28"/>
                <w:szCs w:val="28"/>
              </w:rPr>
              <w:t>30%</w:t>
            </w:r>
          </w:p>
        </w:tc>
      </w:tr>
    </w:tbl>
    <w:p w14:paraId="689258BC">
      <w:pPr>
        <w:spacing w:line="580" w:lineRule="exact"/>
        <w:ind w:firstLine="641"/>
        <w:rPr>
          <w:rFonts w:ascii="楷体_GB2312" w:eastAsia="楷体_GB2312"/>
          <w:b/>
          <w:sz w:val="32"/>
          <w:szCs w:val="32"/>
        </w:rPr>
      </w:pPr>
      <w:bookmarkStart w:id="3" w:name="_Toc268005761"/>
      <w:r>
        <w:rPr>
          <w:rFonts w:hint="eastAsia" w:ascii="楷体_GB2312" w:eastAsia="楷体_GB2312"/>
          <w:b/>
          <w:sz w:val="32"/>
          <w:szCs w:val="32"/>
        </w:rPr>
        <w:t>(二)当年预算执行情况</w:t>
      </w:r>
      <w:bookmarkEnd w:id="3"/>
      <w:r>
        <w:rPr>
          <w:rFonts w:ascii="仿宋_GB2312" w:eastAsia="仿宋_GB2312"/>
          <w:sz w:val="32"/>
          <w:szCs w:val="32"/>
        </w:rPr>
        <w:t xml:space="preserve">  </w:t>
      </w:r>
    </w:p>
    <w:p w14:paraId="1F1513C1">
      <w:pPr>
        <w:spacing w:line="580" w:lineRule="exact"/>
        <w:ind w:firstLine="641"/>
        <w:rPr>
          <w:rFonts w:ascii="仿宋_GB2312" w:eastAsia="仿宋_GB2312"/>
          <w:sz w:val="32"/>
          <w:szCs w:val="32"/>
        </w:rPr>
      </w:pPr>
      <w:r>
        <w:rPr>
          <w:rFonts w:ascii="仿宋_GB2312" w:eastAsia="仿宋_GB2312"/>
          <w:sz w:val="32"/>
          <w:szCs w:val="32"/>
        </w:rPr>
        <w:t>2025</w:t>
      </w:r>
      <w:r>
        <w:rPr>
          <w:rFonts w:hint="eastAsia" w:ascii="仿宋_GB2312" w:eastAsia="仿宋_GB2312"/>
          <w:sz w:val="32"/>
          <w:szCs w:val="32"/>
        </w:rPr>
        <w:t>年</w:t>
      </w:r>
      <w:r>
        <w:rPr>
          <w:rFonts w:ascii="仿宋_GB2312" w:eastAsia="仿宋_GB2312"/>
          <w:sz w:val="32"/>
          <w:szCs w:val="32"/>
        </w:rPr>
        <w:t>全年预算数</w:t>
      </w:r>
      <w:r>
        <w:rPr>
          <w:rFonts w:hint="eastAsia" w:ascii="仿宋_GB2312" w:eastAsia="仿宋_GB2312"/>
          <w:sz w:val="28"/>
          <w:szCs w:val="28"/>
          <w:lang w:val="en-US" w:eastAsia="zh-CN"/>
        </w:rPr>
        <w:t>814.28</w:t>
      </w:r>
      <w:r>
        <w:rPr>
          <w:rFonts w:hint="eastAsia" w:ascii="仿宋_GB2312" w:eastAsia="仿宋_GB2312"/>
          <w:sz w:val="32"/>
          <w:szCs w:val="32"/>
        </w:rPr>
        <w:t>万元</w:t>
      </w:r>
      <w:r>
        <w:rPr>
          <w:rFonts w:ascii="仿宋_GB2312" w:eastAsia="仿宋_GB2312"/>
          <w:sz w:val="32"/>
          <w:szCs w:val="32"/>
        </w:rPr>
        <w:t>，其中，基本支出预算数</w:t>
      </w:r>
      <w:r>
        <w:rPr>
          <w:rFonts w:hint="eastAsia" w:ascii="仿宋_GB2312" w:eastAsia="仿宋_GB2312"/>
          <w:sz w:val="32"/>
          <w:szCs w:val="32"/>
          <w:lang w:val="en-US" w:eastAsia="zh-CN"/>
        </w:rPr>
        <w:t>598.91</w:t>
      </w:r>
      <w:r>
        <w:rPr>
          <w:rFonts w:hint="eastAsia" w:ascii="仿宋_GB2312" w:eastAsia="仿宋_GB2312"/>
          <w:sz w:val="32"/>
          <w:szCs w:val="32"/>
        </w:rPr>
        <w:t>万元</w:t>
      </w:r>
      <w:r>
        <w:rPr>
          <w:rFonts w:ascii="仿宋_GB2312" w:eastAsia="仿宋_GB2312"/>
          <w:sz w:val="32"/>
          <w:szCs w:val="32"/>
        </w:rPr>
        <w:t>，项目支出</w:t>
      </w:r>
      <w:r>
        <w:rPr>
          <w:rFonts w:hint="eastAsia" w:ascii="仿宋_GB2312" w:eastAsia="仿宋_GB2312"/>
          <w:sz w:val="32"/>
          <w:szCs w:val="32"/>
        </w:rPr>
        <w:t>预算数</w:t>
      </w:r>
      <w:r>
        <w:rPr>
          <w:rFonts w:hint="eastAsia" w:ascii="仿宋_GB2312" w:eastAsia="仿宋_GB2312"/>
          <w:sz w:val="32"/>
          <w:szCs w:val="32"/>
          <w:lang w:val="en-US" w:eastAsia="zh-CN"/>
        </w:rPr>
        <w:t>215.37</w:t>
      </w:r>
      <w:r>
        <w:rPr>
          <w:rFonts w:hint="eastAsia" w:ascii="仿宋_GB2312" w:eastAsia="仿宋_GB2312"/>
          <w:sz w:val="32"/>
          <w:szCs w:val="32"/>
        </w:rPr>
        <w:t>万元</w:t>
      </w:r>
      <w:r>
        <w:rPr>
          <w:rFonts w:ascii="仿宋_GB2312" w:eastAsia="仿宋_GB2312"/>
          <w:sz w:val="32"/>
          <w:szCs w:val="32"/>
        </w:rPr>
        <w:t>。</w:t>
      </w:r>
      <w:r>
        <w:rPr>
          <w:rFonts w:hint="eastAsia" w:ascii="仿宋_GB2312" w:eastAsia="仿宋_GB2312"/>
          <w:sz w:val="32"/>
          <w:szCs w:val="32"/>
        </w:rPr>
        <w:t>全年</w:t>
      </w:r>
      <w:r>
        <w:rPr>
          <w:rFonts w:ascii="仿宋_GB2312" w:eastAsia="仿宋_GB2312"/>
          <w:sz w:val="32"/>
          <w:szCs w:val="32"/>
        </w:rPr>
        <w:t>支出</w:t>
      </w:r>
      <w:r>
        <w:rPr>
          <w:rFonts w:hint="eastAsia" w:ascii="仿宋_GB2312" w:eastAsia="仿宋_GB2312"/>
          <w:sz w:val="32"/>
          <w:szCs w:val="32"/>
          <w:lang w:val="en-US" w:eastAsia="zh-CN"/>
        </w:rPr>
        <w:t>811.69</w:t>
      </w:r>
      <w:r>
        <w:rPr>
          <w:rFonts w:hint="eastAsia" w:ascii="仿宋_GB2312" w:eastAsia="仿宋_GB2312"/>
          <w:sz w:val="32"/>
          <w:szCs w:val="32"/>
        </w:rPr>
        <w:t>万元</w:t>
      </w:r>
      <w:r>
        <w:rPr>
          <w:rFonts w:ascii="仿宋_GB2312" w:eastAsia="仿宋_GB2312"/>
          <w:sz w:val="32"/>
          <w:szCs w:val="32"/>
        </w:rPr>
        <w:t>，其中，基本</w:t>
      </w:r>
      <w:r>
        <w:rPr>
          <w:rFonts w:hint="eastAsia" w:ascii="仿宋_GB2312" w:eastAsia="仿宋_GB2312"/>
          <w:sz w:val="32"/>
          <w:szCs w:val="32"/>
        </w:rPr>
        <w:t>支出</w:t>
      </w:r>
      <w:r>
        <w:rPr>
          <w:rFonts w:hint="eastAsia" w:ascii="仿宋_GB2312" w:eastAsia="仿宋_GB2312"/>
          <w:sz w:val="32"/>
          <w:szCs w:val="32"/>
          <w:lang w:val="en-US" w:eastAsia="zh-CN"/>
        </w:rPr>
        <w:t>572.63</w:t>
      </w:r>
      <w:r>
        <w:rPr>
          <w:rFonts w:hint="eastAsia" w:ascii="仿宋_GB2312" w:eastAsia="仿宋_GB2312"/>
          <w:sz w:val="32"/>
          <w:szCs w:val="32"/>
        </w:rPr>
        <w:t>万元</w:t>
      </w:r>
      <w:r>
        <w:rPr>
          <w:rFonts w:ascii="仿宋_GB2312" w:eastAsia="仿宋_GB2312"/>
          <w:sz w:val="32"/>
          <w:szCs w:val="32"/>
        </w:rPr>
        <w:t>，项目支出</w:t>
      </w:r>
      <w:r>
        <w:rPr>
          <w:rFonts w:hint="eastAsia" w:ascii="仿宋_GB2312" w:eastAsia="仿宋_GB2312"/>
          <w:sz w:val="32"/>
          <w:szCs w:val="32"/>
          <w:lang w:val="en-US" w:eastAsia="zh-CN"/>
        </w:rPr>
        <w:t>239.06</w:t>
      </w:r>
      <w:r>
        <w:rPr>
          <w:rFonts w:hint="eastAsia" w:ascii="仿宋_GB2312" w:eastAsia="仿宋_GB2312"/>
          <w:sz w:val="32"/>
          <w:szCs w:val="32"/>
        </w:rPr>
        <w:t>万元</w:t>
      </w:r>
      <w:r>
        <w:rPr>
          <w:rFonts w:ascii="仿宋_GB2312" w:eastAsia="仿宋_GB2312"/>
          <w:sz w:val="32"/>
          <w:szCs w:val="32"/>
        </w:rPr>
        <w:t>。</w:t>
      </w:r>
      <w:r>
        <w:rPr>
          <w:rFonts w:hint="eastAsia" w:ascii="仿宋_GB2312" w:eastAsia="仿宋_GB2312"/>
          <w:sz w:val="32"/>
          <w:szCs w:val="32"/>
        </w:rPr>
        <w:t>预算</w:t>
      </w:r>
      <w:r>
        <w:rPr>
          <w:rFonts w:ascii="仿宋_GB2312" w:eastAsia="仿宋_GB2312"/>
          <w:sz w:val="32"/>
          <w:szCs w:val="32"/>
        </w:rPr>
        <w:t>执行率为</w:t>
      </w:r>
      <w:r>
        <w:rPr>
          <w:rFonts w:hint="eastAsia" w:ascii="仿宋_GB2312" w:eastAsia="仿宋_GB2312"/>
          <w:sz w:val="28"/>
          <w:szCs w:val="28"/>
          <w:lang w:val="en-US" w:eastAsia="zh-CN"/>
        </w:rPr>
        <w:t>99.68%</w:t>
      </w:r>
      <w:r>
        <w:rPr>
          <w:rFonts w:hint="eastAsia" w:ascii="仿宋_GB2312" w:eastAsia="仿宋_GB2312"/>
          <w:sz w:val="32"/>
          <w:szCs w:val="32"/>
        </w:rPr>
        <w:t>。</w:t>
      </w:r>
      <w:r>
        <w:rPr>
          <w:rFonts w:ascii="仿宋_GB2312" w:eastAsia="仿宋_GB2312"/>
          <w:sz w:val="32"/>
          <w:szCs w:val="32"/>
        </w:rPr>
        <w:t xml:space="preserve">                                  </w:t>
      </w:r>
    </w:p>
    <w:p w14:paraId="0386738F">
      <w:pPr>
        <w:spacing w:line="580" w:lineRule="exact"/>
        <w:ind w:firstLine="641"/>
        <w:rPr>
          <w:rFonts w:ascii="仿宋_GB2312" w:eastAsia="仿宋_GB2312"/>
          <w:sz w:val="32"/>
          <w:szCs w:val="32"/>
        </w:rPr>
      </w:pPr>
      <w:r>
        <w:rPr>
          <w:rFonts w:ascii="仿宋_GB2312" w:eastAsia="仿宋_GB2312"/>
          <w:sz w:val="32"/>
          <w:szCs w:val="32"/>
        </w:rPr>
        <w:t>202</w:t>
      </w:r>
      <w:r>
        <w:rPr>
          <w:rFonts w:hint="eastAsia" w:ascii="仿宋_GB2312" w:eastAsia="仿宋_GB2312"/>
          <w:sz w:val="32"/>
          <w:szCs w:val="32"/>
        </w:rPr>
        <w:t>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万元，全年支出预算数为</w:t>
      </w:r>
      <w:r>
        <w:rPr>
          <w:rFonts w:hint="eastAsia" w:ascii="仿宋_GB2312" w:eastAsia="仿宋_GB2312"/>
          <w:sz w:val="32"/>
          <w:szCs w:val="32"/>
          <w:lang w:val="en-US" w:eastAsia="zh-CN"/>
        </w:rPr>
        <w:t>814.28</w:t>
      </w:r>
      <w:r>
        <w:rPr>
          <w:rFonts w:hint="eastAsia" w:ascii="仿宋_GB2312" w:eastAsia="仿宋_GB2312"/>
          <w:sz w:val="32"/>
          <w:szCs w:val="32"/>
        </w:rPr>
        <w:t>万元，资金结转结余率为</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r>
        <w:rPr>
          <w:rFonts w:ascii="仿宋_GB2312" w:eastAsia="仿宋_GB2312"/>
          <w:sz w:val="32"/>
          <w:szCs w:val="32"/>
        </w:rPr>
        <w:t>202</w:t>
      </w:r>
      <w:r>
        <w:rPr>
          <w:rFonts w:hint="eastAsia" w:ascii="仿宋_GB2312" w:eastAsia="仿宋_GB2312"/>
          <w:sz w:val="32"/>
          <w:szCs w:val="32"/>
        </w:rPr>
        <w:t>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万元，全年支出预算数为</w:t>
      </w:r>
      <w:r>
        <w:rPr>
          <w:rFonts w:hint="eastAsia" w:ascii="仿宋_GB2312" w:eastAsia="仿宋_GB2312"/>
          <w:sz w:val="32"/>
          <w:szCs w:val="32"/>
          <w:lang w:val="en-US" w:eastAsia="zh-CN"/>
        </w:rPr>
        <w:t>919.82</w:t>
      </w:r>
      <w:r>
        <w:rPr>
          <w:rFonts w:hint="eastAsia" w:ascii="仿宋_GB2312" w:eastAsia="仿宋_GB2312"/>
          <w:sz w:val="32"/>
          <w:szCs w:val="32"/>
        </w:rPr>
        <w:t>万元，资金结转结余率为</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r>
        <w:rPr>
          <w:rFonts w:ascii="仿宋_GB2312" w:eastAsia="仿宋_GB2312"/>
          <w:sz w:val="32"/>
          <w:szCs w:val="32"/>
        </w:rPr>
        <w:t>202</w:t>
      </w:r>
      <w:r>
        <w:rPr>
          <w:rFonts w:hint="eastAsia" w:ascii="仿宋_GB2312" w:eastAsia="仿宋_GB2312"/>
          <w:sz w:val="32"/>
          <w:szCs w:val="32"/>
        </w:rPr>
        <w:t>5年度部门结转结余率较上一年上升</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49051B4F">
      <w:pPr>
        <w:spacing w:line="580" w:lineRule="exact"/>
        <w:ind w:firstLine="641"/>
        <w:rPr>
          <w:rFonts w:ascii="楷体_GB2312" w:eastAsia="楷体_GB2312"/>
          <w:b/>
          <w:sz w:val="32"/>
          <w:szCs w:val="32"/>
        </w:rPr>
      </w:pPr>
      <w:r>
        <w:rPr>
          <w:rFonts w:hint="eastAsia" w:ascii="楷体_GB2312" w:eastAsia="楷体_GB2312"/>
          <w:b/>
          <w:sz w:val="32"/>
          <w:szCs w:val="32"/>
        </w:rPr>
        <w:t>（三）整体绩效目标实现情况</w:t>
      </w:r>
    </w:p>
    <w:p w14:paraId="1A502C54">
      <w:pPr>
        <w:spacing w:line="580" w:lineRule="exact"/>
        <w:ind w:firstLine="641"/>
        <w:rPr>
          <w:rFonts w:ascii="仿宋_GB2312" w:eastAsia="仿宋_GB2312"/>
          <w:sz w:val="32"/>
          <w:szCs w:val="32"/>
        </w:rPr>
      </w:pPr>
      <w:r>
        <w:rPr>
          <w:rFonts w:hint="eastAsia" w:ascii="仿宋_GB2312" w:eastAsia="仿宋_GB2312"/>
          <w:sz w:val="32"/>
          <w:szCs w:val="32"/>
        </w:rPr>
        <w:t>1.产出完成情况分析</w:t>
      </w:r>
    </w:p>
    <w:p w14:paraId="3AAB2BF8">
      <w:pPr>
        <w:spacing w:line="580" w:lineRule="exact"/>
        <w:ind w:firstLine="641"/>
        <w:rPr>
          <w:rFonts w:ascii="仿宋_GB2312" w:eastAsia="仿宋_GB2312"/>
          <w:sz w:val="32"/>
          <w:szCs w:val="32"/>
        </w:rPr>
      </w:pPr>
      <w:r>
        <w:rPr>
          <w:rFonts w:hint="eastAsia" w:ascii="仿宋_GB2312" w:eastAsia="仿宋_GB2312"/>
          <w:sz w:val="32"/>
          <w:szCs w:val="32"/>
        </w:rPr>
        <w:t>（1）产出数量</w:t>
      </w:r>
    </w:p>
    <w:tbl>
      <w:tblPr>
        <w:tblStyle w:val="11"/>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08C2CFBF">
        <w:trPr>
          <w:trHeight w:val="510" w:hRule="atLeast"/>
        </w:trPr>
        <w:tc>
          <w:tcPr>
            <w:tcW w:w="880" w:type="dxa"/>
            <w:tcBorders>
              <w:top w:val="single" w:color="auto" w:sz="4" w:space="0"/>
              <w:left w:val="single" w:color="auto" w:sz="4" w:space="0"/>
              <w:bottom w:val="single" w:color="auto" w:sz="4" w:space="0"/>
              <w:right w:val="single" w:color="auto" w:sz="4" w:space="0"/>
            </w:tcBorders>
            <w:noWrap w:val="0"/>
            <w:vAlign w:val="center"/>
          </w:tcPr>
          <w:p w14:paraId="39E5D03C">
            <w:pPr>
              <w:spacing w:line="520" w:lineRule="exact"/>
              <w:jc w:val="center"/>
              <w:rPr>
                <w:rFonts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noWrap w:val="0"/>
            <w:vAlign w:val="center"/>
          </w:tcPr>
          <w:p w14:paraId="0F3DD3F4">
            <w:pPr>
              <w:spacing w:line="520" w:lineRule="exact"/>
              <w:jc w:val="center"/>
              <w:rPr>
                <w:rFonts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noWrap w:val="0"/>
            <w:vAlign w:val="center"/>
          </w:tcPr>
          <w:p w14:paraId="143A9620">
            <w:pPr>
              <w:spacing w:line="520" w:lineRule="exact"/>
              <w:jc w:val="center"/>
              <w:rPr>
                <w:rFonts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noWrap w:val="0"/>
            <w:vAlign w:val="center"/>
          </w:tcPr>
          <w:p w14:paraId="195CDE97">
            <w:pPr>
              <w:spacing w:line="520" w:lineRule="exact"/>
              <w:jc w:val="center"/>
              <w:rPr>
                <w:rFonts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noWrap w:val="0"/>
            <w:vAlign w:val="center"/>
          </w:tcPr>
          <w:p w14:paraId="5A9C3A5F">
            <w:pPr>
              <w:spacing w:line="520" w:lineRule="exact"/>
              <w:jc w:val="center"/>
              <w:rPr>
                <w:rFonts w:ascii="仿宋_GB2312" w:eastAsia="仿宋_GB2312"/>
                <w:sz w:val="28"/>
                <w:szCs w:val="28"/>
              </w:rPr>
            </w:pPr>
            <w:r>
              <w:rPr>
                <w:rFonts w:hint="eastAsia" w:ascii="仿宋_GB2312" w:eastAsia="仿宋_GB2312"/>
                <w:sz w:val="28"/>
                <w:szCs w:val="28"/>
              </w:rPr>
              <w:t>偏差原因</w:t>
            </w:r>
          </w:p>
        </w:tc>
      </w:tr>
      <w:tr w14:paraId="08C01498">
        <w:trPr>
          <w:trHeight w:val="510" w:hRule="atLeast"/>
        </w:trPr>
        <w:tc>
          <w:tcPr>
            <w:tcW w:w="880" w:type="dxa"/>
            <w:tcBorders>
              <w:top w:val="nil"/>
              <w:left w:val="single" w:color="auto" w:sz="4" w:space="0"/>
              <w:bottom w:val="single" w:color="auto" w:sz="4" w:space="0"/>
              <w:right w:val="single" w:color="auto" w:sz="4" w:space="0"/>
            </w:tcBorders>
            <w:noWrap w:val="0"/>
            <w:vAlign w:val="center"/>
          </w:tcPr>
          <w:p w14:paraId="377B63B3">
            <w:pPr>
              <w:spacing w:line="520" w:lineRule="exact"/>
              <w:jc w:val="center"/>
              <w:rPr>
                <w:rFonts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noWrap w:val="0"/>
            <w:vAlign w:val="bottom"/>
          </w:tcPr>
          <w:p w14:paraId="1090ABF3">
            <w:pPr>
              <w:widowControl/>
              <w:jc w:val="center"/>
              <w:rPr>
                <w:rFonts w:ascii="仿宋_GB2312" w:eastAsia="仿宋_GB2312"/>
                <w:sz w:val="28"/>
                <w:szCs w:val="28"/>
              </w:rPr>
            </w:pPr>
            <w:r>
              <w:rPr>
                <w:rFonts w:hint="default" w:ascii="仿宋_GB2312" w:hAnsi="仿宋" w:eastAsia="仿宋_GB2312" w:cs="Times New Roman"/>
                <w:sz w:val="28"/>
                <w:szCs w:val="28"/>
              </w:rPr>
              <w:t>参与人数</w:t>
            </w:r>
          </w:p>
        </w:tc>
        <w:tc>
          <w:tcPr>
            <w:tcW w:w="1701" w:type="dxa"/>
            <w:tcBorders>
              <w:top w:val="nil"/>
              <w:left w:val="nil"/>
              <w:bottom w:val="single" w:color="auto" w:sz="4" w:space="0"/>
              <w:right w:val="single" w:color="auto" w:sz="4" w:space="0"/>
            </w:tcBorders>
            <w:noWrap w:val="0"/>
            <w:vAlign w:val="center"/>
          </w:tcPr>
          <w:p w14:paraId="78AB5D92">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1000人</w:t>
            </w:r>
          </w:p>
        </w:tc>
        <w:tc>
          <w:tcPr>
            <w:tcW w:w="1843" w:type="dxa"/>
            <w:tcBorders>
              <w:top w:val="nil"/>
              <w:left w:val="nil"/>
              <w:bottom w:val="single" w:color="auto" w:sz="4" w:space="0"/>
              <w:right w:val="single" w:color="auto" w:sz="4" w:space="0"/>
            </w:tcBorders>
            <w:noWrap w:val="0"/>
            <w:vAlign w:val="center"/>
          </w:tcPr>
          <w:p w14:paraId="6B7B81FE">
            <w:pPr>
              <w:spacing w:line="520" w:lineRule="exact"/>
              <w:jc w:val="center"/>
              <w:rPr>
                <w:rFonts w:ascii="仿宋_GB2312" w:eastAsia="仿宋_GB2312"/>
                <w:sz w:val="28"/>
                <w:szCs w:val="28"/>
              </w:rPr>
            </w:pPr>
            <w:r>
              <w:rPr>
                <w:rFonts w:hint="eastAsia" w:ascii="仿宋_GB2312" w:eastAsia="仿宋_GB2312"/>
                <w:sz w:val="28"/>
                <w:szCs w:val="28"/>
                <w:lang w:val="en-US" w:eastAsia="zh-CN"/>
              </w:rPr>
              <w:t>1000人</w:t>
            </w:r>
          </w:p>
        </w:tc>
        <w:tc>
          <w:tcPr>
            <w:tcW w:w="2792" w:type="dxa"/>
            <w:tcBorders>
              <w:top w:val="nil"/>
              <w:left w:val="nil"/>
              <w:bottom w:val="single" w:color="auto" w:sz="4" w:space="0"/>
              <w:right w:val="single" w:color="auto" w:sz="4" w:space="0"/>
            </w:tcBorders>
            <w:noWrap w:val="0"/>
            <w:vAlign w:val="center"/>
          </w:tcPr>
          <w:p w14:paraId="735C09F6">
            <w:pPr>
              <w:spacing w:line="520" w:lineRule="exact"/>
              <w:ind w:firstLine="640"/>
              <w:rPr>
                <w:rFonts w:ascii="仿宋_GB2312" w:eastAsia="仿宋_GB2312"/>
                <w:sz w:val="28"/>
                <w:szCs w:val="28"/>
              </w:rPr>
            </w:pPr>
            <w:r>
              <w:rPr>
                <w:rFonts w:hint="eastAsia" w:ascii="仿宋_GB2312" w:eastAsia="仿宋_GB2312"/>
                <w:sz w:val="28"/>
                <w:szCs w:val="28"/>
              </w:rPr>
              <w:t>　</w:t>
            </w:r>
          </w:p>
        </w:tc>
      </w:tr>
      <w:tr w14:paraId="57338DF2">
        <w:trPr>
          <w:trHeight w:val="510" w:hRule="atLeast"/>
        </w:trPr>
        <w:tc>
          <w:tcPr>
            <w:tcW w:w="880" w:type="dxa"/>
            <w:tcBorders>
              <w:top w:val="nil"/>
              <w:left w:val="single" w:color="auto" w:sz="4" w:space="0"/>
              <w:bottom w:val="single" w:color="auto" w:sz="4" w:space="0"/>
              <w:right w:val="single" w:color="auto" w:sz="4" w:space="0"/>
            </w:tcBorders>
            <w:noWrap w:val="0"/>
            <w:vAlign w:val="center"/>
          </w:tcPr>
          <w:p w14:paraId="1F41FF52">
            <w:pPr>
              <w:spacing w:line="520" w:lineRule="exact"/>
              <w:jc w:val="center"/>
              <w:rPr>
                <w:rFonts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noWrap w:val="0"/>
            <w:vAlign w:val="bottom"/>
          </w:tcPr>
          <w:p w14:paraId="4C663C3C">
            <w:pPr>
              <w:widowControl/>
              <w:jc w:val="center"/>
              <w:rPr>
                <w:rFonts w:hint="eastAsia" w:ascii="仿宋_GB2312" w:eastAsia="仿宋_GB2312"/>
                <w:sz w:val="28"/>
                <w:szCs w:val="28"/>
                <w:lang w:eastAsia="zh-CN"/>
              </w:rPr>
            </w:pPr>
            <w:r>
              <w:rPr>
                <w:rFonts w:hint="eastAsia" w:ascii="仿宋_GB2312" w:hAnsi="仿宋" w:eastAsia="仿宋_GB2312" w:cs="Times New Roman"/>
                <w:sz w:val="28"/>
                <w:szCs w:val="28"/>
                <w:lang w:eastAsia="zh-CN"/>
              </w:rPr>
              <w:t>活动次数</w:t>
            </w:r>
          </w:p>
        </w:tc>
        <w:tc>
          <w:tcPr>
            <w:tcW w:w="1701" w:type="dxa"/>
            <w:tcBorders>
              <w:top w:val="nil"/>
              <w:left w:val="nil"/>
              <w:bottom w:val="single" w:color="auto" w:sz="4" w:space="0"/>
              <w:right w:val="single" w:color="auto" w:sz="4" w:space="0"/>
            </w:tcBorders>
            <w:noWrap w:val="0"/>
            <w:vAlign w:val="center"/>
          </w:tcPr>
          <w:p w14:paraId="0419D5C8">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50场</w:t>
            </w:r>
          </w:p>
        </w:tc>
        <w:tc>
          <w:tcPr>
            <w:tcW w:w="1843" w:type="dxa"/>
            <w:tcBorders>
              <w:top w:val="nil"/>
              <w:left w:val="nil"/>
              <w:bottom w:val="single" w:color="auto" w:sz="4" w:space="0"/>
              <w:right w:val="single" w:color="auto" w:sz="4" w:space="0"/>
            </w:tcBorders>
            <w:noWrap w:val="0"/>
            <w:vAlign w:val="center"/>
          </w:tcPr>
          <w:p w14:paraId="16B28AAF">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50场</w:t>
            </w:r>
          </w:p>
        </w:tc>
        <w:tc>
          <w:tcPr>
            <w:tcW w:w="2792" w:type="dxa"/>
            <w:tcBorders>
              <w:top w:val="nil"/>
              <w:left w:val="nil"/>
              <w:bottom w:val="single" w:color="auto" w:sz="4" w:space="0"/>
              <w:right w:val="single" w:color="auto" w:sz="4" w:space="0"/>
            </w:tcBorders>
            <w:noWrap w:val="0"/>
            <w:vAlign w:val="center"/>
          </w:tcPr>
          <w:p w14:paraId="65E7513B">
            <w:pPr>
              <w:spacing w:line="520" w:lineRule="exact"/>
              <w:ind w:firstLine="640"/>
              <w:rPr>
                <w:rFonts w:ascii="仿宋_GB2312" w:eastAsia="仿宋_GB2312"/>
                <w:sz w:val="28"/>
                <w:szCs w:val="28"/>
              </w:rPr>
            </w:pPr>
            <w:r>
              <w:rPr>
                <w:rFonts w:hint="eastAsia" w:ascii="仿宋_GB2312" w:eastAsia="仿宋_GB2312"/>
                <w:sz w:val="28"/>
                <w:szCs w:val="28"/>
              </w:rPr>
              <w:t>　</w:t>
            </w:r>
          </w:p>
        </w:tc>
      </w:tr>
      <w:tr w14:paraId="3967CB3C">
        <w:trPr>
          <w:trHeight w:val="510" w:hRule="atLeast"/>
        </w:trPr>
        <w:tc>
          <w:tcPr>
            <w:tcW w:w="880" w:type="dxa"/>
            <w:tcBorders>
              <w:top w:val="nil"/>
              <w:left w:val="single" w:color="auto" w:sz="4" w:space="0"/>
              <w:bottom w:val="single" w:color="auto" w:sz="4" w:space="0"/>
              <w:right w:val="single" w:color="auto" w:sz="4" w:space="0"/>
            </w:tcBorders>
            <w:noWrap w:val="0"/>
            <w:vAlign w:val="center"/>
          </w:tcPr>
          <w:p w14:paraId="444CC52B">
            <w:pPr>
              <w:spacing w:line="520" w:lineRule="exact"/>
              <w:jc w:val="center"/>
              <w:rPr>
                <w:rFonts w:ascii="仿宋_GB2312" w:eastAsia="仿宋_GB2312"/>
                <w:sz w:val="28"/>
                <w:szCs w:val="28"/>
              </w:rPr>
            </w:pPr>
            <w:r>
              <w:rPr>
                <w:rFonts w:hint="eastAsia" w:ascii="仿宋_GB2312" w:eastAsia="仿宋_GB2312"/>
                <w:sz w:val="28"/>
                <w:szCs w:val="28"/>
              </w:rPr>
              <w:t>3</w:t>
            </w:r>
          </w:p>
        </w:tc>
        <w:tc>
          <w:tcPr>
            <w:tcW w:w="1984" w:type="dxa"/>
            <w:tcBorders>
              <w:top w:val="nil"/>
              <w:left w:val="nil"/>
              <w:bottom w:val="single" w:color="auto" w:sz="4" w:space="0"/>
              <w:right w:val="single" w:color="auto" w:sz="4" w:space="0"/>
            </w:tcBorders>
            <w:noWrap w:val="0"/>
            <w:vAlign w:val="bottom"/>
          </w:tcPr>
          <w:p w14:paraId="2EE22DEC">
            <w:pPr>
              <w:widowControl/>
              <w:jc w:val="center"/>
              <w:rPr>
                <w:rFonts w:ascii="仿宋_GB2312" w:eastAsia="仿宋_GB2312"/>
                <w:sz w:val="28"/>
                <w:szCs w:val="28"/>
              </w:rPr>
            </w:pPr>
            <w:r>
              <w:rPr>
                <w:rFonts w:hint="default" w:ascii="仿宋_GB2312" w:hAnsi="仿宋" w:eastAsia="仿宋_GB2312" w:cs="Times New Roman"/>
                <w:sz w:val="28"/>
                <w:szCs w:val="28"/>
              </w:rPr>
              <w:t>完成时间</w:t>
            </w:r>
          </w:p>
        </w:tc>
        <w:tc>
          <w:tcPr>
            <w:tcW w:w="1701" w:type="dxa"/>
            <w:tcBorders>
              <w:top w:val="nil"/>
              <w:left w:val="nil"/>
              <w:bottom w:val="single" w:color="auto" w:sz="4" w:space="0"/>
              <w:right w:val="single" w:color="auto" w:sz="4" w:space="0"/>
            </w:tcBorders>
            <w:noWrap w:val="0"/>
            <w:vAlign w:val="center"/>
          </w:tcPr>
          <w:p w14:paraId="4A923E87">
            <w:pPr>
              <w:spacing w:line="520" w:lineRule="exact"/>
              <w:jc w:val="center"/>
              <w:rPr>
                <w:rFonts w:ascii="仿宋_GB2312" w:eastAsia="仿宋_GB2312"/>
                <w:sz w:val="28"/>
                <w:szCs w:val="28"/>
              </w:rPr>
            </w:pPr>
            <w:r>
              <w:rPr>
                <w:rFonts w:hint="eastAsia" w:ascii="仿宋_GB2312" w:eastAsia="仿宋_GB2312"/>
                <w:sz w:val="28"/>
                <w:szCs w:val="28"/>
                <w:lang w:val="en-US" w:eastAsia="zh-CN"/>
              </w:rPr>
              <w:t>12月</w:t>
            </w:r>
          </w:p>
        </w:tc>
        <w:tc>
          <w:tcPr>
            <w:tcW w:w="1843" w:type="dxa"/>
            <w:tcBorders>
              <w:top w:val="nil"/>
              <w:left w:val="nil"/>
              <w:bottom w:val="single" w:color="auto" w:sz="4" w:space="0"/>
              <w:right w:val="single" w:color="auto" w:sz="4" w:space="0"/>
            </w:tcBorders>
            <w:noWrap w:val="0"/>
            <w:vAlign w:val="center"/>
          </w:tcPr>
          <w:p w14:paraId="438330E2">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12月</w:t>
            </w:r>
          </w:p>
        </w:tc>
        <w:tc>
          <w:tcPr>
            <w:tcW w:w="2792" w:type="dxa"/>
            <w:tcBorders>
              <w:top w:val="nil"/>
              <w:left w:val="nil"/>
              <w:bottom w:val="single" w:color="auto" w:sz="4" w:space="0"/>
              <w:right w:val="single" w:color="auto" w:sz="4" w:space="0"/>
            </w:tcBorders>
            <w:noWrap w:val="0"/>
            <w:vAlign w:val="center"/>
          </w:tcPr>
          <w:p w14:paraId="4069BB47">
            <w:pPr>
              <w:spacing w:line="520" w:lineRule="exact"/>
              <w:ind w:firstLine="640"/>
              <w:rPr>
                <w:rFonts w:ascii="仿宋_GB2312" w:eastAsia="仿宋_GB2312"/>
                <w:sz w:val="28"/>
                <w:szCs w:val="28"/>
              </w:rPr>
            </w:pPr>
            <w:r>
              <w:rPr>
                <w:rFonts w:hint="eastAsia" w:ascii="仿宋_GB2312" w:eastAsia="仿宋_GB2312"/>
                <w:sz w:val="28"/>
                <w:szCs w:val="28"/>
              </w:rPr>
              <w:t>　</w:t>
            </w:r>
          </w:p>
        </w:tc>
      </w:tr>
    </w:tbl>
    <w:p w14:paraId="0D1A628E">
      <w:pPr>
        <w:numPr>
          <w:ilvl w:val="0"/>
          <w:numId w:val="0"/>
        </w:num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（2）产出质量</w:t>
      </w:r>
      <w:r>
        <w:rPr>
          <w:rFonts w:hint="eastAsia" w:ascii="仿宋_GB2312" w:eastAsia="仿宋_GB2312"/>
          <w:sz w:val="32"/>
          <w:szCs w:val="32"/>
          <w:lang w:eastAsia="zh-CN"/>
        </w:rPr>
        <w:t>。完成。贴合妇女儿童需求，培训内容实用性达标率</w:t>
      </w:r>
      <w:r>
        <w:rPr>
          <w:rFonts w:hint="eastAsia" w:ascii="仿宋_GB2312" w:eastAsia="仿宋_GB2312"/>
          <w:sz w:val="32"/>
          <w:szCs w:val="32"/>
          <w:lang w:val="en-US" w:eastAsia="zh-CN"/>
        </w:rPr>
        <w:t>100%。</w:t>
      </w:r>
    </w:p>
    <w:p w14:paraId="0F70448E">
      <w:pPr>
        <w:spacing w:line="580" w:lineRule="exact"/>
        <w:ind w:firstLine="640"/>
        <w:rPr>
          <w:rFonts w:ascii="仿宋_GB2312" w:eastAsia="仿宋_GB2312"/>
          <w:sz w:val="32"/>
          <w:szCs w:val="32"/>
        </w:rPr>
      </w:pPr>
      <w:r>
        <w:rPr>
          <w:rFonts w:hint="eastAsia" w:ascii="仿宋_GB2312" w:eastAsia="仿宋_GB2312"/>
          <w:sz w:val="32"/>
          <w:szCs w:val="32"/>
        </w:rPr>
        <w:t>（3）产出进度</w:t>
      </w:r>
      <w:r>
        <w:rPr>
          <w:rFonts w:hint="eastAsia" w:ascii="仿宋_GB2312" w:eastAsia="仿宋_GB2312"/>
          <w:sz w:val="32"/>
          <w:szCs w:val="32"/>
          <w:lang w:eastAsia="zh-CN"/>
        </w:rPr>
        <w:t>。</w:t>
      </w:r>
      <w:r>
        <w:rPr>
          <w:rFonts w:hint="eastAsia" w:ascii="仿宋_GB2312" w:eastAsia="仿宋_GB2312" w:hAnsiTheme="minorHAnsi" w:cstheme="minorBidi"/>
          <w:kern w:val="2"/>
          <w:sz w:val="32"/>
          <w:szCs w:val="32"/>
          <w:lang w:val="en-US" w:eastAsia="zh-CN" w:bidi="ar-SA"/>
        </w:rPr>
        <w:t>完成，在</w:t>
      </w:r>
      <w:r>
        <w:rPr>
          <w:rFonts w:hint="default" w:ascii="仿宋_GB2312" w:eastAsia="仿宋_GB2312" w:hAnsiTheme="minorHAnsi" w:cstheme="minorBidi"/>
          <w:kern w:val="2"/>
          <w:sz w:val="32"/>
          <w:szCs w:val="32"/>
          <w:lang w:eastAsia="zh-CN" w:bidi="ar-SA"/>
        </w:rPr>
        <w:t>12</w:t>
      </w:r>
      <w:r>
        <w:rPr>
          <w:rFonts w:hint="eastAsia" w:ascii="仿宋_GB2312" w:eastAsia="仿宋_GB2312" w:hAnsiTheme="minorHAnsi" w:cstheme="minorBidi"/>
          <w:kern w:val="2"/>
          <w:sz w:val="32"/>
          <w:szCs w:val="32"/>
          <w:lang w:val="en-US" w:eastAsia="zh-CN" w:bidi="ar-SA"/>
        </w:rPr>
        <w:t>月底前完成所有工作。</w:t>
      </w:r>
    </w:p>
    <w:p w14:paraId="74142F74">
      <w:pPr>
        <w:spacing w:line="580" w:lineRule="exact"/>
        <w:ind w:firstLine="640"/>
        <w:rPr>
          <w:rFonts w:ascii="仿宋_GB2312" w:eastAsia="仿宋_GB2312"/>
          <w:sz w:val="32"/>
          <w:szCs w:val="32"/>
        </w:rPr>
      </w:pPr>
      <w:r>
        <w:rPr>
          <w:rFonts w:hint="eastAsia" w:ascii="仿宋_GB2312" w:eastAsia="仿宋_GB2312"/>
          <w:sz w:val="32"/>
          <w:szCs w:val="32"/>
        </w:rPr>
        <w:t>（4）产出成本</w:t>
      </w:r>
      <w:r>
        <w:rPr>
          <w:rFonts w:hint="eastAsia" w:ascii="仿宋_GB2312" w:eastAsia="仿宋_GB2312"/>
          <w:sz w:val="32"/>
          <w:szCs w:val="32"/>
          <w:lang w:eastAsia="zh-CN"/>
        </w:rPr>
        <w:t>。</w:t>
      </w:r>
      <w:r>
        <w:rPr>
          <w:rFonts w:hint="eastAsia" w:ascii="仿宋_GB2312" w:eastAsia="仿宋_GB2312" w:hAnsiTheme="minorHAnsi" w:cstheme="minorBidi"/>
          <w:kern w:val="2"/>
          <w:sz w:val="32"/>
          <w:szCs w:val="32"/>
          <w:lang w:val="en-US" w:eastAsia="zh-CN" w:bidi="ar-SA"/>
        </w:rPr>
        <w:t>完成，列支经费239.06万元。</w:t>
      </w:r>
    </w:p>
    <w:p w14:paraId="112A3EEE">
      <w:pPr>
        <w:spacing w:line="580" w:lineRule="exact"/>
        <w:ind w:firstLine="640"/>
        <w:rPr>
          <w:rFonts w:ascii="仿宋_GB2312" w:eastAsia="仿宋_GB2312"/>
          <w:sz w:val="32"/>
          <w:szCs w:val="32"/>
        </w:rPr>
      </w:pPr>
      <w:r>
        <w:rPr>
          <w:rFonts w:hint="eastAsia" w:ascii="仿宋_GB2312" w:eastAsia="仿宋_GB2312"/>
          <w:sz w:val="32"/>
          <w:szCs w:val="32"/>
        </w:rPr>
        <w:t>2.效果实现情况分析</w:t>
      </w:r>
    </w:p>
    <w:p w14:paraId="1C79C37B">
      <w:pPr>
        <w:spacing w:line="580" w:lineRule="exact"/>
        <w:ind w:firstLine="640"/>
        <w:rPr>
          <w:rFonts w:ascii="仿宋_GB2312" w:eastAsia="仿宋_GB2312"/>
          <w:sz w:val="32"/>
          <w:szCs w:val="32"/>
        </w:rPr>
      </w:pPr>
      <w:r>
        <w:rPr>
          <w:rFonts w:hint="eastAsia" w:ascii="仿宋_GB2312" w:eastAsia="仿宋_GB2312"/>
          <w:sz w:val="32"/>
          <w:szCs w:val="32"/>
        </w:rPr>
        <w:t>（1）经济效益</w:t>
      </w:r>
      <w:r>
        <w:rPr>
          <w:rFonts w:hint="eastAsia" w:ascii="仿宋_GB2312" w:eastAsia="仿宋_GB2312"/>
          <w:sz w:val="32"/>
          <w:szCs w:val="32"/>
          <w:lang w:eastAsia="zh-CN"/>
        </w:rPr>
        <w:t>。不涉及。</w:t>
      </w:r>
    </w:p>
    <w:p w14:paraId="0D82E39A">
      <w:pPr>
        <w:spacing w:line="580" w:lineRule="exact"/>
        <w:ind w:firstLine="640"/>
        <w:rPr>
          <w:rFonts w:ascii="仿宋_GB2312" w:eastAsia="仿宋_GB2312"/>
          <w:sz w:val="32"/>
          <w:szCs w:val="32"/>
        </w:rPr>
      </w:pPr>
      <w:r>
        <w:rPr>
          <w:rFonts w:hint="eastAsia" w:ascii="仿宋_GB2312" w:eastAsia="仿宋_GB2312"/>
          <w:sz w:val="32"/>
          <w:szCs w:val="32"/>
        </w:rPr>
        <w:t>（2）社会效益。</w:t>
      </w:r>
      <w:r>
        <w:rPr>
          <w:rFonts w:hint="eastAsia" w:ascii="仿宋_GB2312" w:eastAsia="仿宋_GB2312"/>
          <w:sz w:val="32"/>
          <w:szCs w:val="32"/>
          <w:lang w:eastAsia="zh-CN"/>
        </w:rPr>
        <w:t>完成，提升家庭教育水平。</w:t>
      </w:r>
    </w:p>
    <w:p w14:paraId="3DD82907">
      <w:pPr>
        <w:spacing w:line="520" w:lineRule="exact"/>
        <w:ind w:firstLine="640" w:firstLineChars="200"/>
        <w:rPr>
          <w:rFonts w:ascii="仿宋_GB2312" w:eastAsia="仿宋_GB2312"/>
          <w:sz w:val="32"/>
          <w:szCs w:val="32"/>
        </w:rPr>
      </w:pPr>
      <w:r>
        <w:rPr>
          <w:rFonts w:hint="eastAsia" w:ascii="仿宋_GB2312" w:eastAsia="仿宋_GB2312"/>
          <w:sz w:val="32"/>
          <w:szCs w:val="32"/>
        </w:rPr>
        <w:t>（3）环境效益。</w:t>
      </w:r>
      <w:r>
        <w:rPr>
          <w:rFonts w:hint="eastAsia" w:ascii="仿宋_GB2312" w:eastAsia="仿宋_GB2312"/>
          <w:sz w:val="32"/>
          <w:szCs w:val="32"/>
          <w:lang w:eastAsia="zh-CN"/>
        </w:rPr>
        <w:t>不涉及。</w:t>
      </w:r>
    </w:p>
    <w:p w14:paraId="6830E5F3">
      <w:pPr>
        <w:spacing w:line="580" w:lineRule="exact"/>
        <w:ind w:firstLine="640"/>
        <w:rPr>
          <w:rFonts w:ascii="仿宋_GB2312" w:eastAsia="仿宋_GB2312"/>
          <w:sz w:val="32"/>
          <w:szCs w:val="32"/>
        </w:rPr>
      </w:pPr>
      <w:r>
        <w:rPr>
          <w:rFonts w:hint="eastAsia" w:ascii="仿宋_GB2312" w:eastAsia="仿宋_GB2312"/>
          <w:sz w:val="32"/>
          <w:szCs w:val="32"/>
        </w:rPr>
        <w:t>（4）可持续影响。</w:t>
      </w:r>
      <w:r>
        <w:rPr>
          <w:rFonts w:hint="eastAsia" w:ascii="仿宋_GB2312" w:eastAsia="仿宋_GB2312"/>
          <w:sz w:val="32"/>
          <w:szCs w:val="32"/>
          <w:lang w:eastAsia="zh-CN"/>
        </w:rPr>
        <w:t>不涉及。</w:t>
      </w:r>
    </w:p>
    <w:p w14:paraId="1D63E27D">
      <w:pPr>
        <w:spacing w:line="580" w:lineRule="exact"/>
        <w:ind w:firstLine="640"/>
        <w:rPr>
          <w:rFonts w:ascii="仿宋_GB2312" w:eastAsia="仿宋_GB2312"/>
          <w:sz w:val="32"/>
          <w:szCs w:val="32"/>
        </w:rPr>
      </w:pPr>
      <w:r>
        <w:rPr>
          <w:rFonts w:hint="eastAsia" w:ascii="仿宋_GB2312" w:eastAsia="仿宋_GB2312"/>
          <w:sz w:val="32"/>
          <w:szCs w:val="32"/>
        </w:rPr>
        <w:t>（5）服务对象满意度。</w:t>
      </w:r>
      <w:r>
        <w:rPr>
          <w:rFonts w:hint="eastAsia" w:ascii="仿宋_GB2312" w:eastAsia="仿宋_GB2312"/>
          <w:sz w:val="32"/>
          <w:szCs w:val="32"/>
          <w:lang w:eastAsia="zh-CN"/>
        </w:rPr>
        <w:t>完成，家庭满意率达到</w:t>
      </w:r>
      <w:r>
        <w:rPr>
          <w:rFonts w:hint="eastAsia" w:ascii="仿宋_GB2312" w:eastAsia="仿宋_GB2312"/>
          <w:sz w:val="32"/>
          <w:szCs w:val="32"/>
          <w:lang w:val="en-US" w:eastAsia="zh-CN"/>
        </w:rPr>
        <w:t>90%。</w:t>
      </w:r>
    </w:p>
    <w:p w14:paraId="33B5192E">
      <w:pPr>
        <w:spacing w:line="580" w:lineRule="exact"/>
        <w:ind w:firstLine="640"/>
        <w:rPr>
          <w:rFonts w:ascii="楷体_GB2312" w:eastAsia="楷体_GB2312"/>
          <w:b/>
          <w:sz w:val="32"/>
          <w:szCs w:val="32"/>
        </w:rPr>
      </w:pPr>
      <w:r>
        <w:rPr>
          <w:rFonts w:hint="eastAsia" w:ascii="楷体_GB2312" w:eastAsia="楷体_GB2312"/>
          <w:b/>
          <w:sz w:val="32"/>
          <w:szCs w:val="32"/>
        </w:rPr>
        <w:t>（四）预算管理情况分析</w:t>
      </w:r>
    </w:p>
    <w:p w14:paraId="0D8B615F">
      <w:pPr>
        <w:spacing w:line="520" w:lineRule="exact"/>
        <w:ind w:firstLine="640" w:firstLineChars="200"/>
        <w:rPr>
          <w:rFonts w:ascii="仿宋_GB2312" w:eastAsia="仿宋_GB2312"/>
          <w:sz w:val="32"/>
          <w:szCs w:val="32"/>
        </w:rPr>
      </w:pPr>
      <w:r>
        <w:rPr>
          <w:rFonts w:hint="eastAsia" w:ascii="仿宋_GB2312" w:eastAsia="仿宋_GB2312"/>
          <w:sz w:val="32"/>
          <w:szCs w:val="32"/>
        </w:rPr>
        <w:t>1.财务管理</w:t>
      </w:r>
      <w:r>
        <w:rPr>
          <w:rFonts w:hint="eastAsia" w:ascii="仿宋_GB2312" w:eastAsia="仿宋_GB2312"/>
          <w:sz w:val="32"/>
          <w:szCs w:val="32"/>
          <w:lang w:eastAsia="zh-CN"/>
        </w:rPr>
        <w:t>。</w:t>
      </w:r>
      <w:r>
        <w:rPr>
          <w:rFonts w:hint="eastAsia" w:ascii="仿宋_GB2312" w:hAnsi="仿宋" w:eastAsia="仿宋_GB2312" w:cs="Times New Roman"/>
          <w:sz w:val="32"/>
          <w:szCs w:val="32"/>
        </w:rPr>
        <w:t>财务管理制度</w:t>
      </w:r>
      <w:r>
        <w:rPr>
          <w:rFonts w:hint="default" w:ascii="仿宋_GB2312" w:hAnsi="仿宋" w:eastAsia="仿宋_GB2312" w:cs="Times New Roman"/>
          <w:sz w:val="32"/>
          <w:szCs w:val="32"/>
        </w:rPr>
        <w:t>完善，</w:t>
      </w:r>
      <w:r>
        <w:rPr>
          <w:rFonts w:hint="eastAsia" w:ascii="仿宋_GB2312" w:hAnsi="仿宋" w:eastAsia="仿宋_GB2312" w:cs="Times New Roman"/>
          <w:sz w:val="32"/>
          <w:szCs w:val="32"/>
        </w:rPr>
        <w:t>资金使用合规安全，会计基础信息完善。</w:t>
      </w:r>
    </w:p>
    <w:p w14:paraId="3CD12893">
      <w:pPr>
        <w:widowControl/>
        <w:spacing w:line="520" w:lineRule="exact"/>
        <w:ind w:firstLine="640" w:firstLineChars="200"/>
        <w:rPr>
          <w:rFonts w:ascii="仿宋_GB2312" w:eastAsia="仿宋_GB2312"/>
          <w:sz w:val="32"/>
          <w:szCs w:val="32"/>
        </w:rPr>
      </w:pPr>
      <w:r>
        <w:rPr>
          <w:rFonts w:hint="eastAsia" w:ascii="仿宋_GB2312" w:eastAsia="仿宋_GB2312"/>
          <w:sz w:val="32"/>
          <w:szCs w:val="32"/>
        </w:rPr>
        <w:t>2.资产管理</w:t>
      </w:r>
      <w:r>
        <w:rPr>
          <w:rFonts w:hint="eastAsia" w:ascii="仿宋_GB2312" w:eastAsia="仿宋_GB2312"/>
          <w:sz w:val="32"/>
          <w:szCs w:val="32"/>
          <w:lang w:eastAsia="zh-CN"/>
        </w:rPr>
        <w:t>。</w:t>
      </w:r>
      <w:r>
        <w:rPr>
          <w:rFonts w:hint="eastAsia" w:ascii="仿宋_GB2312" w:hAnsi="仿宋" w:eastAsia="仿宋_GB2312" w:cs="Times New Roman"/>
          <w:sz w:val="32"/>
          <w:szCs w:val="32"/>
        </w:rPr>
        <w:t>资产管理制度</w:t>
      </w:r>
      <w:r>
        <w:rPr>
          <w:rFonts w:hint="default" w:ascii="仿宋_GB2312" w:hAnsi="仿宋" w:eastAsia="仿宋_GB2312" w:cs="Times New Roman"/>
          <w:sz w:val="32"/>
          <w:szCs w:val="32"/>
        </w:rPr>
        <w:t>完善</w:t>
      </w:r>
      <w:r>
        <w:rPr>
          <w:rFonts w:hint="eastAsia" w:ascii="仿宋_GB2312" w:hAnsi="仿宋" w:eastAsia="仿宋_GB2312" w:cs="Times New Roman"/>
          <w:sz w:val="32"/>
          <w:szCs w:val="32"/>
        </w:rPr>
        <w:t>。</w:t>
      </w:r>
    </w:p>
    <w:p w14:paraId="1A73F17C">
      <w:pPr>
        <w:spacing w:line="580" w:lineRule="exact"/>
        <w:ind w:firstLine="640"/>
        <w:rPr>
          <w:rFonts w:ascii="仿宋_GB2312" w:eastAsia="仿宋_GB2312"/>
          <w:sz w:val="32"/>
          <w:szCs w:val="32"/>
        </w:rPr>
      </w:pPr>
      <w:r>
        <w:rPr>
          <w:rFonts w:hint="eastAsia" w:ascii="仿宋_GB2312" w:eastAsia="仿宋_GB2312"/>
          <w:sz w:val="32"/>
          <w:szCs w:val="32"/>
        </w:rPr>
        <w:t>3.绩效管理</w:t>
      </w:r>
    </w:p>
    <w:p w14:paraId="3B5892F5">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14:paraId="147DAE7D">
      <w:pPr>
        <w:spacing w:line="580" w:lineRule="exact"/>
        <w:ind w:firstLine="640"/>
        <w:rPr>
          <w:rFonts w:hint="eastAsia" w:eastAsia="仿宋_GB2312"/>
          <w:lang w:eastAsia="zh-CN"/>
        </w:rPr>
      </w:pPr>
      <w:r>
        <w:rPr>
          <w:rFonts w:hint="eastAsia" w:ascii="仿宋_GB2312" w:eastAsia="仿宋_GB2312"/>
          <w:sz w:val="32"/>
          <w:szCs w:val="32"/>
        </w:rPr>
        <w:t>预算绩效管理制度</w:t>
      </w:r>
      <w:r>
        <w:rPr>
          <w:rFonts w:hint="eastAsia" w:ascii="仿宋_GB2312" w:eastAsia="仿宋_GB2312"/>
          <w:sz w:val="32"/>
          <w:szCs w:val="32"/>
          <w:lang w:eastAsia="zh-CN"/>
        </w:rPr>
        <w:t>完善。</w:t>
      </w:r>
    </w:p>
    <w:p w14:paraId="7F011A31">
      <w:pPr>
        <w:spacing w:line="580" w:lineRule="exact"/>
        <w:ind w:firstLine="640"/>
        <w:rPr>
          <w:rFonts w:ascii="仿宋_GB2312" w:eastAsia="仿宋_GB2312"/>
          <w:sz w:val="32"/>
          <w:szCs w:val="32"/>
        </w:rPr>
      </w:pPr>
      <w:r>
        <w:rPr>
          <w:rFonts w:hint="eastAsia" w:ascii="仿宋_GB2312" w:eastAsia="仿宋_GB2312"/>
          <w:sz w:val="32"/>
          <w:szCs w:val="32"/>
        </w:rPr>
        <w:t>（2）绩效目标管理情况</w:t>
      </w:r>
    </w:p>
    <w:p w14:paraId="5B5468DC">
      <w:pPr>
        <w:spacing w:line="580" w:lineRule="exact"/>
        <w:ind w:firstLine="640"/>
        <w:rPr>
          <w:rFonts w:ascii="仿宋_GB2312" w:eastAsia="仿宋_GB2312"/>
          <w:sz w:val="32"/>
          <w:szCs w:val="32"/>
        </w:rPr>
      </w:pPr>
      <w:r>
        <w:rPr>
          <w:rFonts w:ascii="仿宋_GB2312" w:eastAsia="仿宋_GB2312"/>
          <w:sz w:val="32"/>
          <w:szCs w:val="32"/>
        </w:rPr>
        <w:t>202</w:t>
      </w:r>
      <w:r>
        <w:rPr>
          <w:rFonts w:hint="eastAsia" w:ascii="仿宋_GB2312" w:eastAsia="仿宋_GB2312"/>
          <w:sz w:val="32"/>
          <w:szCs w:val="32"/>
        </w:rPr>
        <w:t>5年部门预算项目</w:t>
      </w:r>
      <w:r>
        <w:rPr>
          <w:rFonts w:hint="eastAsia" w:ascii="仿宋_GB2312" w:eastAsia="仿宋_GB2312"/>
          <w:sz w:val="32"/>
          <w:szCs w:val="32"/>
          <w:lang w:val="en-US" w:eastAsia="zh-CN"/>
        </w:rPr>
        <w:t>8</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8</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ascii="仿宋_GB2312" w:eastAsia="仿宋_GB2312"/>
          <w:sz w:val="32"/>
          <w:szCs w:val="32"/>
        </w:rPr>
        <w:t>%</w:t>
      </w:r>
      <w:r>
        <w:rPr>
          <w:rFonts w:hint="eastAsia" w:ascii="仿宋_GB2312" w:eastAsia="仿宋_GB2312"/>
          <w:sz w:val="32"/>
          <w:szCs w:val="32"/>
        </w:rPr>
        <w:t>。</w:t>
      </w:r>
    </w:p>
    <w:p w14:paraId="59CB57CC">
      <w:pPr>
        <w:spacing w:line="580" w:lineRule="exact"/>
        <w:ind w:firstLine="64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）绩效自评情况</w:t>
      </w:r>
    </w:p>
    <w:p w14:paraId="6350F582">
      <w:pPr>
        <w:spacing w:line="580" w:lineRule="exact"/>
        <w:ind w:firstLine="640"/>
        <w:rPr>
          <w:rFonts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5</w:t>
      </w:r>
      <w:r>
        <w:rPr>
          <w:rFonts w:hint="eastAsia" w:ascii="仿宋_GB2312" w:eastAsia="仿宋_GB2312"/>
          <w:sz w:val="32"/>
          <w:szCs w:val="32"/>
        </w:rPr>
        <w:t>个，涉及金额</w:t>
      </w:r>
      <w:r>
        <w:rPr>
          <w:rFonts w:hint="eastAsia" w:ascii="仿宋_GB2312" w:eastAsia="仿宋_GB2312"/>
          <w:sz w:val="32"/>
          <w:szCs w:val="32"/>
          <w:lang w:val="en-US" w:eastAsia="zh-CN"/>
        </w:rPr>
        <w:t>316.14</w:t>
      </w:r>
      <w:r>
        <w:rPr>
          <w:rFonts w:hint="eastAsia" w:ascii="仿宋_GB2312" w:eastAsia="仿宋_GB2312"/>
          <w:sz w:val="32"/>
          <w:szCs w:val="32"/>
        </w:rPr>
        <w:t>万元。</w:t>
      </w:r>
    </w:p>
    <w:p w14:paraId="2AE98D01">
      <w:pPr>
        <w:spacing w:line="580" w:lineRule="exact"/>
        <w:ind w:firstLine="640"/>
        <w:rPr>
          <w:rFonts w:ascii="楷体_GB2312" w:eastAsia="楷体_GB2312"/>
          <w:b/>
          <w:sz w:val="32"/>
          <w:szCs w:val="32"/>
        </w:rPr>
      </w:pPr>
      <w:r>
        <w:rPr>
          <w:rFonts w:hint="eastAsia" w:ascii="楷体_GB2312" w:eastAsia="楷体_GB2312"/>
          <w:b/>
          <w:sz w:val="32"/>
          <w:szCs w:val="32"/>
        </w:rPr>
        <w:t>（五）总体评价结论</w:t>
      </w:r>
    </w:p>
    <w:p w14:paraId="7C70E807">
      <w:pPr>
        <w:spacing w:line="580" w:lineRule="exact"/>
        <w:ind w:firstLine="640"/>
        <w:rPr>
          <w:rFonts w:ascii="仿宋_GB2312" w:eastAsia="仿宋_GB2312"/>
          <w:sz w:val="32"/>
          <w:szCs w:val="32"/>
        </w:rPr>
      </w:pPr>
      <w:r>
        <w:rPr>
          <w:rFonts w:hint="eastAsia" w:ascii="仿宋_GB2312" w:eastAsia="仿宋_GB2312"/>
          <w:sz w:val="32"/>
          <w:szCs w:val="32"/>
        </w:rPr>
        <w:t>1.评价得分情况</w:t>
      </w:r>
    </w:p>
    <w:p w14:paraId="260E18BA">
      <w:pPr>
        <w:spacing w:line="580" w:lineRule="exact"/>
        <w:ind w:firstLine="640"/>
        <w:rPr>
          <w:rFonts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100</w:t>
      </w:r>
      <w:r>
        <w:rPr>
          <w:rFonts w:hint="eastAsia" w:ascii="仿宋_GB2312" w:eastAsia="仿宋_GB2312"/>
          <w:sz w:val="32"/>
          <w:szCs w:val="32"/>
        </w:rPr>
        <w:t>分</w:t>
      </w:r>
    </w:p>
    <w:p w14:paraId="608B6926">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14:paraId="7EADE908">
      <w:pPr>
        <w:spacing w:line="580" w:lineRule="exact"/>
        <w:ind w:firstLine="640"/>
        <w:rPr>
          <w:rFonts w:ascii="仿宋_GB2312" w:eastAsia="仿宋_GB2312"/>
          <w:sz w:val="32"/>
          <w:szCs w:val="32"/>
        </w:rPr>
      </w:pPr>
      <w:r>
        <w:rPr>
          <w:rFonts w:hint="eastAsia" w:ascii="仿宋_GB2312" w:eastAsia="仿宋_GB2312"/>
          <w:sz w:val="32"/>
          <w:szCs w:val="32"/>
        </w:rPr>
        <w:t>2.存在的问题及原因分析</w:t>
      </w:r>
    </w:p>
    <w:p w14:paraId="1131DFCE">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14:paraId="6FFCE426">
      <w:pPr>
        <w:spacing w:line="580" w:lineRule="exact"/>
        <w:ind w:firstLine="640"/>
        <w:rPr>
          <w:rFonts w:ascii="仿宋_GB2312" w:eastAsia="仿宋_GB2312"/>
          <w:sz w:val="32"/>
          <w:szCs w:val="32"/>
        </w:rPr>
      </w:pPr>
      <w:r>
        <w:rPr>
          <w:rFonts w:hint="eastAsia" w:ascii="仿宋_GB2312" w:eastAsia="仿宋_GB2312"/>
          <w:sz w:val="32"/>
          <w:szCs w:val="32"/>
        </w:rPr>
        <w:t>3.改进措施</w:t>
      </w:r>
    </w:p>
    <w:bookmarkEnd w:id="2"/>
    <w:p w14:paraId="5F395FCC">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14:paraId="5B8F119A">
      <w:pPr>
        <w:spacing w:line="580" w:lineRule="exact"/>
        <w:ind w:firstLine="640"/>
        <w:rPr>
          <w:rFonts w:ascii="黑体" w:hAnsi="黑体" w:eastAsia="黑体"/>
          <w:sz w:val="32"/>
          <w:szCs w:val="32"/>
        </w:rPr>
      </w:pPr>
      <w:r>
        <w:rPr>
          <w:rFonts w:hint="eastAsia" w:ascii="黑体" w:hAnsi="黑体" w:eastAsia="黑体"/>
          <w:sz w:val="32"/>
          <w:szCs w:val="32"/>
        </w:rPr>
        <w:t>二、项目支出绩效自评情况</w:t>
      </w:r>
    </w:p>
    <w:p w14:paraId="4A4E7E12">
      <w:pPr>
        <w:spacing w:line="580" w:lineRule="exact"/>
        <w:ind w:firstLine="960" w:firstLineChars="300"/>
        <w:rPr>
          <w:rFonts w:ascii="楷体_GB2312" w:hAnsi="仿宋" w:eastAsia="楷体_GB2312"/>
          <w:b/>
          <w:sz w:val="32"/>
          <w:szCs w:val="32"/>
        </w:rPr>
      </w:pPr>
      <w:r>
        <w:rPr>
          <w:rFonts w:hint="eastAsia" w:ascii="楷体_GB2312" w:hAnsi="仿宋" w:eastAsia="楷体_GB2312"/>
          <w:b/>
          <w:sz w:val="32"/>
          <w:szCs w:val="32"/>
        </w:rPr>
        <w:t>（一）绩效自评开展总体情况</w:t>
      </w:r>
    </w:p>
    <w:p w14:paraId="3834179F">
      <w:pPr>
        <w:spacing w:line="580" w:lineRule="exact"/>
        <w:ind w:firstLine="809" w:firstLineChars="253"/>
        <w:rPr>
          <w:rFonts w:ascii="仿宋_GB2312" w:eastAsia="仿宋_GB2312"/>
          <w:sz w:val="32"/>
          <w:szCs w:val="32"/>
        </w:rPr>
      </w:pPr>
      <w:r>
        <w:rPr>
          <w:rFonts w:hint="eastAsia" w:ascii="仿宋_GB2312" w:eastAsia="仿宋_GB2312"/>
          <w:sz w:val="32"/>
          <w:szCs w:val="32"/>
        </w:rPr>
        <w:t>2025年度区财政批复项目支出</w:t>
      </w:r>
      <w:r>
        <w:rPr>
          <w:rFonts w:ascii="仿宋_GB2312" w:eastAsia="仿宋_GB2312"/>
          <w:sz w:val="32"/>
          <w:szCs w:val="32"/>
        </w:rPr>
        <w:t>预算项目</w:t>
      </w:r>
      <w:r>
        <w:rPr>
          <w:rFonts w:hint="eastAsia" w:ascii="仿宋_GB2312" w:eastAsia="仿宋_GB2312"/>
          <w:sz w:val="32"/>
          <w:szCs w:val="32"/>
          <w:lang w:val="en-US" w:eastAsia="zh-CN"/>
        </w:rPr>
        <w:t>8</w:t>
      </w:r>
      <w:r>
        <w:rPr>
          <w:rFonts w:hint="eastAsia" w:ascii="仿宋_GB2312" w:eastAsia="仿宋_GB2312"/>
          <w:sz w:val="32"/>
          <w:szCs w:val="32"/>
        </w:rPr>
        <w:t>个，涉及金额</w:t>
      </w:r>
      <w:r>
        <w:rPr>
          <w:rFonts w:hint="eastAsia" w:ascii="仿宋_GB2312" w:eastAsia="仿宋_GB2312"/>
          <w:sz w:val="32"/>
          <w:szCs w:val="32"/>
          <w:lang w:val="en-US" w:eastAsia="zh-CN"/>
        </w:rPr>
        <w:t>239.06</w:t>
      </w:r>
      <w:r>
        <w:rPr>
          <w:rFonts w:hint="eastAsia" w:ascii="仿宋_GB2312" w:eastAsia="仿宋_GB2312"/>
          <w:sz w:val="32"/>
          <w:szCs w:val="32"/>
        </w:rPr>
        <w:t>万元。本次</w:t>
      </w:r>
      <w:r>
        <w:rPr>
          <w:rFonts w:ascii="仿宋_GB2312" w:eastAsia="仿宋_GB2312"/>
          <w:sz w:val="32"/>
          <w:szCs w:val="32"/>
        </w:rPr>
        <w:t>实施</w:t>
      </w:r>
      <w:r>
        <w:rPr>
          <w:rFonts w:hint="eastAsia" w:ascii="仿宋_GB2312" w:eastAsia="仿宋_GB2312"/>
          <w:sz w:val="32"/>
          <w:szCs w:val="32"/>
        </w:rPr>
        <w:t>绩效自评项目</w:t>
      </w:r>
      <w:r>
        <w:rPr>
          <w:rFonts w:hint="eastAsia" w:ascii="仿宋_GB2312" w:eastAsia="仿宋_GB2312"/>
          <w:sz w:val="32"/>
          <w:szCs w:val="32"/>
          <w:lang w:val="en-US" w:eastAsia="zh-CN"/>
        </w:rPr>
        <w:t>8</w:t>
      </w:r>
      <w:r>
        <w:rPr>
          <w:rFonts w:hint="eastAsia" w:ascii="仿宋_GB2312" w:eastAsia="仿宋_GB2312"/>
          <w:sz w:val="32"/>
          <w:szCs w:val="32"/>
        </w:rPr>
        <w:t>个，涉及金额</w:t>
      </w:r>
      <w:r>
        <w:rPr>
          <w:rFonts w:hint="eastAsia" w:ascii="仿宋_GB2312" w:eastAsia="仿宋_GB2312"/>
          <w:sz w:val="32"/>
          <w:szCs w:val="32"/>
          <w:lang w:val="en-US" w:eastAsia="zh-CN"/>
        </w:rPr>
        <w:t>239.06</w:t>
      </w:r>
      <w:r>
        <w:rPr>
          <w:rFonts w:hint="eastAsia" w:ascii="仿宋_GB2312" w:eastAsia="仿宋_GB2312"/>
          <w:sz w:val="32"/>
          <w:szCs w:val="32"/>
        </w:rPr>
        <w:t>万元。评价得分在90分（含90分）以上的</w:t>
      </w:r>
      <w:r>
        <w:rPr>
          <w:rFonts w:hint="eastAsia" w:ascii="仿宋_GB2312" w:eastAsia="仿宋_GB2312"/>
          <w:sz w:val="32"/>
          <w:szCs w:val="32"/>
          <w:lang w:val="en-US" w:eastAsia="zh-CN"/>
        </w:rPr>
        <w:t>8</w:t>
      </w:r>
      <w:r>
        <w:rPr>
          <w:rFonts w:hint="eastAsia" w:ascii="仿宋_GB2312" w:eastAsia="仿宋_GB2312"/>
          <w:sz w:val="32"/>
          <w:szCs w:val="32"/>
        </w:rPr>
        <w:t>个，评价得分在80-90分（含80分）的</w:t>
      </w:r>
      <w:r>
        <w:rPr>
          <w:rFonts w:hint="default" w:ascii="仿宋_GB2312" w:eastAsia="仿宋_GB2312"/>
          <w:sz w:val="32"/>
          <w:szCs w:val="32"/>
          <w:lang w:val="en-US"/>
        </w:rPr>
        <w:t>0</w:t>
      </w:r>
      <w:r>
        <w:rPr>
          <w:rFonts w:hint="eastAsia" w:ascii="仿宋_GB2312" w:eastAsia="仿宋_GB2312"/>
          <w:sz w:val="32"/>
          <w:szCs w:val="32"/>
        </w:rPr>
        <w:t>个，评价得分在60-80分（含60分）的</w:t>
      </w:r>
      <w:r>
        <w:rPr>
          <w:rFonts w:hint="default" w:ascii="仿宋_GB2312" w:eastAsia="仿宋_GB2312"/>
          <w:sz w:val="32"/>
          <w:szCs w:val="32"/>
          <w:lang w:val="en-US"/>
        </w:rPr>
        <w:t>0</w:t>
      </w:r>
      <w:r>
        <w:rPr>
          <w:rFonts w:hint="eastAsia" w:ascii="仿宋_GB2312" w:eastAsia="仿宋_GB2312"/>
          <w:sz w:val="32"/>
          <w:szCs w:val="32"/>
        </w:rPr>
        <w:t>个，评价得分在60分以下的</w:t>
      </w:r>
      <w:r>
        <w:rPr>
          <w:rFonts w:hint="default" w:ascii="仿宋_GB2312" w:eastAsia="仿宋_GB2312"/>
          <w:sz w:val="32"/>
          <w:szCs w:val="32"/>
          <w:lang w:val="en-US"/>
        </w:rPr>
        <w:t>0</w:t>
      </w:r>
      <w:r>
        <w:rPr>
          <w:rFonts w:hint="eastAsia" w:ascii="仿宋_GB2312" w:eastAsia="仿宋_GB2312"/>
          <w:sz w:val="32"/>
          <w:szCs w:val="32"/>
        </w:rPr>
        <w:t>个。</w:t>
      </w:r>
    </w:p>
    <w:p w14:paraId="0E5CEAC5">
      <w:pPr>
        <w:spacing w:line="580" w:lineRule="exact"/>
        <w:ind w:firstLine="960" w:firstLineChars="300"/>
        <w:rPr>
          <w:rFonts w:ascii="楷体_GB2312" w:hAnsi="仿宋" w:eastAsia="楷体_GB2312"/>
          <w:b/>
          <w:sz w:val="32"/>
          <w:szCs w:val="32"/>
        </w:rPr>
      </w:pPr>
      <w:r>
        <w:rPr>
          <w:rFonts w:hint="eastAsia" w:ascii="楷体_GB2312" w:hAnsi="仿宋" w:eastAsia="楷体_GB2312"/>
          <w:b/>
          <w:sz w:val="32"/>
          <w:szCs w:val="32"/>
        </w:rPr>
        <w:t>（二）重点支出项目绩效自评报告</w:t>
      </w:r>
    </w:p>
    <w:p w14:paraId="18689C6D">
      <w:pPr>
        <w:spacing w:line="580" w:lineRule="exact"/>
        <w:ind w:firstLine="960" w:firstLineChars="300"/>
        <w:rPr>
          <w:rFonts w:ascii="楷体_GB2312" w:hAnsi="仿宋" w:eastAsia="楷体_GB2312"/>
          <w:b/>
          <w:sz w:val="32"/>
          <w:szCs w:val="32"/>
        </w:rPr>
      </w:pPr>
      <w:r>
        <w:rPr>
          <w:rFonts w:hint="eastAsia" w:ascii="楷体_GB2312" w:hAnsi="仿宋" w:eastAsia="楷体_GB2312"/>
          <w:b/>
          <w:sz w:val="32"/>
          <w:szCs w:val="32"/>
        </w:rPr>
        <w:t>（三）项目支出绩效自评表</w:t>
      </w:r>
    </w:p>
    <w:p w14:paraId="358F5AC0">
      <w:pPr>
        <w:spacing w:line="580" w:lineRule="exact"/>
        <w:ind w:firstLine="800" w:firstLineChars="250"/>
        <w:rPr>
          <w:rFonts w:ascii="仿宋_GB2312" w:eastAsia="仿宋_GB2312"/>
          <w:sz w:val="32"/>
          <w:szCs w:val="32"/>
        </w:rPr>
      </w:pPr>
      <w:r>
        <w:rPr>
          <w:rFonts w:hint="eastAsia" w:ascii="仿宋_GB2312" w:eastAsia="仿宋_GB2312"/>
          <w:sz w:val="32"/>
          <w:szCs w:val="32"/>
        </w:rPr>
        <w:t>附件：1.重点</w:t>
      </w:r>
      <w:r>
        <w:rPr>
          <w:rFonts w:ascii="仿宋_GB2312" w:eastAsia="仿宋_GB2312"/>
          <w:sz w:val="32"/>
          <w:szCs w:val="32"/>
        </w:rPr>
        <w:t>支出</w:t>
      </w:r>
      <w:r>
        <w:rPr>
          <w:rFonts w:hint="eastAsia" w:ascii="仿宋_GB2312" w:eastAsia="仿宋_GB2312"/>
          <w:sz w:val="32"/>
          <w:szCs w:val="32"/>
        </w:rPr>
        <w:t>项目绩效自评报告</w:t>
      </w:r>
      <w:bookmarkStart w:id="4" w:name="_GoBack"/>
      <w:bookmarkEnd w:id="4"/>
    </w:p>
    <w:p w14:paraId="042A2E7E">
      <w:pPr>
        <w:spacing w:line="580" w:lineRule="exact"/>
        <w:ind w:firstLine="1760" w:firstLineChars="550"/>
        <w:rPr>
          <w:rFonts w:hint="eastAsia"/>
        </w:rPr>
      </w:pPr>
      <w:r>
        <w:rPr>
          <w:rFonts w:ascii="仿宋_GB2312" w:eastAsia="仿宋_GB2312"/>
          <w:sz w:val="32"/>
          <w:szCs w:val="32"/>
        </w:rPr>
        <w:t>2.</w:t>
      </w:r>
      <w:r>
        <w:rPr>
          <w:rFonts w:hint="eastAsia" w:ascii="仿宋_GB2312" w:eastAsia="仿宋_GB2312"/>
          <w:sz w:val="32"/>
          <w:szCs w:val="32"/>
        </w:rPr>
        <w:t>项目支出绩效自评表</w:t>
      </w:r>
      <w:r>
        <w:rPr>
          <w:rFonts w:hint="eastAsia" w:ascii="仿宋_GB2312" w:eastAsia="仿宋_GB2312"/>
          <w:sz w:val="32"/>
          <w:szCs w:val="32"/>
          <w:lang w:val="en-US" w:eastAsia="zh-CN"/>
        </w:rPr>
        <w:t xml:space="preserve"> </w:t>
      </w:r>
    </w:p>
    <w:sectPr>
      <w:footerReference r:id="rId5" w:type="default"/>
      <w:footerReference r:id="rId6"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058D2">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14:paraId="5971FB0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2D8C7">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11</w:t>
    </w:r>
    <w:r>
      <w:fldChar w:fldCharType="end"/>
    </w:r>
  </w:p>
  <w:p w14:paraId="6E02FDEE">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BE5F2">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14:paraId="688FE713">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8CCF2">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14:paraId="4AB14EA3">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AEC08"/>
    <w:multiLevelType w:val="singleLevel"/>
    <w:tmpl w:val="CD6AEC0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3MjAzOGI1ZWM1NjI3YTE0MjIzZDIwNTMwM2NhZjE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C7C2C"/>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326DE"/>
    <w:rsid w:val="00234314"/>
    <w:rsid w:val="00241724"/>
    <w:rsid w:val="0024390C"/>
    <w:rsid w:val="002441F4"/>
    <w:rsid w:val="00244204"/>
    <w:rsid w:val="002448A4"/>
    <w:rsid w:val="00245A0A"/>
    <w:rsid w:val="00246C42"/>
    <w:rsid w:val="002515CC"/>
    <w:rsid w:val="00253EC4"/>
    <w:rsid w:val="00254515"/>
    <w:rsid w:val="00254E43"/>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B7D17"/>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023D"/>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55A3C"/>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40F1"/>
    <w:rsid w:val="008F55D9"/>
    <w:rsid w:val="0090133D"/>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4D88"/>
    <w:rsid w:val="0096716C"/>
    <w:rsid w:val="009672B2"/>
    <w:rsid w:val="00971C66"/>
    <w:rsid w:val="00972363"/>
    <w:rsid w:val="0098419C"/>
    <w:rsid w:val="009843EF"/>
    <w:rsid w:val="009867F2"/>
    <w:rsid w:val="00991347"/>
    <w:rsid w:val="00996018"/>
    <w:rsid w:val="0099738E"/>
    <w:rsid w:val="009A3464"/>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E7134"/>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56E44"/>
    <w:rsid w:val="00B6204E"/>
    <w:rsid w:val="00B649EC"/>
    <w:rsid w:val="00B728DD"/>
    <w:rsid w:val="00B72D43"/>
    <w:rsid w:val="00B74121"/>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7674F"/>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46A7"/>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33023"/>
    <w:rsid w:val="00E331F3"/>
    <w:rsid w:val="00E3498D"/>
    <w:rsid w:val="00E42425"/>
    <w:rsid w:val="00E43E55"/>
    <w:rsid w:val="00E4554E"/>
    <w:rsid w:val="00E46D22"/>
    <w:rsid w:val="00E4768F"/>
    <w:rsid w:val="00E532F1"/>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4B844FD"/>
    <w:rsid w:val="09C84442"/>
    <w:rsid w:val="0EE228A3"/>
    <w:rsid w:val="0F8E2C57"/>
    <w:rsid w:val="0FC62336"/>
    <w:rsid w:val="1776627E"/>
    <w:rsid w:val="178F7340"/>
    <w:rsid w:val="1AEC0734"/>
    <w:rsid w:val="1B5BDBA5"/>
    <w:rsid w:val="1BF4CDD5"/>
    <w:rsid w:val="1FFD4F80"/>
    <w:rsid w:val="2EEC0DA3"/>
    <w:rsid w:val="2EFFE297"/>
    <w:rsid w:val="30C47C02"/>
    <w:rsid w:val="345E211C"/>
    <w:rsid w:val="36FF99E9"/>
    <w:rsid w:val="37DFF048"/>
    <w:rsid w:val="3FB6105E"/>
    <w:rsid w:val="3FEF2FDF"/>
    <w:rsid w:val="3FFF8EE8"/>
    <w:rsid w:val="4BF72BEF"/>
    <w:rsid w:val="4F9BC8A3"/>
    <w:rsid w:val="53CD3966"/>
    <w:rsid w:val="55762E42"/>
    <w:rsid w:val="562B9117"/>
    <w:rsid w:val="596E035F"/>
    <w:rsid w:val="59C79807"/>
    <w:rsid w:val="5B9C37C2"/>
    <w:rsid w:val="5DAE8C1B"/>
    <w:rsid w:val="5DF28894"/>
    <w:rsid w:val="5F07144A"/>
    <w:rsid w:val="5FDEC254"/>
    <w:rsid w:val="5FDFEC61"/>
    <w:rsid w:val="611505D3"/>
    <w:rsid w:val="624267B6"/>
    <w:rsid w:val="67356D4F"/>
    <w:rsid w:val="6B800D4E"/>
    <w:rsid w:val="6BF709A3"/>
    <w:rsid w:val="74602D6B"/>
    <w:rsid w:val="757FB117"/>
    <w:rsid w:val="77A61F01"/>
    <w:rsid w:val="7A7F1C49"/>
    <w:rsid w:val="7B5B7AE6"/>
    <w:rsid w:val="7B5F5BBE"/>
    <w:rsid w:val="7BA7071E"/>
    <w:rsid w:val="7BDF6DA8"/>
    <w:rsid w:val="7C7EDC1A"/>
    <w:rsid w:val="7CB57411"/>
    <w:rsid w:val="7CFDF16A"/>
    <w:rsid w:val="7CFF947E"/>
    <w:rsid w:val="7D08410F"/>
    <w:rsid w:val="7D939D4B"/>
    <w:rsid w:val="7DB96DED"/>
    <w:rsid w:val="7E7DA76A"/>
    <w:rsid w:val="7F6F14F1"/>
    <w:rsid w:val="7F71EB3D"/>
    <w:rsid w:val="7F7FE70F"/>
    <w:rsid w:val="7FA6DD77"/>
    <w:rsid w:val="7FFEB7EE"/>
    <w:rsid w:val="7FFF1C81"/>
    <w:rsid w:val="7FFF772F"/>
    <w:rsid w:val="95F35EF6"/>
    <w:rsid w:val="97BB7C51"/>
    <w:rsid w:val="97E9E539"/>
    <w:rsid w:val="9BFFD860"/>
    <w:rsid w:val="9E7FDBDA"/>
    <w:rsid w:val="AC5F73DE"/>
    <w:rsid w:val="B5DDD2C8"/>
    <w:rsid w:val="B9DFABD9"/>
    <w:rsid w:val="BC0D83FC"/>
    <w:rsid w:val="BF3BDEFB"/>
    <w:rsid w:val="BFBDE93D"/>
    <w:rsid w:val="C7F7ED2D"/>
    <w:rsid w:val="CFF7CC41"/>
    <w:rsid w:val="D8D7928E"/>
    <w:rsid w:val="D8FE3136"/>
    <w:rsid w:val="DBDF939C"/>
    <w:rsid w:val="DD5F8062"/>
    <w:rsid w:val="DDDE60B7"/>
    <w:rsid w:val="DDE3BADB"/>
    <w:rsid w:val="DE9F6A22"/>
    <w:rsid w:val="DF3F5249"/>
    <w:rsid w:val="DF4FCE6A"/>
    <w:rsid w:val="DFE32D0A"/>
    <w:rsid w:val="DFFA2F94"/>
    <w:rsid w:val="E579A373"/>
    <w:rsid w:val="EC6F76D8"/>
    <w:rsid w:val="EDAA365C"/>
    <w:rsid w:val="EDADFC12"/>
    <w:rsid w:val="EE7FCEB7"/>
    <w:rsid w:val="EEF845D5"/>
    <w:rsid w:val="EFF50BC2"/>
    <w:rsid w:val="F3F73DC8"/>
    <w:rsid w:val="F53FA1D4"/>
    <w:rsid w:val="F56FBE8D"/>
    <w:rsid w:val="F6F703EA"/>
    <w:rsid w:val="F7DE1CA8"/>
    <w:rsid w:val="F7F709E9"/>
    <w:rsid w:val="F7FF3690"/>
    <w:rsid w:val="F9BD3900"/>
    <w:rsid w:val="FB498649"/>
    <w:rsid w:val="FBBF8272"/>
    <w:rsid w:val="FC8B9876"/>
    <w:rsid w:val="FCF6C94B"/>
    <w:rsid w:val="FD9AF366"/>
    <w:rsid w:val="FE5F8D37"/>
    <w:rsid w:val="FE977BF3"/>
    <w:rsid w:val="FEDFF218"/>
    <w:rsid w:val="FEDFFFFF"/>
    <w:rsid w:val="FEEB1AD5"/>
    <w:rsid w:val="FF0C7C5C"/>
    <w:rsid w:val="FF77E203"/>
    <w:rsid w:val="FF7B94DA"/>
    <w:rsid w:val="FF7F14ED"/>
    <w:rsid w:val="FF97DB25"/>
    <w:rsid w:val="FFAF6549"/>
    <w:rsid w:val="FFD5DD6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widowControl w:val="0"/>
      <w:spacing w:before="100" w:beforeAutospacing="1" w:after="100" w:afterAutospacing="1"/>
      <w:outlineLvl w:val="1"/>
    </w:pPr>
    <w:rPr>
      <w:rFonts w:ascii="Cambria" w:hAnsi="Cambria" w:eastAsia="黑体" w:cs="Times New Roman"/>
      <w:b/>
      <w:bCs/>
      <w:kern w:val="0"/>
      <w:sz w:val="36"/>
      <w:szCs w:val="32"/>
      <w:lang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Times New Roman" w:hAnsi="Times New Roman"/>
      <w:kern w:val="0"/>
      <w:sz w:val="20"/>
      <w:szCs w:val="24"/>
    </w:rPr>
  </w:style>
  <w:style w:type="paragraph" w:styleId="4">
    <w:name w:val="Normal Indent"/>
    <w:basedOn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 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811.69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ce38e23-1dd3-4950-a7fc-269221be4662}"/>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589.62</c:v>
                </c:pt>
                <c:pt idx="1">
                  <c:v>222.07</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1a69f40-5a78-4be0-bb58-38a1cba734a7}"/>
      </c:ext>
    </c:extLst>
  </c:chart>
  <c:spPr>
    <a:ln w="9525" cap="flat" cmpd="sng" algn="ctr">
      <a:solidFill>
        <a:schemeClr val="tx1"/>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4066</Words>
  <Characters>6490</Characters>
  <Lines>36</Lines>
  <Paragraphs>10</Paragraphs>
  <TotalTime>18</TotalTime>
  <ScaleCrop>false</ScaleCrop>
  <LinksUpToDate>false</LinksUpToDate>
  <CharactersWithSpaces>6571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2017-07-16T07:16:00Z</dcterms:created>
  <dc:creator>常程</dc:creator>
  <cp:lastModifiedBy>sugon</cp:lastModifiedBy>
  <cp:lastPrinted>2025-08-28T17:15:00Z</cp:lastPrinted>
  <dcterms:modified xsi:type="dcterms:W3CDTF">2026-08-21T14:27:29Z</dcterms:modified>
  <dc:title>北京市财政局关于做好向市人大常委会报送2015年度市级部门决算（草案）</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8C3C5589D8794F64B9C128B83FA4843C_13</vt:lpwstr>
  </property>
  <property fmtid="{D5CDD505-2E9C-101B-9397-08002B2CF9AE}" pid="4" name="KSOTemplateDocerSaveRecord">
    <vt:lpwstr>eyJoZGlkIjoiYjNlN2I2OGQxOGI1NmIxMWI3ZTg2MzgyOGIwNzE1YjAiLCJ1c2VySWQiOiI2NzgwOTI3MjgifQ==</vt:lpwstr>
  </property>
</Properties>
</file>