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b/>
          <w:sz w:val="32"/>
          <w:szCs w:val="32"/>
        </w:rPr>
      </w:pPr>
    </w:p>
    <w:p>
      <w:pPr>
        <w:jc w:val="center"/>
        <w:rPr>
          <w:rFonts w:hint="eastAsia" w:ascii="黑体" w:eastAsia="黑体"/>
          <w:sz w:val="72"/>
          <w:szCs w:val="72"/>
        </w:rPr>
      </w:pPr>
    </w:p>
    <w:p>
      <w:pPr>
        <w:jc w:val="center"/>
        <w:rPr>
          <w:rFonts w:ascii="黑体" w:eastAsia="黑体"/>
          <w:sz w:val="72"/>
          <w:szCs w:val="72"/>
        </w:rPr>
      </w:pPr>
    </w:p>
    <w:p>
      <w:pPr>
        <w:jc w:val="center"/>
        <w:rPr>
          <w:rFonts w:hint="eastAsia" w:ascii="黑体" w:eastAsia="黑体"/>
          <w:sz w:val="72"/>
          <w:szCs w:val="72"/>
        </w:rPr>
      </w:pPr>
    </w:p>
    <w:p>
      <w:pPr>
        <w:jc w:val="center"/>
        <w:rPr>
          <w:rFonts w:hint="eastAsia" w:ascii="黑体" w:eastAsia="黑体"/>
          <w:sz w:val="72"/>
          <w:szCs w:val="72"/>
        </w:rPr>
      </w:pPr>
    </w:p>
    <w:p>
      <w:pPr>
        <w:jc w:val="center"/>
        <w:rPr>
          <w:rFonts w:hint="eastAsia"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hint="eastAsia"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hint="eastAsia" w:ascii="宋体" w:hAnsi="宋体" w:cs="宋体"/>
          <w:b/>
          <w:bCs/>
          <w:kern w:val="0"/>
          <w:sz w:val="36"/>
          <w:szCs w:val="36"/>
        </w:rPr>
      </w:pP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hint="eastAsia"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hint="eastAsia"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hint="eastAsia"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32"/>
          <w:szCs w:val="32"/>
        </w:rPr>
        <w:t>第一部分 2025年度部门决算报表</w:t>
      </w:r>
    </w:p>
    <w:p>
      <w:pPr>
        <w:tabs>
          <w:tab w:val="center" w:pos="6979"/>
        </w:tabs>
        <w:spacing w:line="500" w:lineRule="exact"/>
        <w:ind w:firstLine="560" w:firstLineChars="200"/>
        <w:jc w:val="left"/>
        <w:rPr>
          <w:rFonts w:hint="eastAsia" w:ascii="黑体" w:eastAsia="黑体"/>
          <w:b/>
          <w:sz w:val="28"/>
          <w:szCs w:val="28"/>
        </w:rPr>
      </w:pPr>
      <w:r>
        <w:rPr>
          <w:rFonts w:hint="eastAsia" w:ascii="黑体" w:eastAsia="黑体"/>
          <w:b/>
          <w:sz w:val="28"/>
          <w:szCs w:val="28"/>
        </w:rPr>
        <w:t>（报表详见附件）</w:t>
      </w:r>
    </w:p>
    <w:p>
      <w:pPr>
        <w:tabs>
          <w:tab w:val="center" w:pos="6979"/>
        </w:tabs>
        <w:rPr>
          <w:rFonts w:hint="eastAsia" w:ascii="宋体" w:hAnsi="宋体" w:cs="宋体"/>
          <w:b/>
          <w:bCs/>
          <w:spacing w:val="40"/>
          <w:kern w:val="0"/>
          <w:sz w:val="32"/>
          <w:szCs w:val="32"/>
        </w:rPr>
        <w:sectPr>
          <w:footerReference r:id="rId3" w:type="default"/>
          <w:footerReference r:id="rId4" w:type="even"/>
          <w:pgSz w:w="16838" w:h="11906" w:orient="landscape"/>
          <w:pgMar w:top="1134" w:right="1134" w:bottom="1134" w:left="1134" w:header="851" w:footer="992" w:gutter="0"/>
          <w:cols w:space="720" w:num="1"/>
          <w:docGrid w:type="linesAndChars" w:linePitch="312" w:charSpace="0"/>
        </w:sectPr>
      </w:pPr>
      <w:r>
        <w:rPr>
          <w:rFonts w:hint="eastAsia" w:ascii="宋体" w:hAnsi="宋体" w:cs="宋体"/>
          <w:b/>
          <w:bCs/>
          <w:spacing w:val="40"/>
          <w:kern w:val="0"/>
          <w:sz w:val="32"/>
          <w:szCs w:val="32"/>
        </w:rPr>
        <w:t xml:space="preserve"> </w:t>
      </w:r>
    </w:p>
    <w:p>
      <w:pPr>
        <w:tabs>
          <w:tab w:val="left" w:pos="1680"/>
        </w:tabs>
        <w:rPr>
          <w:rFonts w:hint="eastAsia" w:ascii="宋体" w:hAnsi="宋体" w:cs="宋体"/>
          <w:sz w:val="32"/>
          <w:szCs w:val="32"/>
        </w:rPr>
      </w:pPr>
    </w:p>
    <w:p>
      <w:pPr>
        <w:tabs>
          <w:tab w:val="center" w:pos="6979"/>
        </w:tabs>
        <w:spacing w:before="156" w:beforeLines="50" w:after="156" w:afterLines="50"/>
        <w:jc w:val="center"/>
        <w:rPr>
          <w:rFonts w:hint="eastAsia"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一、部门/单位基本情况</w:t>
      </w:r>
      <w:r>
        <w:rPr>
          <w:rFonts w:hint="eastAsia" w:ascii="仿宋_GB2312" w:eastAsia="仿宋_GB2312"/>
          <w:sz w:val="28"/>
          <w:szCs w:val="28"/>
        </w:rPr>
        <w:t>（比照</w:t>
      </w:r>
      <w:r>
        <w:rPr>
          <w:rFonts w:ascii="仿宋_GB2312" w:eastAsia="仿宋_GB2312"/>
          <w:sz w:val="28"/>
          <w:szCs w:val="28"/>
        </w:rPr>
        <w:t>预算公开</w:t>
      </w:r>
      <w:r>
        <w:rPr>
          <w:rFonts w:hint="eastAsia" w:ascii="仿宋_GB2312" w:eastAsia="仿宋_GB2312"/>
          <w:sz w:val="28"/>
          <w:szCs w:val="28"/>
        </w:rPr>
        <w:t>的内容</w:t>
      </w:r>
      <w:r>
        <w:rPr>
          <w:rFonts w:ascii="仿宋_GB2312" w:eastAsia="仿宋_GB2312"/>
          <w:sz w:val="28"/>
          <w:szCs w:val="28"/>
        </w:rPr>
        <w:t>格式）</w:t>
      </w:r>
    </w:p>
    <w:p>
      <w:pPr>
        <w:widowControl/>
        <w:spacing w:line="560" w:lineRule="exact"/>
        <w:ind w:firstLine="640" w:firstLineChars="200"/>
        <w:rPr>
          <w:rFonts w:ascii="楷体_GB2312" w:hAnsi="宋体" w:eastAsia="楷体_GB2312" w:cs="宋体"/>
          <w:kern w:val="0"/>
          <w:sz w:val="32"/>
          <w:szCs w:val="32"/>
          <w:highlight w:val="none"/>
        </w:rPr>
      </w:pPr>
      <w:r>
        <w:rPr>
          <w:rFonts w:hint="eastAsia" w:ascii="楷体_GB2312" w:hAnsi="宋体" w:eastAsia="楷体_GB2312" w:cs="宋体"/>
          <w:kern w:val="0"/>
          <w:sz w:val="32"/>
          <w:szCs w:val="32"/>
          <w:highlight w:val="none"/>
        </w:rPr>
        <w:t>（一）部门性质、职责等</w:t>
      </w:r>
      <w:r>
        <w:rPr>
          <w:rFonts w:ascii="楷体_GB2312" w:hAnsi="宋体" w:eastAsia="楷体_GB2312" w:cs="宋体"/>
          <w:kern w:val="0"/>
          <w:sz w:val="32"/>
          <w:szCs w:val="32"/>
          <w:highlight w:val="none"/>
        </w:rPr>
        <w:t>情况</w:t>
      </w:r>
    </w:p>
    <w:p>
      <w:pPr>
        <w:widowControl/>
        <w:spacing w:line="560" w:lineRule="exact"/>
        <w:ind w:firstLine="640" w:firstLineChars="200"/>
        <w:rPr>
          <w:rFonts w:hint="eastAsia" w:ascii="楷体_GB2312" w:hAnsi="宋体" w:eastAsia="楷体_GB2312" w:cs="宋体"/>
          <w:kern w:val="0"/>
          <w:sz w:val="32"/>
          <w:szCs w:val="32"/>
          <w:highlight w:val="none"/>
          <w:lang w:eastAsia="zh-CN"/>
        </w:rPr>
      </w:pPr>
      <w:r>
        <w:rPr>
          <w:rFonts w:hint="eastAsia" w:ascii="楷体_GB2312" w:hAnsi="宋体" w:eastAsia="楷体_GB2312" w:cs="宋体"/>
          <w:kern w:val="0"/>
          <w:sz w:val="32"/>
          <w:szCs w:val="32"/>
          <w:highlight w:val="none"/>
          <w:lang w:eastAsia="zh-CN"/>
        </w:rPr>
        <w:t>中共北京市门头沟区委机构编制委员会办公室（简称区委编办），为中共北京市门头沟区委机构编制委员会（简称区委编委）的常设办事机构，承担区委编委日常协调服务工作，列入区委工作机关序列，归口区委组织部管理。</w:t>
      </w:r>
    </w:p>
    <w:p>
      <w:pPr>
        <w:widowControl/>
        <w:spacing w:line="560" w:lineRule="exact"/>
        <w:ind w:firstLine="640" w:firstLineChars="200"/>
        <w:rPr>
          <w:rFonts w:ascii="楷体_GB2312" w:hAnsi="宋体" w:eastAsia="楷体_GB2312" w:cs="宋体"/>
          <w:kern w:val="0"/>
          <w:sz w:val="32"/>
          <w:szCs w:val="32"/>
          <w:highlight w:val="none"/>
        </w:rPr>
      </w:pPr>
      <w:r>
        <w:rPr>
          <w:rFonts w:hint="eastAsia" w:ascii="楷体_GB2312" w:hAnsi="宋体" w:eastAsia="楷体_GB2312" w:cs="宋体"/>
          <w:kern w:val="0"/>
          <w:sz w:val="32"/>
          <w:szCs w:val="32"/>
          <w:highlight w:val="none"/>
        </w:rPr>
        <w:t>（二）机构设置情况</w:t>
      </w:r>
    </w:p>
    <w:p>
      <w:pPr>
        <w:widowControl/>
        <w:spacing w:line="560" w:lineRule="exact"/>
        <w:ind w:firstLine="640" w:firstLineChars="200"/>
        <w:rPr>
          <w:rFonts w:hint="eastAsia" w:ascii="楷体_GB2312" w:hAnsi="宋体" w:eastAsia="楷体_GB2312" w:cs="宋体"/>
          <w:kern w:val="0"/>
          <w:sz w:val="32"/>
          <w:szCs w:val="32"/>
          <w:highlight w:val="none"/>
        </w:rPr>
      </w:pPr>
      <w:r>
        <w:rPr>
          <w:rFonts w:hint="eastAsia" w:ascii="楷体_GB2312" w:hAnsi="宋体" w:eastAsia="楷体_GB2312" w:cs="宋体"/>
          <w:kern w:val="0"/>
          <w:sz w:val="32"/>
          <w:szCs w:val="32"/>
          <w:highlight w:val="none"/>
          <w:lang w:eastAsia="zh-CN"/>
        </w:rPr>
        <w:t>中共北京市门头沟区委机构编制委员会办公室部门包括</w:t>
      </w:r>
      <w:r>
        <w:rPr>
          <w:rFonts w:hint="eastAsia" w:ascii="楷体_GB2312" w:hAnsi="宋体" w:eastAsia="楷体_GB2312" w:cs="宋体"/>
          <w:kern w:val="0"/>
          <w:sz w:val="32"/>
          <w:szCs w:val="32"/>
          <w:highlight w:val="none"/>
          <w:lang w:val="en-US" w:eastAsia="zh-CN"/>
        </w:rPr>
        <w:t>1个本级单位1个二级单位，其中</w:t>
      </w:r>
      <w:r>
        <w:rPr>
          <w:rFonts w:hint="eastAsia" w:ascii="楷体_GB2312" w:hAnsi="宋体" w:eastAsia="楷体_GB2312" w:cs="宋体"/>
          <w:kern w:val="0"/>
          <w:sz w:val="32"/>
          <w:szCs w:val="32"/>
          <w:highlight w:val="none"/>
          <w:lang w:eastAsia="zh-CN"/>
        </w:rPr>
        <w:t>中共北京市门头沟区委机构编制委员会办公室（本级），事业单位中共北京市门头沟区委机构编制委员会办公室电子政务中心。</w:t>
      </w:r>
    </w:p>
    <w:p>
      <w:pPr>
        <w:tabs>
          <w:tab w:val="center" w:pos="6979"/>
        </w:tabs>
        <w:spacing w:line="580" w:lineRule="exact"/>
        <w:rPr>
          <w:rFonts w:hint="eastAsia"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1094.07</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lang w:eastAsia="zh-CN"/>
        </w:rPr>
        <w:t>减少</w:t>
      </w:r>
      <w:r>
        <w:rPr>
          <w:rFonts w:hint="eastAsia" w:ascii="仿宋_GB2312" w:eastAsia="仿宋_GB2312"/>
          <w:sz w:val="28"/>
          <w:szCs w:val="28"/>
          <w:lang w:val="en-US" w:eastAsia="zh-CN"/>
        </w:rPr>
        <w:t>9.35</w:t>
      </w:r>
      <w:r>
        <w:rPr>
          <w:rFonts w:hint="eastAsia" w:ascii="仿宋_GB2312" w:eastAsia="仿宋_GB2312"/>
          <w:sz w:val="28"/>
          <w:szCs w:val="28"/>
        </w:rPr>
        <w:t>万元，</w:t>
      </w:r>
      <w:r>
        <w:rPr>
          <w:rFonts w:hint="eastAsia" w:ascii="仿宋_GB2312" w:eastAsia="仿宋_GB2312"/>
          <w:sz w:val="28"/>
          <w:szCs w:val="28"/>
          <w:lang w:eastAsia="zh-CN"/>
        </w:rPr>
        <w:t>降低</w:t>
      </w:r>
      <w:r>
        <w:rPr>
          <w:rFonts w:hint="eastAsia" w:ascii="仿宋_GB2312" w:eastAsia="仿宋_GB2312"/>
          <w:sz w:val="28"/>
          <w:szCs w:val="28"/>
          <w:lang w:val="en-US" w:eastAsia="zh-CN"/>
        </w:rPr>
        <w:t>0.85</w:t>
      </w:r>
      <w:r>
        <w:rPr>
          <w:rFonts w:hint="eastAsia" w:ascii="仿宋_GB2312" w:eastAsia="仿宋_GB2312"/>
          <w:sz w:val="28"/>
          <w:szCs w:val="28"/>
        </w:rPr>
        <w:t>%。</w:t>
      </w:r>
    </w:p>
    <w:p>
      <w:pPr>
        <w:tabs>
          <w:tab w:val="center" w:pos="6979"/>
        </w:tabs>
        <w:spacing w:line="580" w:lineRule="exact"/>
        <w:ind w:firstLine="570"/>
        <w:rPr>
          <w:rFonts w:hint="eastAsia"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收入决算</w:t>
      </w:r>
      <w:r>
        <w:rPr>
          <w:rFonts w:ascii="仿宋_GB2312" w:eastAsia="仿宋_GB2312"/>
          <w:sz w:val="28"/>
          <w:szCs w:val="28"/>
          <w:highlight w:val="none"/>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年度本年收入合计</w:t>
      </w:r>
      <w:r>
        <w:rPr>
          <w:rFonts w:ascii="仿宋_GB2312" w:eastAsia="仿宋_GB2312"/>
          <w:sz w:val="28"/>
          <w:szCs w:val="28"/>
        </w:rPr>
        <w:t>1094.07</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lang w:eastAsia="zh-CN"/>
        </w:rPr>
        <w:t>减少</w:t>
      </w:r>
      <w:r>
        <w:rPr>
          <w:rFonts w:hint="eastAsia" w:ascii="仿宋_GB2312" w:eastAsia="仿宋_GB2312"/>
          <w:sz w:val="28"/>
          <w:szCs w:val="28"/>
          <w:lang w:val="en-US" w:eastAsia="zh-CN"/>
        </w:rPr>
        <w:t>9.35</w:t>
      </w:r>
      <w:r>
        <w:rPr>
          <w:rFonts w:hint="eastAsia" w:ascii="仿宋_GB2312" w:eastAsia="仿宋_GB2312"/>
          <w:sz w:val="28"/>
          <w:szCs w:val="28"/>
        </w:rPr>
        <w:t>万元，</w:t>
      </w:r>
      <w:r>
        <w:rPr>
          <w:rFonts w:hint="eastAsia" w:ascii="仿宋_GB2312" w:eastAsia="仿宋_GB2312"/>
          <w:sz w:val="28"/>
          <w:szCs w:val="28"/>
          <w:lang w:eastAsia="zh-CN"/>
        </w:rPr>
        <w:t>降低</w:t>
      </w:r>
      <w:r>
        <w:rPr>
          <w:rFonts w:hint="eastAsia" w:ascii="仿宋_GB2312" w:eastAsia="仿宋_GB2312"/>
          <w:sz w:val="28"/>
          <w:szCs w:val="28"/>
          <w:lang w:val="en-US" w:eastAsia="zh-CN"/>
        </w:rPr>
        <w:t>0.85</w:t>
      </w:r>
      <w:r>
        <w:rPr>
          <w:rFonts w:hint="eastAsia" w:ascii="仿宋_GB2312" w:eastAsia="仿宋_GB2312"/>
          <w:sz w:val="28"/>
          <w:szCs w:val="28"/>
        </w:rPr>
        <w:t>%。</w:t>
      </w:r>
    </w:p>
    <w:p>
      <w:pPr>
        <w:numPr>
          <w:ilvl w:val="0"/>
          <w:numId w:val="0"/>
        </w:num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w:t>
      </w:r>
      <w:r>
        <w:rPr>
          <w:rFonts w:hint="eastAsia" w:ascii="仿宋_GB2312" w:eastAsia="仿宋_GB2312"/>
          <w:sz w:val="28"/>
          <w:szCs w:val="28"/>
        </w:rPr>
        <w:t>财政拨款收入</w:t>
      </w:r>
      <w:r>
        <w:rPr>
          <w:rFonts w:ascii="仿宋_GB2312" w:eastAsia="仿宋_GB2312"/>
          <w:sz w:val="28"/>
          <w:szCs w:val="28"/>
        </w:rPr>
        <w:t>1094.07</w:t>
      </w:r>
      <w:r>
        <w:rPr>
          <w:rFonts w:hint="eastAsia" w:ascii="仿宋_GB2312" w:eastAsia="仿宋_GB2312"/>
          <w:sz w:val="28"/>
          <w:szCs w:val="28"/>
        </w:rPr>
        <w:t>万元，占收入合计的</w:t>
      </w:r>
      <w:r>
        <w:rPr>
          <w:rFonts w:hint="eastAsia" w:ascii="仿宋_GB2312" w:eastAsia="仿宋_GB2312"/>
          <w:sz w:val="28"/>
          <w:szCs w:val="28"/>
          <w:lang w:eastAsia="zh-CN"/>
        </w:rPr>
        <w:t>100%。</w:t>
      </w:r>
      <w:r>
        <w:rPr>
          <w:rFonts w:hint="eastAsia" w:ascii="仿宋_GB2312" w:eastAsia="仿宋_GB2312"/>
          <w:sz w:val="28"/>
          <w:szCs w:val="28"/>
        </w:rPr>
        <w:t>其中：</w:t>
      </w:r>
      <w:r>
        <w:rPr>
          <w:rFonts w:hint="eastAsia" w:ascii="仿宋_GB2312" w:eastAsia="仿宋_GB2312"/>
          <w:sz w:val="28"/>
          <w:szCs w:val="28"/>
          <w:lang w:eastAsia="zh-CN"/>
        </w:rPr>
        <w:t>一般公共预算财政拨款收入</w:t>
      </w:r>
      <w:r>
        <w:rPr>
          <w:rFonts w:ascii="仿宋_GB2312" w:eastAsia="仿宋_GB2312"/>
          <w:sz w:val="28"/>
          <w:szCs w:val="28"/>
        </w:rPr>
        <w:t>1094.07</w:t>
      </w:r>
      <w:r>
        <w:rPr>
          <w:rFonts w:hint="eastAsia" w:ascii="仿宋_GB2312" w:eastAsia="仿宋_GB2312"/>
          <w:sz w:val="28"/>
          <w:szCs w:val="28"/>
        </w:rPr>
        <w:t>万元，占收入合计的</w:t>
      </w:r>
      <w:r>
        <w:rPr>
          <w:rFonts w:hint="eastAsia" w:ascii="仿宋_GB2312" w:eastAsia="仿宋_GB2312"/>
          <w:sz w:val="28"/>
          <w:szCs w:val="28"/>
          <w:lang w:eastAsia="zh-CN"/>
        </w:rPr>
        <w:t>100</w:t>
      </w:r>
      <w:r>
        <w:rPr>
          <w:rFonts w:hint="eastAsia" w:ascii="仿宋_GB2312" w:eastAsia="仿宋_GB2312"/>
          <w:sz w:val="28"/>
          <w:szCs w:val="28"/>
        </w:rPr>
        <w:t>%；</w:t>
      </w:r>
      <w:r>
        <w:rPr>
          <w:rFonts w:hint="eastAsia" w:ascii="仿宋_GB2312" w:eastAsia="仿宋_GB2312"/>
          <w:sz w:val="28"/>
          <w:szCs w:val="28"/>
          <w:lang w:eastAsia="zh-CN"/>
        </w:rPr>
        <w:t>政府性基金预算财政拨款收入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r>
        <w:rPr>
          <w:rFonts w:hint="eastAsia" w:ascii="仿宋_GB2312" w:eastAsia="仿宋_GB2312"/>
          <w:sz w:val="28"/>
          <w:szCs w:val="28"/>
          <w:lang w:eastAsia="zh-CN"/>
        </w:rPr>
        <w:t>国有资本经营预算财政拨款收入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上级补助收入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事业收入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spacing w:line="560" w:lineRule="exact"/>
        <w:ind w:firstLine="640"/>
        <w:rPr>
          <w:rFonts w:hint="eastAsia" w:ascii="仿宋_GB2312" w:eastAsia="仿宋_GB2312" w:cs="Droid Sans"/>
          <w:color w:val="000000"/>
          <w:sz w:val="32"/>
          <w:szCs w:val="32"/>
        </w:rPr>
      </w:pPr>
      <w:r>
        <w:rPr>
          <w:rFonts w:hint="eastAsia" w:ascii="仿宋_GB2312" w:eastAsia="仿宋_GB2312" w:cs="Droid Sans"/>
          <w:color w:val="000000"/>
          <w:sz w:val="32"/>
          <w:szCs w:val="32"/>
        </w:rPr>
        <w:t>（此处插入图表，用上述收入金额制作饼状图，示例如下，无金额类型不必制图）</w:t>
      </w:r>
    </w:p>
    <w:p>
      <w:pPr>
        <w:pStyle w:val="5"/>
        <w:jc w:val="center"/>
      </w:pPr>
      <w:r>
        <w:rPr>
          <w:rFonts w:hint="eastAsia" w:ascii="仿宋_GB2312" w:eastAsia="仿宋_GB2312"/>
          <w:color w:val="000000"/>
          <w:sz w:val="32"/>
        </w:rPr>
        <w:t>图1：收入决算</w:t>
      </w:r>
    </w:p>
    <w:p>
      <w:pPr>
        <w:pStyle w:val="5"/>
        <w:jc w:val="center"/>
        <w:rPr>
          <w:rFonts w:hint="eastAsia" w:ascii="仿宋_GB2312" w:eastAsia="仿宋_GB2312"/>
          <w:color w:val="000000"/>
          <w:sz w:val="32"/>
        </w:rPr>
      </w:pPr>
      <w:r>
        <w:drawing>
          <wp:inline distT="0" distB="0" distL="0" distR="0">
            <wp:extent cx="4036695" cy="2328545"/>
            <wp:effectExtent l="4445" t="4445" r="12700" b="1397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度本年支出合计</w:t>
      </w:r>
      <w:r>
        <w:rPr>
          <w:rFonts w:ascii="仿宋_GB2312" w:eastAsia="仿宋_GB2312"/>
          <w:sz w:val="28"/>
          <w:szCs w:val="28"/>
        </w:rPr>
        <w:t>1094.07</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lang w:eastAsia="zh-CN"/>
        </w:rPr>
        <w:t>减少</w:t>
      </w:r>
      <w:r>
        <w:rPr>
          <w:rFonts w:hint="eastAsia" w:ascii="仿宋_GB2312" w:eastAsia="仿宋_GB2312"/>
          <w:sz w:val="28"/>
          <w:szCs w:val="28"/>
          <w:lang w:val="en-US" w:eastAsia="zh-CN"/>
        </w:rPr>
        <w:t>9.35</w:t>
      </w:r>
      <w:r>
        <w:rPr>
          <w:rFonts w:hint="eastAsia" w:ascii="仿宋_GB2312" w:eastAsia="仿宋_GB2312"/>
          <w:sz w:val="28"/>
          <w:szCs w:val="28"/>
        </w:rPr>
        <w:t>万元，</w:t>
      </w:r>
      <w:r>
        <w:rPr>
          <w:rFonts w:hint="eastAsia" w:ascii="仿宋_GB2312" w:eastAsia="仿宋_GB2312"/>
          <w:sz w:val="28"/>
          <w:szCs w:val="28"/>
          <w:lang w:eastAsia="zh-CN"/>
        </w:rPr>
        <w:t>降低</w:t>
      </w:r>
      <w:r>
        <w:rPr>
          <w:rFonts w:hint="eastAsia" w:ascii="仿宋_GB2312" w:eastAsia="仿宋_GB2312"/>
          <w:sz w:val="28"/>
          <w:szCs w:val="28"/>
          <w:lang w:val="en-US" w:eastAsia="zh-CN"/>
        </w:rPr>
        <w:t>0.85</w:t>
      </w:r>
      <w:r>
        <w:rPr>
          <w:rFonts w:hint="eastAsia" w:ascii="仿宋_GB2312" w:eastAsia="仿宋_GB2312"/>
          <w:sz w:val="28"/>
          <w:szCs w:val="28"/>
        </w:rPr>
        <w:t>%，其中：基本支出</w:t>
      </w:r>
      <w:r>
        <w:rPr>
          <w:rFonts w:ascii="仿宋_GB2312" w:eastAsia="仿宋_GB2312"/>
          <w:sz w:val="28"/>
          <w:szCs w:val="28"/>
        </w:rPr>
        <w:t>1093.63</w:t>
      </w:r>
      <w:r>
        <w:rPr>
          <w:rFonts w:hint="eastAsia" w:ascii="仿宋_GB2312" w:eastAsia="仿宋_GB2312"/>
          <w:sz w:val="28"/>
          <w:szCs w:val="28"/>
        </w:rPr>
        <w:t>万元，占支出合计的</w:t>
      </w:r>
      <w:r>
        <w:rPr>
          <w:rFonts w:hint="eastAsia" w:ascii="仿宋_GB2312" w:eastAsia="仿宋_GB2312"/>
          <w:sz w:val="28"/>
          <w:szCs w:val="28"/>
          <w:lang w:eastAsia="zh-CN"/>
        </w:rPr>
        <w:t>99.96</w:t>
      </w:r>
      <w:r>
        <w:rPr>
          <w:rFonts w:hint="eastAsia" w:ascii="仿宋_GB2312" w:eastAsia="仿宋_GB2312"/>
          <w:sz w:val="28"/>
          <w:szCs w:val="28"/>
        </w:rPr>
        <w:t>%；项目支出</w:t>
      </w:r>
      <w:r>
        <w:rPr>
          <w:rFonts w:ascii="仿宋_GB2312" w:eastAsia="仿宋_GB2312"/>
          <w:sz w:val="28"/>
          <w:szCs w:val="28"/>
        </w:rPr>
        <w:t>0.44</w:t>
      </w:r>
      <w:r>
        <w:rPr>
          <w:rFonts w:hint="eastAsia" w:ascii="仿宋_GB2312" w:eastAsia="仿宋_GB2312"/>
          <w:sz w:val="28"/>
          <w:szCs w:val="28"/>
        </w:rPr>
        <w:t>万元，占支出合计的</w:t>
      </w:r>
      <w:r>
        <w:rPr>
          <w:rFonts w:hint="eastAsia" w:ascii="仿宋_GB2312" w:eastAsia="仿宋_GB2312"/>
          <w:sz w:val="28"/>
          <w:szCs w:val="28"/>
          <w:lang w:eastAsia="zh-CN"/>
        </w:rPr>
        <w:t>0.04</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w:t>
      </w:r>
    </w:p>
    <w:p>
      <w:pPr>
        <w:spacing w:line="560" w:lineRule="exact"/>
        <w:ind w:firstLine="640"/>
        <w:rPr>
          <w:rFonts w:hint="eastAsia" w:ascii="仿宋_GB2312" w:eastAsia="仿宋_GB2312" w:cs="Droid Sans"/>
          <w:color w:val="000000"/>
          <w:sz w:val="32"/>
          <w:szCs w:val="32"/>
        </w:rPr>
      </w:pPr>
      <w:r>
        <w:rPr>
          <w:rFonts w:hint="eastAsia" w:ascii="仿宋_GB2312" w:eastAsia="仿宋_GB2312" w:cs="Droid Sans"/>
          <w:color w:val="000000"/>
          <w:sz w:val="32"/>
          <w:szCs w:val="32"/>
        </w:rPr>
        <w:t>（此处插入图表，用上述支出金额制作饼状图，示例如下，无金额类型不必制图）</w:t>
      </w:r>
    </w:p>
    <w:p>
      <w:pPr>
        <w:pStyle w:val="5"/>
        <w:jc w:val="center"/>
        <w:rPr>
          <w:rFonts w:hint="eastAsia" w:ascii="仿宋_GB2312" w:eastAsia="仿宋_GB2312"/>
          <w:color w:val="000000"/>
          <w:sz w:val="32"/>
        </w:rPr>
      </w:pPr>
      <w:r>
        <w:rPr>
          <w:rFonts w:hint="eastAsia" w:ascii="仿宋_GB2312" w:eastAsia="仿宋_GB2312"/>
          <w:color w:val="000000"/>
          <w:sz w:val="32"/>
        </w:rPr>
        <w:t>图2：支出决算</w:t>
      </w:r>
    </w:p>
    <w:p>
      <w:pPr>
        <w:jc w:val="center"/>
        <w:rPr>
          <w:rFonts w:hint="eastAsia" w:ascii="黑体" w:eastAsia="黑体"/>
          <w:b/>
          <w:sz w:val="28"/>
          <w:szCs w:val="28"/>
        </w:rPr>
      </w:pPr>
      <w:r>
        <w:drawing>
          <wp:inline distT="0" distB="0" distL="114300" distR="114300">
            <wp:extent cx="4572000" cy="2743200"/>
            <wp:effectExtent l="4445" t="4445" r="10795" b="1079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48" w:firstLineChars="196"/>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1094.07</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lang w:eastAsia="zh-CN"/>
        </w:rPr>
        <w:t>减少</w:t>
      </w:r>
      <w:r>
        <w:rPr>
          <w:rFonts w:hint="eastAsia" w:ascii="仿宋_GB2312" w:eastAsia="仿宋_GB2312"/>
          <w:sz w:val="28"/>
          <w:szCs w:val="28"/>
          <w:lang w:val="en-US" w:eastAsia="zh-CN"/>
        </w:rPr>
        <w:t>9.35</w:t>
      </w:r>
      <w:r>
        <w:rPr>
          <w:rFonts w:hint="eastAsia" w:ascii="仿宋_GB2312" w:eastAsia="仿宋_GB2312"/>
          <w:sz w:val="28"/>
          <w:szCs w:val="28"/>
        </w:rPr>
        <w:t>万元，</w:t>
      </w:r>
      <w:r>
        <w:rPr>
          <w:rFonts w:hint="eastAsia" w:ascii="仿宋_GB2312" w:eastAsia="仿宋_GB2312"/>
          <w:sz w:val="28"/>
          <w:szCs w:val="28"/>
          <w:lang w:eastAsia="zh-CN"/>
        </w:rPr>
        <w:t>降低</w:t>
      </w:r>
      <w:r>
        <w:rPr>
          <w:rFonts w:hint="eastAsia" w:ascii="仿宋_GB2312" w:eastAsia="仿宋_GB2312"/>
          <w:sz w:val="28"/>
          <w:szCs w:val="28"/>
          <w:lang w:val="en-US" w:eastAsia="zh-CN"/>
        </w:rPr>
        <w:t>0.85</w:t>
      </w:r>
      <w:r>
        <w:rPr>
          <w:rFonts w:hint="eastAsia" w:ascii="仿宋_GB2312" w:eastAsia="仿宋_GB2312"/>
          <w:sz w:val="28"/>
          <w:szCs w:val="28"/>
        </w:rPr>
        <w:t>%。主要原因：</w:t>
      </w:r>
      <w:r>
        <w:rPr>
          <w:rFonts w:hint="eastAsia" w:ascii="仿宋_GB2312" w:eastAsia="仿宋_GB2312"/>
          <w:sz w:val="28"/>
          <w:szCs w:val="28"/>
          <w:lang w:eastAsia="zh-CN"/>
        </w:rPr>
        <w:t>选培生减少，人员变动</w:t>
      </w:r>
      <w:r>
        <w:rPr>
          <w:rFonts w:hint="eastAsia" w:ascii="仿宋_GB2312" w:eastAsia="仿宋_GB2312"/>
          <w:sz w:val="28"/>
          <w:szCs w:val="28"/>
        </w:rPr>
        <w:t>。</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年度一般公共预算财政拨款支出</w:t>
      </w:r>
      <w:r>
        <w:rPr>
          <w:rFonts w:ascii="仿宋_GB2312" w:eastAsia="仿宋_GB2312"/>
          <w:sz w:val="28"/>
          <w:szCs w:val="28"/>
        </w:rPr>
        <w:t>1094.07</w:t>
      </w:r>
      <w:r>
        <w:rPr>
          <w:rFonts w:hint="eastAsia" w:ascii="仿宋_GB2312" w:eastAsia="仿宋_GB2312"/>
          <w:sz w:val="28"/>
          <w:szCs w:val="28"/>
        </w:rPr>
        <w:t>万元，主要用于以下方面（按大类）：一般公共服务支出</w:t>
      </w:r>
      <w:r>
        <w:rPr>
          <w:rFonts w:ascii="仿宋_GB2312" w:eastAsia="仿宋_GB2312"/>
          <w:sz w:val="28"/>
          <w:szCs w:val="28"/>
        </w:rPr>
        <w:t>1092.64</w:t>
      </w:r>
      <w:r>
        <w:rPr>
          <w:rFonts w:hint="eastAsia" w:ascii="仿宋_GB2312" w:eastAsia="仿宋_GB2312"/>
          <w:sz w:val="28"/>
          <w:szCs w:val="28"/>
        </w:rPr>
        <w:t>万元，占收入合计的</w:t>
      </w:r>
      <w:r>
        <w:rPr>
          <w:rFonts w:hint="eastAsia" w:ascii="仿宋_GB2312" w:eastAsia="仿宋_GB2312"/>
          <w:sz w:val="28"/>
          <w:szCs w:val="28"/>
          <w:lang w:eastAsia="zh-CN"/>
        </w:rPr>
        <w:t>99.</w:t>
      </w:r>
      <w:r>
        <w:rPr>
          <w:rFonts w:hint="eastAsia" w:ascii="仿宋_GB2312" w:eastAsia="仿宋_GB2312"/>
          <w:sz w:val="28"/>
          <w:szCs w:val="28"/>
          <w:lang w:val="en-US" w:eastAsia="zh-CN"/>
        </w:rPr>
        <w:t>8</w:t>
      </w:r>
      <w:r>
        <w:rPr>
          <w:rFonts w:hint="eastAsia" w:ascii="仿宋_GB2312" w:eastAsia="仿宋_GB2312"/>
          <w:sz w:val="28"/>
          <w:szCs w:val="28"/>
        </w:rPr>
        <w:t>%；</w:t>
      </w:r>
      <w:r>
        <w:rPr>
          <w:rFonts w:hint="eastAsia" w:ascii="仿宋_GB2312" w:eastAsia="仿宋_GB2312"/>
          <w:sz w:val="28"/>
          <w:szCs w:val="28"/>
          <w:lang w:eastAsia="zh-CN"/>
        </w:rPr>
        <w:t>社会保障和就业支出</w:t>
      </w:r>
      <w:bookmarkStart w:id="4" w:name="_GoBack"/>
      <w:bookmarkEnd w:id="4"/>
      <w:r>
        <w:rPr>
          <w:rFonts w:hint="eastAsia" w:ascii="仿宋_GB2312" w:eastAsia="仿宋_GB2312"/>
          <w:sz w:val="28"/>
          <w:szCs w:val="28"/>
          <w:lang w:val="en-US" w:eastAsia="zh-CN"/>
        </w:rPr>
        <w:t>1.23万</w:t>
      </w:r>
      <w:r>
        <w:rPr>
          <w:rFonts w:hint="eastAsia" w:ascii="仿宋_GB2312" w:eastAsia="仿宋_GB2312"/>
          <w:sz w:val="28"/>
          <w:szCs w:val="28"/>
          <w:lang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0.1</w:t>
      </w:r>
      <w:r>
        <w:rPr>
          <w:rFonts w:hint="eastAsia" w:ascii="仿宋_GB2312" w:eastAsia="仿宋_GB2312"/>
          <w:sz w:val="28"/>
          <w:szCs w:val="28"/>
        </w:rPr>
        <w:t>%</w:t>
      </w:r>
      <w:r>
        <w:rPr>
          <w:rFonts w:hint="eastAsia" w:ascii="仿宋_GB2312" w:eastAsia="仿宋_GB2312"/>
          <w:sz w:val="28"/>
          <w:szCs w:val="28"/>
          <w:lang w:eastAsia="zh-CN"/>
        </w:rPr>
        <w:t>，资源勘探工业信息等支出</w:t>
      </w:r>
      <w:r>
        <w:rPr>
          <w:rFonts w:hint="eastAsia" w:ascii="仿宋_GB2312" w:eastAsia="仿宋_GB2312"/>
          <w:sz w:val="28"/>
          <w:szCs w:val="28"/>
          <w:lang w:val="en-US" w:eastAsia="zh-CN"/>
        </w:rPr>
        <w:t>0.2万元，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0.1</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（二）一般公共预算财政拨款支出决算具体情况</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“党委办公厅（室）及相关机构事务”（款）202</w:t>
      </w:r>
      <w:r>
        <w:rPr>
          <w:rFonts w:hint="eastAsia" w:ascii="仿宋_GB2312" w:eastAsia="仿宋_GB2312"/>
          <w:sz w:val="28"/>
          <w:szCs w:val="28"/>
          <w:lang w:val="en-US" w:eastAsia="zh-CN"/>
        </w:rPr>
        <w:t>5</w:t>
      </w:r>
      <w:r>
        <w:rPr>
          <w:rFonts w:hint="eastAsia" w:ascii="仿宋_GB2312" w:eastAsia="仿宋_GB2312"/>
          <w:sz w:val="28"/>
          <w:szCs w:val="28"/>
        </w:rPr>
        <w:t>年度决算</w:t>
      </w:r>
      <w:r>
        <w:rPr>
          <w:rFonts w:ascii="仿宋_GB2312" w:eastAsia="仿宋_GB2312"/>
          <w:sz w:val="28"/>
          <w:szCs w:val="28"/>
        </w:rPr>
        <w:t>1092.64</w:t>
      </w:r>
      <w:r>
        <w:rPr>
          <w:rFonts w:hint="eastAsia" w:ascii="仿宋_GB2312" w:eastAsia="仿宋_GB2312"/>
          <w:sz w:val="28"/>
          <w:szCs w:val="28"/>
          <w:lang w:val="en-US" w:eastAsia="zh-CN"/>
        </w:rPr>
        <w:t>万</w:t>
      </w:r>
      <w:r>
        <w:rPr>
          <w:rFonts w:hint="eastAsia" w:ascii="仿宋_GB2312" w:eastAsia="仿宋_GB2312"/>
          <w:sz w:val="28"/>
          <w:szCs w:val="28"/>
        </w:rPr>
        <w:t>元，比202</w:t>
      </w:r>
      <w:r>
        <w:rPr>
          <w:rFonts w:hint="eastAsia" w:ascii="仿宋_GB2312" w:eastAsia="仿宋_GB2312"/>
          <w:sz w:val="28"/>
          <w:szCs w:val="28"/>
          <w:lang w:val="en-US" w:eastAsia="zh-CN"/>
        </w:rPr>
        <w:t>5</w:t>
      </w:r>
      <w:r>
        <w:rPr>
          <w:rFonts w:hint="eastAsia" w:ascii="仿宋_GB2312" w:eastAsia="仿宋_GB2312"/>
          <w:sz w:val="28"/>
          <w:szCs w:val="28"/>
        </w:rPr>
        <w:t>年年初预算</w:t>
      </w:r>
      <w:r>
        <w:rPr>
          <w:rFonts w:hint="eastAsia" w:ascii="仿宋_GB2312" w:eastAsia="仿宋_GB2312"/>
          <w:sz w:val="28"/>
          <w:szCs w:val="28"/>
          <w:lang w:eastAsia="zh-CN"/>
        </w:rPr>
        <w:t>增加</w:t>
      </w:r>
      <w:r>
        <w:rPr>
          <w:rFonts w:hint="eastAsia" w:ascii="仿宋_GB2312" w:eastAsia="仿宋_GB2312"/>
          <w:sz w:val="28"/>
          <w:szCs w:val="28"/>
          <w:lang w:val="en-US" w:eastAsia="zh-CN"/>
        </w:rPr>
        <w:t>86.95万</w:t>
      </w:r>
      <w:r>
        <w:rPr>
          <w:rFonts w:hint="eastAsia" w:ascii="仿宋_GB2312" w:eastAsia="仿宋_GB2312"/>
          <w:sz w:val="28"/>
          <w:szCs w:val="28"/>
        </w:rPr>
        <w:t>元，</w:t>
      </w:r>
      <w:r>
        <w:rPr>
          <w:rFonts w:hint="eastAsia" w:ascii="仿宋_GB2312" w:eastAsia="仿宋_GB2312"/>
          <w:sz w:val="28"/>
          <w:szCs w:val="28"/>
          <w:lang w:eastAsia="zh-CN"/>
        </w:rPr>
        <w:t>增长</w:t>
      </w:r>
      <w:r>
        <w:rPr>
          <w:rFonts w:hint="eastAsia" w:ascii="仿宋_GB2312" w:eastAsia="仿宋_GB2312"/>
          <w:sz w:val="28"/>
          <w:szCs w:val="28"/>
          <w:lang w:val="en-US" w:eastAsia="zh-CN"/>
        </w:rPr>
        <w:t>8.64%</w:t>
      </w:r>
      <w:r>
        <w:rPr>
          <w:rFonts w:hint="eastAsia" w:ascii="仿宋_GB2312" w:eastAsia="仿宋_GB2312"/>
          <w:sz w:val="28"/>
          <w:szCs w:val="28"/>
        </w:rPr>
        <w:t>。主要原因：</w:t>
      </w:r>
      <w:r>
        <w:rPr>
          <w:rFonts w:hint="eastAsia" w:ascii="仿宋_GB2312" w:eastAsia="仿宋_GB2312"/>
          <w:sz w:val="28"/>
          <w:szCs w:val="28"/>
          <w:lang w:eastAsia="zh-CN"/>
        </w:rPr>
        <w:t>上一届选培生未调出，新调入一批选培生，重叠月份人员资金增加</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2、“社会保障和就业支出”(类)202</w:t>
      </w:r>
      <w:r>
        <w:rPr>
          <w:rFonts w:hint="eastAsia" w:ascii="仿宋_GB2312" w:eastAsia="仿宋_GB2312"/>
          <w:sz w:val="28"/>
          <w:szCs w:val="28"/>
          <w:lang w:val="en-US" w:eastAsia="zh-CN"/>
        </w:rPr>
        <w:t>5</w:t>
      </w:r>
      <w:r>
        <w:rPr>
          <w:rFonts w:hint="eastAsia" w:ascii="仿宋_GB2312" w:eastAsia="仿宋_GB2312"/>
          <w:sz w:val="28"/>
          <w:szCs w:val="28"/>
        </w:rPr>
        <w:t>年度决算</w:t>
      </w:r>
      <w:r>
        <w:rPr>
          <w:rFonts w:hint="eastAsia" w:ascii="仿宋_GB2312" w:eastAsia="仿宋_GB2312"/>
          <w:sz w:val="28"/>
          <w:szCs w:val="28"/>
          <w:lang w:val="en-US" w:eastAsia="zh-CN"/>
        </w:rPr>
        <w:t>1.23万</w:t>
      </w:r>
      <w:r>
        <w:rPr>
          <w:rFonts w:hint="eastAsia" w:ascii="仿宋_GB2312" w:eastAsia="仿宋_GB2312"/>
          <w:sz w:val="28"/>
          <w:szCs w:val="28"/>
        </w:rPr>
        <w:t>元，比202</w:t>
      </w:r>
      <w:r>
        <w:rPr>
          <w:rFonts w:hint="eastAsia" w:ascii="仿宋_GB2312" w:eastAsia="仿宋_GB2312"/>
          <w:sz w:val="28"/>
          <w:szCs w:val="28"/>
          <w:lang w:val="en-US" w:eastAsia="zh-CN"/>
        </w:rPr>
        <w:t>5</w:t>
      </w:r>
      <w:r>
        <w:rPr>
          <w:rFonts w:hint="eastAsia" w:ascii="仿宋_GB2312" w:eastAsia="仿宋_GB2312"/>
          <w:sz w:val="28"/>
          <w:szCs w:val="28"/>
        </w:rPr>
        <w:t>年年初预算增加</w:t>
      </w:r>
      <w:r>
        <w:rPr>
          <w:rFonts w:hint="eastAsia" w:ascii="仿宋_GB2312" w:eastAsia="仿宋_GB2312"/>
          <w:sz w:val="28"/>
          <w:szCs w:val="28"/>
          <w:lang w:val="en-US" w:eastAsia="zh-CN"/>
        </w:rPr>
        <w:t>0万</w:t>
      </w:r>
      <w:r>
        <w:rPr>
          <w:rFonts w:hint="eastAsia" w:ascii="仿宋_GB2312" w:eastAsia="仿宋_GB2312"/>
          <w:sz w:val="28"/>
          <w:szCs w:val="28"/>
        </w:rPr>
        <w:t>元，增长</w:t>
      </w:r>
      <w:r>
        <w:rPr>
          <w:rFonts w:hint="eastAsia" w:ascii="仿宋_GB2312" w:eastAsia="仿宋_GB2312"/>
          <w:sz w:val="28"/>
          <w:szCs w:val="28"/>
          <w:lang w:val="en-US" w:eastAsia="zh-CN"/>
        </w:rPr>
        <w:t>0</w:t>
      </w:r>
      <w:r>
        <w:rPr>
          <w:rFonts w:hint="eastAsia" w:ascii="仿宋_GB2312" w:eastAsia="仿宋_GB2312"/>
          <w:sz w:val="28"/>
          <w:szCs w:val="28"/>
        </w:rPr>
        <w:t>%。其中：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“行政事业单位养老支出”（款）</w:t>
      </w:r>
      <w:r>
        <w:rPr>
          <w:rFonts w:hint="eastAsia" w:ascii="仿宋_GB2312" w:eastAsia="仿宋_GB2312"/>
          <w:sz w:val="28"/>
          <w:szCs w:val="28"/>
          <w:lang w:eastAsia="zh-CN"/>
        </w:rPr>
        <w:t>202</w:t>
      </w:r>
      <w:r>
        <w:rPr>
          <w:rFonts w:hint="eastAsia" w:ascii="仿宋_GB2312" w:eastAsia="仿宋_GB2312"/>
          <w:sz w:val="28"/>
          <w:szCs w:val="28"/>
          <w:lang w:val="en-US" w:eastAsia="zh-CN"/>
        </w:rPr>
        <w:t>5</w:t>
      </w:r>
      <w:r>
        <w:rPr>
          <w:rFonts w:hint="eastAsia" w:ascii="仿宋_GB2312" w:eastAsia="仿宋_GB2312"/>
          <w:sz w:val="28"/>
          <w:szCs w:val="28"/>
        </w:rPr>
        <w:t>年度决算</w:t>
      </w:r>
      <w:r>
        <w:rPr>
          <w:rFonts w:hint="eastAsia" w:ascii="仿宋_GB2312" w:eastAsia="仿宋_GB2312"/>
          <w:sz w:val="28"/>
          <w:szCs w:val="28"/>
          <w:lang w:val="en-US" w:eastAsia="zh-CN"/>
        </w:rPr>
        <w:t>1.23万</w:t>
      </w:r>
      <w:r>
        <w:rPr>
          <w:rFonts w:hint="eastAsia" w:ascii="仿宋_GB2312" w:eastAsia="仿宋_GB2312"/>
          <w:sz w:val="28"/>
          <w:szCs w:val="28"/>
        </w:rPr>
        <w:t>元，比202</w:t>
      </w:r>
      <w:r>
        <w:rPr>
          <w:rFonts w:hint="eastAsia" w:ascii="仿宋_GB2312" w:eastAsia="仿宋_GB2312"/>
          <w:sz w:val="28"/>
          <w:szCs w:val="28"/>
          <w:lang w:val="en-US" w:eastAsia="zh-CN"/>
        </w:rPr>
        <w:t>5</w:t>
      </w:r>
      <w:r>
        <w:rPr>
          <w:rFonts w:hint="eastAsia" w:ascii="仿宋_GB2312" w:eastAsia="仿宋_GB2312"/>
          <w:sz w:val="28"/>
          <w:szCs w:val="28"/>
        </w:rPr>
        <w:t>年年初预算增加</w:t>
      </w:r>
      <w:r>
        <w:rPr>
          <w:rFonts w:hint="eastAsia" w:ascii="仿宋_GB2312" w:eastAsia="仿宋_GB2312"/>
          <w:sz w:val="28"/>
          <w:szCs w:val="28"/>
          <w:lang w:val="en-US" w:eastAsia="zh-CN"/>
        </w:rPr>
        <w:t>0万</w:t>
      </w:r>
      <w:r>
        <w:rPr>
          <w:rFonts w:hint="eastAsia" w:ascii="仿宋_GB2312" w:eastAsia="仿宋_GB2312"/>
          <w:sz w:val="28"/>
          <w:szCs w:val="28"/>
        </w:rPr>
        <w:t>元，增长</w:t>
      </w:r>
      <w:r>
        <w:rPr>
          <w:rFonts w:hint="eastAsia" w:ascii="仿宋_GB2312" w:eastAsia="仿宋_GB2312"/>
          <w:sz w:val="28"/>
          <w:szCs w:val="28"/>
          <w:lang w:val="en-US" w:eastAsia="zh-CN"/>
        </w:rPr>
        <w:t>0</w:t>
      </w:r>
      <w:r>
        <w:rPr>
          <w:rFonts w:hint="eastAsia" w:ascii="仿宋_GB2312" w:eastAsia="仿宋_GB2312"/>
          <w:sz w:val="28"/>
          <w:szCs w:val="28"/>
        </w:rPr>
        <w:t>%。主要原因：</w:t>
      </w:r>
      <w:r>
        <w:rPr>
          <w:rFonts w:hint="eastAsia" w:ascii="仿宋_GB2312" w:eastAsia="仿宋_GB2312"/>
          <w:sz w:val="28"/>
          <w:szCs w:val="28"/>
          <w:lang w:eastAsia="zh-CN"/>
        </w:rPr>
        <w:t>按实际支出为准</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黑体" w:eastAsia="黑体"/>
          <w:b/>
          <w:sz w:val="28"/>
          <w:szCs w:val="28"/>
        </w:rPr>
        <w:t>五、政府性基金预算财政拨款支出决算情况说明</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本年度无此项支出</w:t>
      </w:r>
    </w:p>
    <w:p>
      <w:pPr>
        <w:spacing w:line="580" w:lineRule="exact"/>
        <w:ind w:firstLine="560" w:firstLineChars="200"/>
        <w:rPr>
          <w:rFonts w:hint="eastAsia"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万元，国有资本经营预算财政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万元。</w:t>
      </w:r>
    </w:p>
    <w:p>
      <w:pPr>
        <w:spacing w:line="580" w:lineRule="exact"/>
        <w:ind w:firstLine="548" w:firstLineChars="196"/>
        <w:rPr>
          <w:rFonts w:hint="eastAsia"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度使用一般公共预算财政拨款安排基本支出</w:t>
      </w:r>
      <w:r>
        <w:rPr>
          <w:rFonts w:hint="eastAsia" w:ascii="仿宋_GB2312" w:eastAsia="仿宋_GB2312"/>
          <w:sz w:val="28"/>
          <w:szCs w:val="28"/>
          <w:lang w:val="en-US" w:eastAsia="zh-CN"/>
        </w:rPr>
        <w:t>1094.07</w:t>
      </w:r>
      <w:r>
        <w:rPr>
          <w:rFonts w:hint="eastAsia" w:ascii="仿宋_GB2312" w:eastAsia="仿宋_GB2312"/>
          <w:sz w:val="28"/>
          <w:szCs w:val="28"/>
        </w:rPr>
        <w:t>万元，使用政府性基金财政拨款安排基本支出</w:t>
      </w:r>
      <w:r>
        <w:rPr>
          <w:rFonts w:ascii="仿宋_GB2312" w:eastAsia="仿宋_GB2312"/>
          <w:sz w:val="28"/>
          <w:szCs w:val="28"/>
        </w:rPr>
        <w:t>0</w:t>
      </w:r>
      <w:r>
        <w:rPr>
          <w:rFonts w:hint="eastAsia" w:ascii="仿宋_GB2312" w:eastAsia="仿宋_GB2312"/>
          <w:sz w:val="28"/>
          <w:szCs w:val="28"/>
        </w:rPr>
        <w:t>万元，其中：（1）工资福利支出包括基本工资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1055.73万元</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36.80万元</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1.1万元</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lang w:val="en-US" w:eastAsia="zh-CN"/>
        </w:rPr>
        <w:t>0.44万元</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jc w:val="center"/>
        <w:rPr>
          <w:rFonts w:hint="eastAsia" w:ascii="宋体" w:hAnsi="宋体" w:cs="宋体"/>
          <w:b/>
          <w:spacing w:val="40"/>
          <w:kern w:val="0"/>
          <w:sz w:val="32"/>
          <w:szCs w:val="32"/>
        </w:rPr>
      </w:pPr>
      <w:r>
        <w:rPr>
          <w:rFonts w:ascii="仿宋_GB2312" w:eastAsia="仿宋_GB2312"/>
          <w:sz w:val="28"/>
          <w:szCs w:val="28"/>
        </w:rPr>
        <w:br w:type="page"/>
      </w: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hint="eastAsia"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“三公”经费包括本部门所属</w:t>
      </w:r>
      <w:r>
        <w:rPr>
          <w:rFonts w:hint="eastAsia" w:ascii="仿宋_GB2312" w:eastAsia="仿宋_GB2312"/>
          <w:bCs/>
          <w:sz w:val="28"/>
          <w:szCs w:val="28"/>
          <w:lang w:val="en-US" w:eastAsia="zh-CN"/>
        </w:rPr>
        <w:t>1</w:t>
      </w:r>
      <w:r>
        <w:rPr>
          <w:rFonts w:hint="eastAsia" w:ascii="仿宋_GB2312" w:eastAsia="仿宋_GB2312"/>
          <w:sz w:val="28"/>
          <w:szCs w:val="28"/>
        </w:rPr>
        <w:t>个行政单位、</w:t>
      </w:r>
      <w:r>
        <w:rPr>
          <w:rFonts w:hint="eastAsia" w:ascii="仿宋_GB2312" w:eastAsia="仿宋_GB2312"/>
          <w:sz w:val="28"/>
          <w:szCs w:val="28"/>
          <w:lang w:val="en-US" w:eastAsia="zh-CN"/>
        </w:rPr>
        <w:t>1</w:t>
      </w:r>
      <w:r>
        <w:rPr>
          <w:rFonts w:hint="eastAsia" w:ascii="仿宋_GB2312" w:eastAsia="仿宋_GB2312"/>
          <w:bCs/>
          <w:sz w:val="28"/>
          <w:szCs w:val="28"/>
        </w:rPr>
        <w:t>个</w:t>
      </w:r>
      <w:r>
        <w:rPr>
          <w:rFonts w:hint="eastAsia" w:ascii="仿宋_GB2312" w:eastAsia="仿宋_GB2312"/>
          <w:sz w:val="28"/>
          <w:szCs w:val="28"/>
        </w:rPr>
        <w:t>事业单位。</w:t>
      </w:r>
      <w:r>
        <w:rPr>
          <w:rFonts w:hint="eastAsia" w:ascii="仿宋_GB2312" w:eastAsia="仿宋_GB2312"/>
          <w:sz w:val="28"/>
          <w:szCs w:val="28"/>
          <w:lang w:eastAsia="zh-CN"/>
        </w:rPr>
        <w:t>2025年</w:t>
      </w:r>
      <w:r>
        <w:rPr>
          <w:rFonts w:hint="eastAsia" w:ascii="仿宋_GB2312" w:eastAsia="仿宋_GB2312"/>
          <w:sz w:val="28"/>
          <w:szCs w:val="28"/>
        </w:rPr>
        <w:t>度“三公”经费财政拨款决算数</w:t>
      </w:r>
      <w:r>
        <w:rPr>
          <w:rFonts w:hint="eastAsia" w:ascii="仿宋_GB2312" w:eastAsia="仿宋_GB2312"/>
          <w:sz w:val="28"/>
          <w:szCs w:val="28"/>
          <w:lang w:val="en-US" w:eastAsia="zh-CN"/>
        </w:rPr>
        <w:t>0.5</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度“三公”经费财政拨款年初预算</w:t>
      </w:r>
      <w:r>
        <w:rPr>
          <w:rFonts w:hint="eastAsia" w:ascii="仿宋_GB2312" w:eastAsia="仿宋_GB2312"/>
          <w:sz w:val="28"/>
          <w:szCs w:val="28"/>
          <w:lang w:val="en-US" w:eastAsia="zh-CN"/>
        </w:rPr>
        <w:t>2.29</w:t>
      </w:r>
      <w:r>
        <w:rPr>
          <w:rFonts w:hint="eastAsia" w:ascii="仿宋_GB2312" w:eastAsia="仿宋_GB2312"/>
          <w:sz w:val="28"/>
          <w:szCs w:val="28"/>
        </w:rPr>
        <w:t>万元减少</w:t>
      </w:r>
      <w:r>
        <w:rPr>
          <w:rFonts w:hint="eastAsia" w:ascii="仿宋_GB2312" w:eastAsia="仿宋_GB2312"/>
          <w:sz w:val="28"/>
          <w:szCs w:val="28"/>
          <w:lang w:val="en-US" w:eastAsia="zh-CN"/>
        </w:rPr>
        <w:t>1.79</w:t>
      </w:r>
      <w:r>
        <w:rPr>
          <w:rFonts w:hint="eastAsia" w:ascii="仿宋_GB2312" w:eastAsia="仿宋_GB2312"/>
          <w:sz w:val="28"/>
          <w:szCs w:val="28"/>
        </w:rPr>
        <w:t>万元。其中：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1.因公出国（境）费用。</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万元。主要原因：主要原因</w:t>
      </w:r>
      <w:r>
        <w:rPr>
          <w:rFonts w:hint="eastAsia" w:ascii="仿宋_GB2312" w:eastAsia="仿宋_GB2312"/>
          <w:color w:val="000000"/>
          <w:sz w:val="28"/>
          <w:szCs w:val="28"/>
        </w:rPr>
        <w:t>此项为区级预留资金,年中根据各单位实际需求另行安排</w:t>
      </w:r>
      <w:r>
        <w:rPr>
          <w:rFonts w:hint="eastAsia" w:ascii="仿宋_GB2312" w:eastAsia="仿宋_GB2312"/>
          <w:sz w:val="28"/>
          <w:szCs w:val="28"/>
          <w:lang w:eastAsia="zh-CN"/>
        </w:rPr>
        <w:t>。</w:t>
      </w:r>
    </w:p>
    <w:p>
      <w:pPr>
        <w:spacing w:line="560" w:lineRule="exact"/>
        <w:ind w:firstLine="600"/>
        <w:rPr>
          <w:rFonts w:hint="eastAsia" w:ascii="仿宋_GB2312" w:eastAsia="仿宋_GB2312"/>
          <w:sz w:val="28"/>
          <w:szCs w:val="28"/>
        </w:rPr>
      </w:pPr>
      <w:r>
        <w:rPr>
          <w:rFonts w:hint="eastAsia" w:ascii="仿宋_GB2312" w:eastAsia="仿宋_GB2312"/>
          <w:sz w:val="28"/>
          <w:szCs w:val="28"/>
        </w:rPr>
        <w:t>2.公务接待费。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hint="eastAsia" w:ascii="仿宋_GB2312" w:eastAsia="仿宋_GB2312"/>
          <w:sz w:val="28"/>
          <w:szCs w:val="28"/>
          <w:lang w:val="en-US" w:eastAsia="zh-CN"/>
        </w:rPr>
        <w:t>0.49</w:t>
      </w:r>
      <w:r>
        <w:rPr>
          <w:rFonts w:hint="eastAsia" w:ascii="仿宋_GB2312" w:eastAsia="仿宋_GB2312"/>
          <w:sz w:val="28"/>
          <w:szCs w:val="28"/>
        </w:rPr>
        <w:t>万元减少</w:t>
      </w:r>
      <w:r>
        <w:rPr>
          <w:rFonts w:hint="eastAsia" w:ascii="仿宋_GB2312" w:eastAsia="仿宋_GB2312"/>
          <w:sz w:val="28"/>
          <w:szCs w:val="28"/>
          <w:lang w:val="en-US" w:eastAsia="zh-CN"/>
        </w:rPr>
        <w:t>0.49</w:t>
      </w:r>
      <w:r>
        <w:rPr>
          <w:rFonts w:hint="eastAsia" w:ascii="仿宋_GB2312" w:eastAsia="仿宋_GB2312"/>
          <w:sz w:val="28"/>
          <w:szCs w:val="28"/>
        </w:rPr>
        <w:t>万元。主要原因：主要原因</w:t>
      </w:r>
      <w:r>
        <w:rPr>
          <w:rFonts w:hint="eastAsia" w:ascii="仿宋_GB2312" w:eastAsia="仿宋_GB2312"/>
          <w:color w:val="000000"/>
          <w:sz w:val="28"/>
          <w:szCs w:val="28"/>
          <w:lang w:eastAsia="zh-CN"/>
        </w:rPr>
        <w:t>本年未发生公务接待支出</w:t>
      </w:r>
      <w:r>
        <w:rPr>
          <w:rFonts w:hint="eastAsia" w:ascii="仿宋_GB2312" w:eastAsia="仿宋_GB2312"/>
          <w:sz w:val="28"/>
          <w:szCs w:val="28"/>
        </w:rPr>
        <w:t>。</w:t>
      </w:r>
    </w:p>
    <w:p>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3.公务用车购置及运行维护费。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0</w:t>
      </w:r>
      <w:r>
        <w:rPr>
          <w:rFonts w:hint="eastAsia" w:ascii="仿宋_GB2312" w:eastAsia="仿宋_GB2312"/>
          <w:sz w:val="28"/>
          <w:szCs w:val="28"/>
          <w:lang w:val="en-US" w:eastAsia="zh-CN"/>
        </w:rPr>
        <w:t>.5</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hint="eastAsia" w:ascii="仿宋_GB2312" w:eastAsia="仿宋_GB2312"/>
          <w:sz w:val="28"/>
          <w:szCs w:val="28"/>
          <w:lang w:val="en-US" w:eastAsia="zh-CN"/>
        </w:rPr>
        <w:t>1.8</w:t>
      </w:r>
      <w:r>
        <w:rPr>
          <w:rFonts w:hint="eastAsia" w:ascii="仿宋_GB2312" w:eastAsia="仿宋_GB2312"/>
          <w:sz w:val="28"/>
          <w:szCs w:val="28"/>
        </w:rPr>
        <w:t>万元减少</w:t>
      </w:r>
      <w:r>
        <w:rPr>
          <w:rFonts w:hint="eastAsia" w:ascii="仿宋_GB2312" w:eastAsia="仿宋_GB2312"/>
          <w:sz w:val="28"/>
          <w:szCs w:val="28"/>
          <w:lang w:val="en-US" w:eastAsia="zh-CN"/>
        </w:rPr>
        <w:t>1.3</w:t>
      </w:r>
      <w:r>
        <w:rPr>
          <w:rFonts w:hint="eastAsia" w:ascii="仿宋_GB2312" w:eastAsia="仿宋_GB2312"/>
          <w:sz w:val="28"/>
          <w:szCs w:val="28"/>
        </w:rPr>
        <w:t>万元。</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其中，公务用车购置费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hint="eastAsia" w:ascii="仿宋_GB2312" w:eastAsia="仿宋_GB2312"/>
          <w:sz w:val="28"/>
          <w:szCs w:val="28"/>
          <w:lang w:val="en-US" w:eastAsia="zh-CN"/>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hint="eastAsia" w:ascii="仿宋_GB2312" w:eastAsia="仿宋_GB2312"/>
          <w:sz w:val="28"/>
          <w:szCs w:val="28"/>
          <w:lang w:val="en-US" w:eastAsia="zh-CN"/>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万元。主要原因：</w:t>
      </w:r>
      <w:r>
        <w:rPr>
          <w:rFonts w:hint="eastAsia" w:ascii="仿宋_GB2312" w:eastAsia="仿宋_GB2312"/>
          <w:sz w:val="28"/>
          <w:szCs w:val="28"/>
          <w:lang w:eastAsia="zh-CN"/>
        </w:rPr>
        <w:t>未新购车辆</w:t>
      </w:r>
      <w:r>
        <w:rPr>
          <w:rFonts w:hint="eastAsia" w:ascii="仿宋_GB2312" w:eastAsia="仿宋_GB2312"/>
          <w:sz w:val="28"/>
          <w:szCs w:val="28"/>
        </w:rPr>
        <w:t>，</w:t>
      </w:r>
      <w:r>
        <w:rPr>
          <w:rFonts w:hint="eastAsia" w:ascii="仿宋_GB2312" w:eastAsia="仿宋_GB2312"/>
          <w:sz w:val="28"/>
          <w:szCs w:val="28"/>
          <w:lang w:eastAsia="zh-CN"/>
        </w:rPr>
        <w:t>2025年</w:t>
      </w:r>
      <w:r>
        <w:rPr>
          <w:rFonts w:hint="eastAsia" w:ascii="仿宋_GB2312" w:eastAsia="仿宋_GB2312"/>
          <w:sz w:val="28"/>
          <w:szCs w:val="28"/>
        </w:rPr>
        <w:t>度购置（更新）</w:t>
      </w:r>
      <w:r>
        <w:rPr>
          <w:rFonts w:hint="eastAsia" w:ascii="仿宋_GB2312" w:eastAsia="仿宋_GB2312"/>
          <w:sz w:val="28"/>
          <w:szCs w:val="28"/>
          <w:lang w:eastAsia="zh-CN"/>
        </w:rPr>
        <w:t>0</w:t>
      </w:r>
      <w:r>
        <w:rPr>
          <w:rFonts w:hint="eastAsia" w:ascii="仿宋_GB2312" w:eastAsia="仿宋_GB2312"/>
          <w:sz w:val="28"/>
          <w:szCs w:val="28"/>
        </w:rPr>
        <w:t>辆，车均购置费</w:t>
      </w:r>
      <w:r>
        <w:rPr>
          <w:rFonts w:ascii="仿宋_GB2312" w:eastAsia="仿宋_GB2312"/>
          <w:sz w:val="28"/>
          <w:szCs w:val="28"/>
        </w:rPr>
        <w:t>0</w:t>
      </w:r>
      <w:r>
        <w:rPr>
          <w:rFonts w:hint="eastAsia" w:ascii="仿宋_GB2312" w:eastAsia="仿宋_GB2312"/>
          <w:sz w:val="28"/>
          <w:szCs w:val="28"/>
        </w:rPr>
        <w:t>万元。公务用车运行维护费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hint="eastAsia" w:ascii="仿宋_GB2312" w:eastAsia="仿宋_GB2312"/>
          <w:sz w:val="28"/>
          <w:szCs w:val="28"/>
          <w:lang w:val="en-US" w:eastAsia="zh-CN"/>
        </w:rPr>
        <w:t>0.5</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hint="eastAsia" w:ascii="仿宋_GB2312" w:eastAsia="仿宋_GB2312"/>
          <w:sz w:val="28"/>
          <w:szCs w:val="28"/>
          <w:lang w:val="en-US" w:eastAsia="zh-CN"/>
        </w:rPr>
        <w:t>1.8</w:t>
      </w:r>
      <w:r>
        <w:rPr>
          <w:rFonts w:hint="eastAsia" w:ascii="仿宋_GB2312" w:eastAsia="仿宋_GB2312"/>
          <w:sz w:val="28"/>
          <w:szCs w:val="28"/>
        </w:rPr>
        <w:t>万元减少</w:t>
      </w:r>
      <w:r>
        <w:rPr>
          <w:rFonts w:hint="eastAsia" w:ascii="仿宋_GB2312" w:eastAsia="仿宋_GB2312"/>
          <w:sz w:val="28"/>
          <w:szCs w:val="28"/>
          <w:lang w:val="en-US" w:eastAsia="zh-CN"/>
        </w:rPr>
        <w:t>1.8</w:t>
      </w:r>
      <w:r>
        <w:rPr>
          <w:rFonts w:hint="eastAsia" w:ascii="仿宋_GB2312" w:eastAsia="仿宋_GB2312"/>
          <w:sz w:val="28"/>
          <w:szCs w:val="28"/>
        </w:rPr>
        <w:t>万元，主要原因：</w:t>
      </w:r>
      <w:r>
        <w:rPr>
          <w:rFonts w:hint="eastAsia" w:ascii="仿宋_GB2312" w:eastAsia="仿宋_GB2312"/>
          <w:sz w:val="28"/>
          <w:szCs w:val="28"/>
          <w:lang w:eastAsia="zh-CN"/>
        </w:rPr>
        <w:t>按实际发生费用支出</w:t>
      </w:r>
      <w:r>
        <w:rPr>
          <w:rFonts w:hint="eastAsia" w:ascii="仿宋_GB2312" w:eastAsia="仿宋_GB2312"/>
          <w:sz w:val="28"/>
          <w:szCs w:val="28"/>
        </w:rPr>
        <w:t>。</w:t>
      </w:r>
      <w:r>
        <w:rPr>
          <w:rFonts w:hint="eastAsia" w:ascii="仿宋_GB2312" w:eastAsia="仿宋_GB2312"/>
          <w:sz w:val="28"/>
          <w:szCs w:val="28"/>
          <w:lang w:eastAsia="zh-CN"/>
        </w:rPr>
        <w:t>2025年</w:t>
      </w:r>
      <w:r>
        <w:rPr>
          <w:rFonts w:hint="eastAsia" w:ascii="仿宋_GB2312" w:eastAsia="仿宋_GB2312"/>
          <w:sz w:val="28"/>
          <w:szCs w:val="28"/>
        </w:rPr>
        <w:t>度公务用车运行维护费中，公务用车加油</w:t>
      </w:r>
      <w:r>
        <w:rPr>
          <w:rFonts w:ascii="仿宋_GB2312" w:eastAsia="仿宋_GB2312"/>
          <w:sz w:val="28"/>
          <w:szCs w:val="28"/>
        </w:rPr>
        <w:t>0</w:t>
      </w:r>
      <w:r>
        <w:rPr>
          <w:rFonts w:hint="eastAsia" w:ascii="仿宋_GB2312" w:eastAsia="仿宋_GB2312"/>
          <w:sz w:val="28"/>
          <w:szCs w:val="28"/>
          <w:lang w:val="en-US" w:eastAsia="zh-CN"/>
        </w:rPr>
        <w:t>.2</w:t>
      </w:r>
      <w:r>
        <w:rPr>
          <w:rFonts w:hint="eastAsia" w:ascii="仿宋_GB2312" w:eastAsia="仿宋_GB2312"/>
          <w:sz w:val="28"/>
          <w:szCs w:val="28"/>
        </w:rPr>
        <w:t>万元，公务用车维修</w:t>
      </w:r>
      <w:r>
        <w:rPr>
          <w:rFonts w:ascii="仿宋_GB2312" w:eastAsia="仿宋_GB2312"/>
          <w:sz w:val="28"/>
          <w:szCs w:val="28"/>
        </w:rPr>
        <w:t>0</w:t>
      </w:r>
      <w:r>
        <w:rPr>
          <w:rFonts w:hint="eastAsia" w:ascii="仿宋_GB2312" w:eastAsia="仿宋_GB2312"/>
          <w:sz w:val="28"/>
          <w:szCs w:val="28"/>
          <w:lang w:val="en-US" w:eastAsia="zh-CN"/>
        </w:rPr>
        <w:t>.09</w:t>
      </w:r>
      <w:r>
        <w:rPr>
          <w:rFonts w:hint="eastAsia" w:ascii="仿宋_GB2312" w:eastAsia="仿宋_GB2312"/>
          <w:sz w:val="28"/>
          <w:szCs w:val="28"/>
        </w:rPr>
        <w:t>万元，公务用车保险</w:t>
      </w:r>
      <w:r>
        <w:rPr>
          <w:rFonts w:ascii="仿宋_GB2312" w:eastAsia="仿宋_GB2312"/>
          <w:sz w:val="28"/>
          <w:szCs w:val="28"/>
        </w:rPr>
        <w:t>0</w:t>
      </w:r>
      <w:r>
        <w:rPr>
          <w:rFonts w:hint="eastAsia" w:ascii="仿宋_GB2312" w:eastAsia="仿宋_GB2312"/>
          <w:sz w:val="28"/>
          <w:szCs w:val="28"/>
          <w:lang w:val="en-US" w:eastAsia="zh-CN"/>
        </w:rPr>
        <w:t>.18</w:t>
      </w:r>
      <w:r>
        <w:rPr>
          <w:rFonts w:hint="eastAsia" w:ascii="仿宋_GB2312" w:eastAsia="仿宋_GB2312"/>
          <w:sz w:val="28"/>
          <w:szCs w:val="28"/>
        </w:rPr>
        <w:t>万元，公务用车其他支出</w:t>
      </w:r>
      <w:r>
        <w:rPr>
          <w:rFonts w:ascii="仿宋_GB2312" w:eastAsia="仿宋_GB2312"/>
          <w:sz w:val="28"/>
          <w:szCs w:val="28"/>
        </w:rPr>
        <w:t>0</w:t>
      </w:r>
      <w:r>
        <w:rPr>
          <w:rFonts w:hint="eastAsia" w:ascii="仿宋_GB2312" w:eastAsia="仿宋_GB2312"/>
          <w:sz w:val="28"/>
          <w:szCs w:val="28"/>
          <w:lang w:val="en-US" w:eastAsia="zh-CN"/>
        </w:rPr>
        <w:t>.02</w:t>
      </w:r>
      <w:r>
        <w:rPr>
          <w:rFonts w:hint="eastAsia" w:ascii="仿宋_GB2312" w:eastAsia="仿宋_GB2312"/>
          <w:sz w:val="28"/>
          <w:szCs w:val="28"/>
        </w:rPr>
        <w:t>万元。</w:t>
      </w:r>
      <w:r>
        <w:rPr>
          <w:rFonts w:hint="eastAsia" w:ascii="仿宋_GB2312" w:eastAsia="仿宋_GB2312"/>
          <w:sz w:val="28"/>
          <w:szCs w:val="28"/>
          <w:lang w:eastAsia="zh-CN"/>
        </w:rPr>
        <w:t>2025年</w:t>
      </w:r>
      <w:r>
        <w:rPr>
          <w:rFonts w:hint="eastAsia" w:ascii="仿宋_GB2312" w:eastAsia="仿宋_GB2312"/>
          <w:sz w:val="28"/>
          <w:szCs w:val="28"/>
        </w:rPr>
        <w:t>度公务用车保有量</w:t>
      </w:r>
      <w:r>
        <w:rPr>
          <w:rFonts w:ascii="仿宋_GB2312" w:eastAsia="仿宋_GB2312"/>
          <w:sz w:val="28"/>
          <w:szCs w:val="28"/>
        </w:rPr>
        <w:t>1</w:t>
      </w:r>
      <w:r>
        <w:rPr>
          <w:rFonts w:hint="eastAsia" w:ascii="仿宋_GB2312" w:eastAsia="仿宋_GB2312"/>
          <w:sz w:val="28"/>
          <w:szCs w:val="28"/>
        </w:rPr>
        <w:t>辆，车均运行维护费</w:t>
      </w:r>
      <w:r>
        <w:rPr>
          <w:rFonts w:ascii="仿宋_GB2312" w:eastAsia="仿宋_GB2312"/>
          <w:sz w:val="28"/>
          <w:szCs w:val="28"/>
        </w:rPr>
        <w:t>0.5</w:t>
      </w:r>
      <w:r>
        <w:rPr>
          <w:rFonts w:hint="eastAsia" w:ascii="仿宋_GB2312" w:eastAsia="仿宋_GB2312"/>
          <w:sz w:val="28"/>
          <w:szCs w:val="28"/>
        </w:rPr>
        <w:t>万元。</w:t>
      </w:r>
    </w:p>
    <w:p>
      <w:pPr>
        <w:tabs>
          <w:tab w:val="center" w:pos="6979"/>
        </w:tabs>
        <w:ind w:firstLine="554" w:firstLineChars="198"/>
        <w:rPr>
          <w:rFonts w:hint="eastAsia" w:ascii="黑体" w:eastAsia="黑体"/>
          <w:sz w:val="28"/>
          <w:szCs w:val="28"/>
        </w:rPr>
      </w:pPr>
      <w:r>
        <w:rPr>
          <w:rFonts w:hint="eastAsia" w:ascii="黑体" w:eastAsia="黑体"/>
          <w:sz w:val="28"/>
          <w:szCs w:val="28"/>
        </w:rPr>
        <w:t>二、机关运行经费支出情况</w:t>
      </w:r>
    </w:p>
    <w:p>
      <w:pPr>
        <w:ind w:left="54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度使用财政拨款安排的基本支出中的日常公用经费支出，合计</w:t>
      </w:r>
      <w:r>
        <w:rPr>
          <w:rFonts w:hint="eastAsia" w:ascii="仿宋_GB2312" w:eastAsia="仿宋_GB2312"/>
          <w:sz w:val="28"/>
          <w:szCs w:val="28"/>
          <w:lang w:val="en-US" w:eastAsia="zh-CN"/>
        </w:rPr>
        <w:t>30.89</w:t>
      </w:r>
      <w:r>
        <w:rPr>
          <w:rFonts w:hint="eastAsia" w:ascii="仿宋_GB2312" w:eastAsia="仿宋_GB2312"/>
          <w:sz w:val="28"/>
          <w:szCs w:val="28"/>
        </w:rPr>
        <w:t>万元，比上年增加</w:t>
      </w:r>
      <w:r>
        <w:rPr>
          <w:rFonts w:hint="eastAsia" w:ascii="仿宋_GB2312" w:eastAsia="仿宋_GB2312"/>
          <w:sz w:val="28"/>
          <w:szCs w:val="28"/>
          <w:lang w:val="en-US" w:eastAsia="zh-CN"/>
        </w:rPr>
        <w:t>2.24</w:t>
      </w:r>
      <w:r>
        <w:rPr>
          <w:rFonts w:hint="eastAsia" w:ascii="仿宋_GB2312" w:eastAsia="仿宋_GB2312"/>
          <w:sz w:val="28"/>
          <w:szCs w:val="28"/>
        </w:rPr>
        <w:t>万元，增加原因：</w:t>
      </w:r>
      <w:r>
        <w:rPr>
          <w:rFonts w:hint="eastAsia" w:ascii="仿宋_GB2312" w:eastAsia="仿宋_GB2312"/>
          <w:sz w:val="28"/>
          <w:szCs w:val="28"/>
          <w:lang w:eastAsia="zh-CN"/>
        </w:rPr>
        <w:t>人员变动，且追加一项目，按实际支出情况</w:t>
      </w:r>
      <w:r>
        <w:rPr>
          <w:rFonts w:hint="eastAsia" w:ascii="仿宋_GB2312" w:eastAsia="仿宋_GB2312"/>
          <w:sz w:val="28"/>
          <w:szCs w:val="28"/>
        </w:rPr>
        <w:t>。</w:t>
      </w:r>
    </w:p>
    <w:p>
      <w:pPr>
        <w:ind w:left="540"/>
        <w:rPr>
          <w:rFonts w:hint="eastAsia" w:ascii="黑体" w:eastAsia="黑体"/>
          <w:sz w:val="28"/>
          <w:szCs w:val="28"/>
        </w:rPr>
      </w:pPr>
      <w:r>
        <w:rPr>
          <w:rFonts w:hint="eastAsia" w:ascii="黑体" w:eastAsia="黑体"/>
          <w:sz w:val="28"/>
          <w:szCs w:val="28"/>
        </w:rPr>
        <w:t>三、政府采购支出情况</w:t>
      </w:r>
    </w:p>
    <w:p>
      <w:pPr>
        <w:ind w:firstLine="560" w:firstLineChars="200"/>
        <w:jc w:val="both"/>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度政府采购支出总额</w:t>
      </w:r>
      <w:r>
        <w:rPr>
          <w:rFonts w:hint="eastAsia" w:ascii="仿宋_GB2312" w:eastAsia="仿宋_GB2312"/>
          <w:sz w:val="28"/>
          <w:szCs w:val="28"/>
          <w:lang w:val="en-US" w:eastAsia="zh-CN"/>
        </w:rPr>
        <w:t>3.59</w:t>
      </w:r>
      <w:r>
        <w:rPr>
          <w:rFonts w:hint="eastAsia" w:ascii="仿宋_GB2312" w:eastAsia="仿宋_GB2312"/>
          <w:sz w:val="28"/>
          <w:szCs w:val="28"/>
        </w:rPr>
        <w:t>万元，其中：政府采购货物支出</w:t>
      </w:r>
      <w:r>
        <w:rPr>
          <w:rFonts w:hint="eastAsia" w:ascii="仿宋_GB2312" w:eastAsia="仿宋_GB2312"/>
          <w:sz w:val="28"/>
          <w:szCs w:val="28"/>
          <w:lang w:val="en-US" w:eastAsia="zh-CN"/>
        </w:rPr>
        <w:t>1.35</w:t>
      </w:r>
      <w:r>
        <w:rPr>
          <w:rFonts w:hint="eastAsia" w:ascii="仿宋_GB2312" w:eastAsia="仿宋_GB2312"/>
          <w:sz w:val="28"/>
          <w:szCs w:val="28"/>
        </w:rPr>
        <w:t>万元，政府采购工程支出</w:t>
      </w:r>
      <w:r>
        <w:rPr>
          <w:rFonts w:hint="eastAsia" w:ascii="仿宋_GB2312" w:eastAsia="仿宋_GB2312"/>
          <w:sz w:val="28"/>
          <w:szCs w:val="28"/>
          <w:lang w:val="en-US" w:eastAsia="zh-CN"/>
        </w:rPr>
        <w:t>2.24</w:t>
      </w:r>
      <w:r>
        <w:rPr>
          <w:rFonts w:hint="eastAsia" w:ascii="仿宋_GB2312" w:eastAsia="仿宋_GB2312"/>
          <w:sz w:val="28"/>
          <w:szCs w:val="28"/>
        </w:rPr>
        <w:t>万元，政府采购服务支出</w:t>
      </w:r>
      <w:r>
        <w:rPr>
          <w:rFonts w:ascii="仿宋_GB2312" w:eastAsia="仿宋_GB2312"/>
          <w:sz w:val="28"/>
          <w:szCs w:val="28"/>
        </w:rPr>
        <w:t>0</w:t>
      </w:r>
      <w:r>
        <w:rPr>
          <w:rFonts w:hint="eastAsia" w:ascii="仿宋_GB2312" w:eastAsia="仿宋_GB2312"/>
          <w:sz w:val="28"/>
          <w:szCs w:val="28"/>
        </w:rPr>
        <w:t>万元。授予中小企业合同金额</w:t>
      </w:r>
      <w:r>
        <w:rPr>
          <w:rFonts w:ascii="仿宋_GB2312" w:eastAsia="仿宋_GB2312"/>
          <w:sz w:val="28"/>
          <w:szCs w:val="28"/>
        </w:rPr>
        <w:t>0</w:t>
      </w:r>
      <w:r>
        <w:rPr>
          <w:rFonts w:hint="eastAsia" w:ascii="仿宋_GB2312" w:eastAsia="仿宋_GB2312"/>
          <w:sz w:val="28"/>
          <w:szCs w:val="28"/>
        </w:rPr>
        <w:t>万元，占政府采购支出总额的</w:t>
      </w:r>
      <w:r>
        <w:rPr>
          <w:rFonts w:hint="eastAsia" w:ascii="仿宋_GB2312" w:eastAsia="仿宋_GB2312"/>
          <w:sz w:val="28"/>
          <w:szCs w:val="28"/>
          <w:lang w:eastAsia="zh-CN"/>
        </w:rPr>
        <w:t>0</w:t>
      </w:r>
      <w:r>
        <w:rPr>
          <w:rFonts w:hint="eastAsia" w:ascii="仿宋_GB2312" w:eastAsia="仿宋_GB2312"/>
          <w:sz w:val="28"/>
          <w:szCs w:val="28"/>
        </w:rPr>
        <w:t>%，</w:t>
      </w:r>
      <w:r>
        <w:rPr>
          <w:rFonts w:hint="eastAsia" w:ascii="仿宋_GB2312" w:eastAsia="仿宋_GB2312"/>
          <w:sz w:val="28"/>
          <w:szCs w:val="28"/>
          <w:lang w:eastAsia="zh-CN"/>
        </w:rPr>
        <w:t>其中：授予小微企业合同金额</w:t>
      </w:r>
      <w:r>
        <w:rPr>
          <w:rFonts w:hint="eastAsia" w:ascii="仿宋_GB2312" w:eastAsia="仿宋_GB2312"/>
          <w:sz w:val="28"/>
          <w:szCs w:val="28"/>
        </w:rPr>
        <w:t>0万元，占政府采购支出总额的</w:t>
      </w:r>
      <w:r>
        <w:rPr>
          <w:rFonts w:ascii="仿宋_GB2312" w:eastAsia="仿宋_GB2312"/>
          <w:sz w:val="28"/>
          <w:szCs w:val="28"/>
        </w:rPr>
        <w:t>0</w:t>
      </w:r>
      <w:r>
        <w:rPr>
          <w:rFonts w:hint="eastAsia" w:ascii="仿宋_GB2312" w:eastAsia="仿宋_GB2312"/>
          <w:sz w:val="28"/>
          <w:szCs w:val="28"/>
        </w:rPr>
        <w:t>%。</w:t>
      </w:r>
    </w:p>
    <w:p>
      <w:pPr>
        <w:ind w:firstLine="560" w:firstLineChars="200"/>
        <w:rPr>
          <w:rFonts w:hint="eastAsia"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lang w:eastAsia="zh-CN"/>
        </w:rPr>
        <w:t>2025年</w:t>
      </w:r>
      <w:r>
        <w:rPr>
          <w:rFonts w:hint="eastAsia" w:ascii="仿宋_GB2312" w:eastAsia="仿宋_GB2312"/>
          <w:sz w:val="28"/>
          <w:szCs w:val="28"/>
        </w:rPr>
        <w:t>度新购置车辆</w:t>
      </w:r>
      <w:r>
        <w:rPr>
          <w:rFonts w:hint="eastAsia" w:ascii="仿宋_GB2312" w:eastAsia="仿宋_GB2312"/>
          <w:sz w:val="28"/>
          <w:szCs w:val="28"/>
          <w:lang w:val="en-US" w:eastAsia="zh-CN"/>
        </w:rPr>
        <w:t>0</w:t>
      </w:r>
      <w:r>
        <w:rPr>
          <w:rFonts w:hint="eastAsia" w:ascii="仿宋_GB2312" w:eastAsia="仿宋_GB2312"/>
          <w:sz w:val="28"/>
          <w:szCs w:val="28"/>
        </w:rPr>
        <w:t>台，共计</w:t>
      </w:r>
      <w:r>
        <w:rPr>
          <w:rFonts w:hint="eastAsia" w:ascii="仿宋_GB2312" w:eastAsia="仿宋_GB2312"/>
          <w:sz w:val="28"/>
          <w:szCs w:val="28"/>
          <w:lang w:val="en-US" w:eastAsia="zh-CN"/>
        </w:rPr>
        <w:t>0</w:t>
      </w:r>
      <w:r>
        <w:rPr>
          <w:rFonts w:hint="eastAsia" w:ascii="仿宋_GB2312" w:eastAsia="仿宋_GB2312"/>
          <w:sz w:val="28"/>
          <w:szCs w:val="28"/>
        </w:rPr>
        <w:t>万元；新购置单位价值100万元（含）以上的设备</w:t>
      </w:r>
      <w:r>
        <w:rPr>
          <w:rFonts w:hint="eastAsia" w:ascii="仿宋_GB2312" w:eastAsia="仿宋_GB2312"/>
          <w:sz w:val="28"/>
          <w:szCs w:val="28"/>
          <w:lang w:val="en-US" w:eastAsia="zh-CN"/>
        </w:rPr>
        <w:t>0</w:t>
      </w:r>
      <w:r>
        <w:rPr>
          <w:rFonts w:hint="eastAsia" w:ascii="仿宋_GB2312" w:eastAsia="仿宋_GB2312"/>
          <w:sz w:val="28"/>
          <w:szCs w:val="28"/>
        </w:rPr>
        <w:t>台（套），共计</w:t>
      </w:r>
      <w:r>
        <w:rPr>
          <w:rFonts w:hint="eastAsia" w:ascii="仿宋_GB2312" w:eastAsia="仿宋_GB2312"/>
          <w:sz w:val="28"/>
          <w:szCs w:val="28"/>
          <w:lang w:val="en-US" w:eastAsia="zh-CN"/>
        </w:rPr>
        <w:t>0</w:t>
      </w:r>
      <w:r>
        <w:rPr>
          <w:rFonts w:hint="eastAsia" w:ascii="仿宋_GB2312" w:eastAsia="仿宋_GB2312"/>
          <w:sz w:val="28"/>
          <w:szCs w:val="28"/>
        </w:rPr>
        <w:t>万元。截至12月31日，</w:t>
      </w:r>
      <w:r>
        <w:rPr>
          <w:rFonts w:hint="eastAsia" w:ascii="仿宋_GB2312" w:eastAsia="仿宋_GB2312"/>
          <w:sz w:val="28"/>
          <w:szCs w:val="28"/>
          <w:lang w:eastAsia="zh-CN"/>
        </w:rPr>
        <w:t>区委编办</w:t>
      </w:r>
      <w:r>
        <w:rPr>
          <w:rFonts w:hint="eastAsia" w:ascii="仿宋_GB2312" w:eastAsia="仿宋_GB2312"/>
          <w:sz w:val="28"/>
          <w:szCs w:val="28"/>
        </w:rPr>
        <w:t>部门共有车辆</w:t>
      </w:r>
      <w:r>
        <w:rPr>
          <w:rFonts w:hint="eastAsia" w:ascii="仿宋_GB2312" w:eastAsia="仿宋_GB2312"/>
          <w:sz w:val="28"/>
          <w:szCs w:val="28"/>
          <w:lang w:val="en-US" w:eastAsia="zh-CN"/>
        </w:rPr>
        <w:t>1</w:t>
      </w:r>
      <w:r>
        <w:rPr>
          <w:rFonts w:hint="eastAsia" w:ascii="仿宋_GB2312" w:eastAsia="仿宋_GB2312"/>
          <w:sz w:val="28"/>
          <w:szCs w:val="28"/>
        </w:rPr>
        <w:t>台，共计</w:t>
      </w:r>
      <w:r>
        <w:rPr>
          <w:rFonts w:hint="eastAsia" w:ascii="仿宋_GB2312" w:eastAsia="仿宋_GB2312"/>
          <w:sz w:val="28"/>
          <w:szCs w:val="28"/>
          <w:lang w:val="en-US" w:eastAsia="zh-CN"/>
        </w:rPr>
        <w:t>9.36</w:t>
      </w:r>
      <w:r>
        <w:rPr>
          <w:rFonts w:hint="eastAsia" w:ascii="仿宋_GB2312" w:eastAsia="仿宋_GB2312"/>
          <w:sz w:val="28"/>
          <w:szCs w:val="28"/>
        </w:rPr>
        <w:t>万元；单位价值100万元（含）以上的设备</w:t>
      </w:r>
      <w:r>
        <w:rPr>
          <w:rFonts w:hint="eastAsia" w:ascii="仿宋_GB2312" w:eastAsia="仿宋_GB2312"/>
          <w:sz w:val="28"/>
          <w:szCs w:val="28"/>
          <w:lang w:val="en-US" w:eastAsia="zh-CN"/>
        </w:rPr>
        <w:t>0</w:t>
      </w:r>
      <w:r>
        <w:rPr>
          <w:rFonts w:hint="eastAsia" w:ascii="仿宋_GB2312" w:eastAsia="仿宋_GB2312"/>
          <w:sz w:val="28"/>
          <w:szCs w:val="28"/>
        </w:rPr>
        <w:t>台（套），共计</w:t>
      </w:r>
      <w:r>
        <w:rPr>
          <w:rFonts w:hint="eastAsia" w:ascii="仿宋_GB2312" w:eastAsia="仿宋_GB2312"/>
          <w:sz w:val="28"/>
          <w:szCs w:val="28"/>
          <w:lang w:val="en-US" w:eastAsia="zh-CN"/>
        </w:rPr>
        <w:t>0</w:t>
      </w:r>
      <w:r>
        <w:rPr>
          <w:rFonts w:hint="eastAsia" w:ascii="仿宋_GB2312" w:eastAsia="仿宋_GB2312"/>
          <w:sz w:val="28"/>
          <w:szCs w:val="28"/>
        </w:rPr>
        <w:t>万元。</w:t>
      </w:r>
    </w:p>
    <w:p>
      <w:pPr>
        <w:ind w:firstLine="560" w:firstLineChars="200"/>
        <w:jc w:val="left"/>
        <w:rPr>
          <w:rFonts w:hint="eastAsia"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hint="eastAsia"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hint="eastAsia"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hint="eastAsia"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rPr>
          <w:rFonts w:hint="eastAsia" w:ascii="仿宋_GB2312" w:eastAsia="仿宋_GB2312"/>
          <w:sz w:val="28"/>
          <w:szCs w:val="28"/>
        </w:rPr>
      </w:pPr>
      <w:r>
        <w:rPr>
          <w:rFonts w:hint="eastAsia" w:ascii="仿宋_GB2312" w:eastAsia="仿宋_GB2312"/>
          <w:sz w:val="28"/>
          <w:szCs w:val="28"/>
        </w:rPr>
        <w:t>4.政府采购：指各级国家机关、事业单位和团体组织，使用财政性资金采购依法制定的集中目录以内的或者采购限额标准以上的货物、工程和服务的行为，是规范财政支出管理和强化预算约束的有效措施。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eastAsia="仿宋_GB2312"/>
          <w:bCs/>
          <w:sz w:val="28"/>
          <w:szCs w:val="28"/>
        </w:rPr>
      </w:pPr>
      <w:r>
        <w:rPr>
          <w:rFonts w:hint="eastAsia" w:ascii="仿宋_GB2312" w:eastAsia="仿宋_GB2312"/>
          <w:sz w:val="28"/>
          <w:szCs w:val="28"/>
        </w:rPr>
        <w:t>5.机关运行经费：</w:t>
      </w:r>
      <w:r>
        <w:rPr>
          <w:rFonts w:ascii="仿宋_GB2312" w:eastAsia="仿宋_GB2312"/>
          <w:sz w:val="28"/>
          <w:szCs w:val="28"/>
        </w:rPr>
        <w:t>反映为保障行政单位（</w:t>
      </w:r>
      <w:r>
        <w:rPr>
          <w:rFonts w:hint="eastAsia" w:ascii="仿宋_GB2312" w:eastAsia="仿宋_GB2312"/>
          <w:sz w:val="28"/>
          <w:szCs w:val="28"/>
        </w:rPr>
        <w:t>包括</w:t>
      </w:r>
      <w:r>
        <w:rPr>
          <w:rFonts w:ascii="仿宋_GB2312" w:eastAsia="仿宋_GB2312"/>
          <w:sz w:val="28"/>
          <w:szCs w:val="28"/>
        </w:rPr>
        <w:t>参照公务员法管理的事业单位）</w:t>
      </w:r>
      <w:r>
        <w:rPr>
          <w:rFonts w:hint="eastAsia" w:ascii="仿宋_GB2312" w:eastAsia="仿宋_GB2312"/>
          <w:sz w:val="28"/>
          <w:szCs w:val="28"/>
        </w:rPr>
        <w:t>运行</w:t>
      </w:r>
      <w:r>
        <w:rPr>
          <w:rFonts w:ascii="仿宋_GB2312" w:eastAsia="仿宋_GB2312"/>
          <w:sz w:val="28"/>
          <w:szCs w:val="28"/>
        </w:rPr>
        <w:t>用于购买货物和服务的各项资金，包括办公费、会议费、培训费、委托业务费、</w:t>
      </w:r>
      <w:r>
        <w:rPr>
          <w:rFonts w:hint="eastAsia" w:ascii="仿宋_GB2312" w:eastAsia="仿宋_GB2312"/>
          <w:sz w:val="28"/>
          <w:szCs w:val="28"/>
        </w:rPr>
        <w:t>公务</w:t>
      </w:r>
      <w:r>
        <w:rPr>
          <w:rFonts w:ascii="仿宋_GB2312" w:eastAsia="仿宋_GB2312"/>
          <w:sz w:val="28"/>
          <w:szCs w:val="28"/>
        </w:rPr>
        <w:t>接待费、公务用车运行维护费、维修（</w:t>
      </w:r>
      <w:r>
        <w:rPr>
          <w:rFonts w:hint="eastAsia" w:ascii="仿宋_GB2312" w:eastAsia="仿宋_GB2312"/>
          <w:sz w:val="28"/>
          <w:szCs w:val="28"/>
        </w:rPr>
        <w:t>护</w:t>
      </w:r>
      <w:r>
        <w:rPr>
          <w:rFonts w:ascii="仿宋_GB2312" w:eastAsia="仿宋_GB2312"/>
          <w:sz w:val="28"/>
          <w:szCs w:val="28"/>
        </w:rPr>
        <w:t>）</w:t>
      </w:r>
      <w:r>
        <w:rPr>
          <w:rFonts w:hint="eastAsia" w:ascii="仿宋_GB2312" w:eastAsia="仿宋_GB2312"/>
          <w:sz w:val="28"/>
          <w:szCs w:val="28"/>
        </w:rPr>
        <w:t>费</w:t>
      </w:r>
      <w:r>
        <w:rPr>
          <w:rFonts w:ascii="仿宋_GB2312" w:eastAsia="仿宋_GB2312"/>
          <w:sz w:val="28"/>
          <w:szCs w:val="28"/>
        </w:rPr>
        <w:t>及其他费用。</w:t>
      </w:r>
    </w:p>
    <w:p>
      <w:pPr>
        <w:ind w:firstLine="560" w:firstLineChars="200"/>
        <w:rPr>
          <w:rFonts w:hint="eastAsia" w:ascii="仿宋_GB2312" w:eastAsia="仿宋_GB2312"/>
          <w:sz w:val="28"/>
          <w:szCs w:val="28"/>
        </w:rPr>
      </w:pPr>
      <w:r>
        <w:rPr>
          <w:rFonts w:hint="eastAsia" w:ascii="仿宋_GB2312" w:eastAsia="仿宋_GB2312"/>
          <w:sz w:val="28"/>
          <w:szCs w:val="28"/>
        </w:rPr>
        <w:t>6.各单位需根据自身业务职能，补充当年使用的所有支出功能分类项级科目名词解释，例如：</w:t>
      </w:r>
    </w:p>
    <w:p>
      <w:pPr>
        <w:ind w:firstLine="560" w:firstLineChars="200"/>
        <w:rPr>
          <w:rFonts w:hint="eastAsia" w:ascii="仿宋_GB2312" w:eastAsia="仿宋_GB2312"/>
          <w:sz w:val="28"/>
          <w:szCs w:val="28"/>
        </w:rPr>
      </w:pPr>
      <w:r>
        <w:rPr>
          <w:rFonts w:hint="eastAsia" w:ascii="仿宋_GB2312" w:eastAsia="仿宋_GB2312"/>
          <w:sz w:val="28"/>
          <w:szCs w:val="28"/>
        </w:rPr>
        <w:t>一般公共服务支出（类）人大事务（款）行政运行（项）：反映行政单位（包括实行公务员管理的事业单位）的基本支出。</w:t>
      </w: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ind w:firstLine="640" w:firstLineChars="200"/>
        <w:jc w:val="center"/>
        <w:rPr>
          <w:rFonts w:hint="eastAsia" w:ascii="黑体" w:eastAsia="黑体"/>
          <w:sz w:val="32"/>
          <w:szCs w:val="32"/>
        </w:rPr>
      </w:pPr>
    </w:p>
    <w:p>
      <w:pPr>
        <w:ind w:firstLine="640" w:firstLineChars="200"/>
        <w:jc w:val="center"/>
        <w:rPr>
          <w:rFonts w:hint="eastAsia" w:ascii="黑体" w:eastAsia="黑体"/>
          <w:sz w:val="32"/>
          <w:szCs w:val="32"/>
        </w:rPr>
      </w:pPr>
    </w:p>
    <w:p>
      <w:pPr>
        <w:ind w:firstLine="640" w:firstLineChars="200"/>
        <w:jc w:val="center"/>
        <w:rPr>
          <w:rFonts w:hint="eastAsia" w:ascii="黑体" w:eastAsia="黑体"/>
          <w:sz w:val="32"/>
          <w:szCs w:val="32"/>
        </w:rPr>
      </w:pPr>
    </w:p>
    <w:p>
      <w:pPr>
        <w:ind w:firstLine="640" w:firstLineChars="200"/>
        <w:jc w:val="center"/>
        <w:rPr>
          <w:rFonts w:hint="eastAsia" w:ascii="黑体" w:eastAsia="黑体"/>
          <w:sz w:val="32"/>
          <w:szCs w:val="32"/>
        </w:rPr>
      </w:pPr>
    </w:p>
    <w:p>
      <w:pPr>
        <w:ind w:firstLine="640" w:firstLineChars="200"/>
        <w:jc w:val="center"/>
        <w:rPr>
          <w:rFonts w:ascii="黑体" w:eastAsia="黑体"/>
          <w:sz w:val="32"/>
          <w:szCs w:val="32"/>
        </w:rPr>
      </w:pPr>
    </w:p>
    <w:p>
      <w:pPr>
        <w:pStyle w:val="5"/>
      </w:pPr>
    </w:p>
    <w:p/>
    <w:p>
      <w:pPr>
        <w:pStyle w:val="2"/>
      </w:pPr>
    </w:p>
    <w:p>
      <w:pPr>
        <w:pStyle w:val="4"/>
      </w:pPr>
    </w:p>
    <w:p/>
    <w:p>
      <w:pPr>
        <w:pStyle w:val="2"/>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ascii="华文中宋" w:hAnsi="华文中宋" w:eastAsia="华文中宋"/>
          <w:sz w:val="28"/>
          <w:szCs w:val="28"/>
        </w:rPr>
      </w:pPr>
    </w:p>
    <w:p>
      <w:pPr>
        <w:spacing w:line="580" w:lineRule="exact"/>
        <w:ind w:firstLine="640" w:firstLineChars="200"/>
        <w:rPr>
          <w:rFonts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ascii="楷体_GB2312" w:eastAsia="楷体_GB2312"/>
          <w:b/>
          <w:sz w:val="32"/>
          <w:szCs w:val="32"/>
        </w:rPr>
      </w:pPr>
      <w:r>
        <w:rPr>
          <w:rFonts w:hint="eastAsia" w:ascii="楷体_GB2312" w:eastAsia="楷体_GB2312"/>
          <w:b/>
          <w:sz w:val="32"/>
          <w:szCs w:val="32"/>
        </w:rPr>
        <w:t>（一）部门概况</w:t>
      </w:r>
    </w:p>
    <w:p>
      <w:pPr>
        <w:widowControl/>
        <w:spacing w:line="560" w:lineRule="exact"/>
        <w:ind w:firstLine="640" w:firstLineChars="20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widowControl/>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中共北京市门头沟区委机构编制委员会办公室（简称区委编办），为中共北京市门头沟区委机构编制委员会（简称区委编委）的常设办事机构，承担区委编委日常协调服务工作，列入区委工作机关序列，归口区委组织部管理。</w:t>
      </w:r>
    </w:p>
    <w:p>
      <w:pPr>
        <w:spacing w:line="580" w:lineRule="exact"/>
        <w:ind w:firstLine="640"/>
        <w:rPr>
          <w:rFonts w:ascii="仿宋_GB2312" w:eastAsia="仿宋_GB2312"/>
          <w:sz w:val="32"/>
          <w:szCs w:val="32"/>
        </w:rPr>
      </w:pPr>
      <w:r>
        <w:rPr>
          <w:rFonts w:hint="eastAsia" w:ascii="仿宋_GB2312" w:eastAsia="仿宋_GB2312"/>
          <w:sz w:val="32"/>
          <w:szCs w:val="32"/>
        </w:rPr>
        <w:t>2.部门机构设置情况</w:t>
      </w:r>
    </w:p>
    <w:p>
      <w:pPr>
        <w:widowControl/>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区委编办设置四个内设机构：综合科、监督评估科、机构编制管理一科（行政管理体制改革科）、机构编制管理二科；设置事业单位一个：区委编办电子政务中心。</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pPr>
        <w:numPr>
          <w:ilvl w:val="0"/>
          <w:numId w:val="0"/>
        </w:numPr>
        <w:snapToGrid w:val="0"/>
        <w:spacing w:line="520" w:lineRule="exact"/>
        <w:ind w:firstLine="640" w:firstLineChars="200"/>
      </w:pPr>
      <w:r>
        <w:rPr>
          <w:rFonts w:hint="eastAsia" w:ascii="仿宋_GB2312" w:hAnsi="仿宋" w:eastAsia="仿宋_GB2312"/>
          <w:sz w:val="32"/>
          <w:szCs w:val="32"/>
          <w:highlight w:val="none"/>
          <w:lang w:val="en-US" w:eastAsia="zh-CN"/>
        </w:rPr>
        <w:t>1.扎实推进机构改革，健全完善党政机构职能体系。2.强化机构编制保障，助力区域高质量高水平发展。3.建立镇街履职事项清单，推进基层治理效能提升。4.加强机构编制规范化法治化建设，严肃机构编制工作纪律。5.强化机关党建引领，持之以恒加强自身建设</w:t>
      </w:r>
    </w:p>
    <w:bookmarkEnd w:id="0"/>
    <w:p>
      <w:pPr>
        <w:spacing w:line="580" w:lineRule="exact"/>
        <w:ind w:firstLine="640"/>
        <w:rPr>
          <w:rFonts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5"/>
        <w:tblW w:w="14786" w:type="dxa"/>
        <w:tblInd w:w="0" w:type="dxa"/>
        <w:tblLayout w:type="fixed"/>
        <w:tblCellMar>
          <w:top w:w="0" w:type="dxa"/>
          <w:left w:w="108" w:type="dxa"/>
          <w:bottom w:w="0" w:type="dxa"/>
          <w:right w:w="108" w:type="dxa"/>
        </w:tblCellMar>
      </w:tblPr>
      <w:tblGrid>
        <w:gridCol w:w="2012"/>
        <w:gridCol w:w="2784"/>
        <w:gridCol w:w="2522"/>
        <w:gridCol w:w="2625"/>
        <w:gridCol w:w="1924"/>
        <w:gridCol w:w="2919"/>
      </w:tblGrid>
      <w:tr>
        <w:tblPrEx>
          <w:tblLayout w:type="fixed"/>
          <w:tblCellMar>
            <w:top w:w="0" w:type="dxa"/>
            <w:left w:w="108" w:type="dxa"/>
            <w:bottom w:w="0" w:type="dxa"/>
            <w:right w:w="108" w:type="dxa"/>
          </w:tblCellMar>
        </w:tblPrEx>
        <w:trPr>
          <w:trHeight w:val="275" w:hRule="atLeast"/>
        </w:trPr>
        <w:tc>
          <w:tcPr>
            <w:tcW w:w="2012" w:type="dxa"/>
            <w:tcBorders>
              <w:top w:val="single" w:color="auto" w:sz="4" w:space="0"/>
              <w:left w:val="single" w:color="auto" w:sz="4" w:space="0"/>
              <w:bottom w:val="single" w:color="auto" w:sz="4" w:space="0"/>
              <w:right w:val="single" w:color="auto" w:sz="4" w:space="0"/>
            </w:tcBorders>
            <w:vAlign w:val="bottom"/>
          </w:tcPr>
          <w:p>
            <w:pPr>
              <w:spacing w:line="520" w:lineRule="exact"/>
              <w:jc w:val="center"/>
              <w:rPr>
                <w:rFonts w:ascii="仿宋_GB2312" w:eastAsia="仿宋_GB2312"/>
                <w:sz w:val="28"/>
                <w:szCs w:val="28"/>
              </w:rPr>
            </w:pPr>
            <w:r>
              <w:rPr>
                <w:rFonts w:hint="eastAsia" w:ascii="仿宋_GB2312" w:eastAsia="仿宋_GB2312"/>
                <w:sz w:val="28"/>
                <w:szCs w:val="28"/>
              </w:rPr>
              <w:t>序号</w:t>
            </w:r>
          </w:p>
        </w:tc>
        <w:tc>
          <w:tcPr>
            <w:tcW w:w="2784" w:type="dxa"/>
            <w:tcBorders>
              <w:top w:val="single" w:color="auto" w:sz="4" w:space="0"/>
              <w:left w:val="nil"/>
              <w:bottom w:val="single" w:color="auto" w:sz="4" w:space="0"/>
              <w:right w:val="single" w:color="auto" w:sz="4" w:space="0"/>
            </w:tcBorders>
            <w:vAlign w:val="bottom"/>
          </w:tcPr>
          <w:p>
            <w:pPr>
              <w:spacing w:line="520" w:lineRule="exact"/>
              <w:jc w:val="center"/>
              <w:rPr>
                <w:rFonts w:ascii="仿宋_GB2312" w:eastAsia="仿宋_GB2312"/>
                <w:sz w:val="28"/>
                <w:szCs w:val="28"/>
              </w:rPr>
            </w:pPr>
            <w:r>
              <w:rPr>
                <w:rFonts w:hint="eastAsia" w:ascii="仿宋_GB2312" w:eastAsia="仿宋_GB2312"/>
                <w:sz w:val="28"/>
                <w:szCs w:val="28"/>
              </w:rPr>
              <w:t>三级指标</w:t>
            </w:r>
          </w:p>
        </w:tc>
        <w:tc>
          <w:tcPr>
            <w:tcW w:w="2522" w:type="dxa"/>
            <w:tcBorders>
              <w:top w:val="single" w:color="auto" w:sz="4" w:space="0"/>
              <w:left w:val="nil"/>
              <w:bottom w:val="single" w:color="auto" w:sz="4" w:space="0"/>
              <w:right w:val="single" w:color="auto" w:sz="4" w:space="0"/>
            </w:tcBorders>
            <w:vAlign w:val="bottom"/>
          </w:tcPr>
          <w:p>
            <w:pPr>
              <w:spacing w:line="520" w:lineRule="exact"/>
              <w:jc w:val="center"/>
              <w:rPr>
                <w:rFonts w:ascii="仿宋_GB2312" w:eastAsia="仿宋_GB2312"/>
                <w:sz w:val="28"/>
                <w:szCs w:val="28"/>
              </w:rPr>
            </w:pPr>
            <w:r>
              <w:rPr>
                <w:rFonts w:hint="eastAsia" w:ascii="仿宋_GB2312" w:eastAsia="仿宋_GB2312"/>
                <w:sz w:val="28"/>
                <w:szCs w:val="28"/>
              </w:rPr>
              <w:t>指标性质</w:t>
            </w:r>
          </w:p>
        </w:tc>
        <w:tc>
          <w:tcPr>
            <w:tcW w:w="2625" w:type="dxa"/>
            <w:tcBorders>
              <w:top w:val="single" w:color="auto" w:sz="4" w:space="0"/>
              <w:left w:val="nil"/>
              <w:bottom w:val="single" w:color="auto" w:sz="4" w:space="0"/>
              <w:right w:val="single" w:color="auto" w:sz="4" w:space="0"/>
            </w:tcBorders>
            <w:vAlign w:val="bottom"/>
          </w:tcPr>
          <w:p>
            <w:pPr>
              <w:spacing w:line="520" w:lineRule="exact"/>
              <w:jc w:val="center"/>
              <w:rPr>
                <w:rFonts w:ascii="仿宋_GB2312" w:eastAsia="仿宋_GB2312"/>
                <w:sz w:val="28"/>
                <w:szCs w:val="28"/>
              </w:rPr>
            </w:pPr>
            <w:r>
              <w:rPr>
                <w:rFonts w:hint="eastAsia" w:ascii="仿宋_GB2312" w:eastAsia="仿宋_GB2312"/>
                <w:sz w:val="28"/>
                <w:szCs w:val="28"/>
              </w:rPr>
              <w:t>指标值</w:t>
            </w:r>
          </w:p>
        </w:tc>
        <w:tc>
          <w:tcPr>
            <w:tcW w:w="1924" w:type="dxa"/>
            <w:tcBorders>
              <w:top w:val="single" w:color="auto" w:sz="4" w:space="0"/>
              <w:left w:val="nil"/>
              <w:bottom w:val="single" w:color="auto" w:sz="4" w:space="0"/>
              <w:right w:val="single" w:color="auto" w:sz="4" w:space="0"/>
            </w:tcBorders>
          </w:tcPr>
          <w:p>
            <w:pPr>
              <w:spacing w:line="520" w:lineRule="exact"/>
              <w:jc w:val="center"/>
              <w:rPr>
                <w:rFonts w:ascii="仿宋_GB2312" w:eastAsia="仿宋_GB2312"/>
                <w:sz w:val="28"/>
                <w:szCs w:val="28"/>
              </w:rPr>
            </w:pPr>
            <w:r>
              <w:rPr>
                <w:rFonts w:hint="eastAsia" w:ascii="仿宋_GB2312" w:eastAsia="仿宋_GB2312"/>
                <w:sz w:val="28"/>
                <w:szCs w:val="28"/>
              </w:rPr>
              <w:t>度量单位</w:t>
            </w:r>
          </w:p>
        </w:tc>
        <w:tc>
          <w:tcPr>
            <w:tcW w:w="2919" w:type="dxa"/>
            <w:tcBorders>
              <w:top w:val="single" w:color="auto" w:sz="4" w:space="0"/>
              <w:left w:val="nil"/>
              <w:bottom w:val="single" w:color="auto" w:sz="4" w:space="0"/>
              <w:right w:val="single" w:color="auto" w:sz="4" w:space="0"/>
            </w:tcBorders>
          </w:tcPr>
          <w:p>
            <w:pPr>
              <w:spacing w:line="520" w:lineRule="exact"/>
              <w:jc w:val="center"/>
              <w:rPr>
                <w:rFonts w:ascii="仿宋_GB2312" w:eastAsia="仿宋_GB2312"/>
                <w:sz w:val="28"/>
                <w:szCs w:val="28"/>
              </w:rPr>
            </w:pPr>
            <w:r>
              <w:rPr>
                <w:rFonts w:hint="eastAsia" w:ascii="仿宋_GB2312" w:eastAsia="仿宋_GB2312"/>
                <w:sz w:val="28"/>
                <w:szCs w:val="28"/>
              </w:rPr>
              <w:t>指标权重</w:t>
            </w:r>
          </w:p>
        </w:tc>
      </w:tr>
      <w:tr>
        <w:tblPrEx>
          <w:tblLayout w:type="fixed"/>
          <w:tblCellMar>
            <w:top w:w="0" w:type="dxa"/>
            <w:left w:w="108" w:type="dxa"/>
            <w:bottom w:w="0" w:type="dxa"/>
            <w:right w:w="108" w:type="dxa"/>
          </w:tblCellMar>
        </w:tblPrEx>
        <w:trPr>
          <w:trHeight w:val="275" w:hRule="atLeast"/>
        </w:trPr>
        <w:tc>
          <w:tcPr>
            <w:tcW w:w="2012" w:type="dxa"/>
            <w:tcBorders>
              <w:top w:val="nil"/>
              <w:left w:val="single" w:color="auto" w:sz="4" w:space="0"/>
              <w:bottom w:val="single" w:color="auto" w:sz="4" w:space="0"/>
              <w:right w:val="single" w:color="auto" w:sz="4" w:space="0"/>
            </w:tcBorders>
            <w:vAlign w:val="bottom"/>
          </w:tcPr>
          <w:p>
            <w:pPr>
              <w:spacing w:line="520" w:lineRule="exact"/>
              <w:jc w:val="center"/>
              <w:rPr>
                <w:rFonts w:ascii="仿宋_GB2312" w:eastAsia="仿宋_GB2312"/>
                <w:sz w:val="28"/>
                <w:szCs w:val="28"/>
              </w:rPr>
            </w:pPr>
            <w:r>
              <w:rPr>
                <w:rFonts w:hint="eastAsia" w:ascii="仿宋_GB2312" w:eastAsia="仿宋_GB2312"/>
                <w:sz w:val="28"/>
                <w:szCs w:val="28"/>
              </w:rPr>
              <w:t>1</w:t>
            </w:r>
          </w:p>
        </w:tc>
        <w:tc>
          <w:tcPr>
            <w:tcW w:w="278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支出进度指标</w:t>
            </w:r>
          </w:p>
        </w:tc>
        <w:tc>
          <w:tcPr>
            <w:tcW w:w="252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定量指标</w:t>
            </w:r>
          </w:p>
        </w:tc>
        <w:tc>
          <w:tcPr>
            <w:tcW w:w="26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第一季度达到28%、第二季度达到53%、第三季度达到78%、第四季度（11月底）达到95%及以上。</w:t>
            </w:r>
          </w:p>
        </w:tc>
        <w:tc>
          <w:tcPr>
            <w:tcW w:w="192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元</w:t>
            </w:r>
          </w:p>
        </w:tc>
        <w:tc>
          <w:tcPr>
            <w:tcW w:w="291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50%</w:t>
            </w:r>
          </w:p>
        </w:tc>
      </w:tr>
      <w:tr>
        <w:tblPrEx>
          <w:tblLayout w:type="fixed"/>
          <w:tblCellMar>
            <w:top w:w="0" w:type="dxa"/>
            <w:left w:w="108" w:type="dxa"/>
            <w:bottom w:w="0" w:type="dxa"/>
            <w:right w:w="108" w:type="dxa"/>
          </w:tblCellMar>
        </w:tblPrEx>
        <w:trPr>
          <w:trHeight w:val="275" w:hRule="atLeast"/>
        </w:trPr>
        <w:tc>
          <w:tcPr>
            <w:tcW w:w="2012" w:type="dxa"/>
            <w:tcBorders>
              <w:top w:val="nil"/>
              <w:left w:val="single" w:color="auto" w:sz="4" w:space="0"/>
              <w:bottom w:val="single" w:color="auto" w:sz="4" w:space="0"/>
              <w:right w:val="single" w:color="auto" w:sz="4" w:space="0"/>
            </w:tcBorders>
            <w:vAlign w:val="bottom"/>
          </w:tcPr>
          <w:p>
            <w:pPr>
              <w:spacing w:line="520" w:lineRule="exact"/>
              <w:jc w:val="center"/>
              <w:rPr>
                <w:rFonts w:ascii="仿宋_GB2312" w:eastAsia="仿宋_GB2312"/>
                <w:sz w:val="28"/>
                <w:szCs w:val="28"/>
              </w:rPr>
            </w:pPr>
            <w:r>
              <w:rPr>
                <w:rFonts w:hint="eastAsia" w:ascii="仿宋_GB2312" w:eastAsia="仿宋_GB2312"/>
                <w:sz w:val="28"/>
                <w:szCs w:val="28"/>
              </w:rPr>
              <w:t>2</w:t>
            </w:r>
          </w:p>
        </w:tc>
        <w:tc>
          <w:tcPr>
            <w:tcW w:w="278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成本完成指标</w:t>
            </w:r>
          </w:p>
        </w:tc>
        <w:tc>
          <w:tcPr>
            <w:tcW w:w="252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定量指标</w:t>
            </w:r>
          </w:p>
        </w:tc>
        <w:tc>
          <w:tcPr>
            <w:tcW w:w="26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预算资金执行完成率100%</w:t>
            </w:r>
          </w:p>
        </w:tc>
        <w:tc>
          <w:tcPr>
            <w:tcW w:w="192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元</w:t>
            </w:r>
          </w:p>
        </w:tc>
        <w:tc>
          <w:tcPr>
            <w:tcW w:w="291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30%</w:t>
            </w:r>
          </w:p>
        </w:tc>
      </w:tr>
      <w:tr>
        <w:tblPrEx>
          <w:tblLayout w:type="fixed"/>
          <w:tblCellMar>
            <w:top w:w="0" w:type="dxa"/>
            <w:left w:w="108" w:type="dxa"/>
            <w:bottom w:w="0" w:type="dxa"/>
            <w:right w:w="108" w:type="dxa"/>
          </w:tblCellMar>
        </w:tblPrEx>
        <w:trPr>
          <w:trHeight w:val="275" w:hRule="atLeast"/>
        </w:trPr>
        <w:tc>
          <w:tcPr>
            <w:tcW w:w="2012" w:type="dxa"/>
            <w:tcBorders>
              <w:top w:val="nil"/>
              <w:left w:val="single" w:color="auto" w:sz="4" w:space="0"/>
              <w:bottom w:val="single" w:color="auto" w:sz="4" w:space="0"/>
              <w:right w:val="single" w:color="auto" w:sz="4" w:space="0"/>
            </w:tcBorders>
            <w:vAlign w:val="bottom"/>
          </w:tcPr>
          <w:p>
            <w:pPr>
              <w:spacing w:line="520" w:lineRule="exact"/>
              <w:jc w:val="center"/>
              <w:rPr>
                <w:rFonts w:ascii="仿宋_GB2312" w:eastAsia="仿宋_GB2312"/>
                <w:sz w:val="28"/>
                <w:szCs w:val="28"/>
              </w:rPr>
            </w:pPr>
            <w:r>
              <w:rPr>
                <w:rFonts w:hint="eastAsia" w:ascii="仿宋_GB2312" w:eastAsia="仿宋_GB2312"/>
                <w:sz w:val="28"/>
                <w:szCs w:val="28"/>
              </w:rPr>
              <w:t>3</w:t>
            </w:r>
          </w:p>
        </w:tc>
        <w:tc>
          <w:tcPr>
            <w:tcW w:w="278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员工满意度</w:t>
            </w:r>
          </w:p>
        </w:tc>
        <w:tc>
          <w:tcPr>
            <w:tcW w:w="2522"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定量指标</w:t>
            </w:r>
          </w:p>
        </w:tc>
        <w:tc>
          <w:tcPr>
            <w:tcW w:w="262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达到员工满意度100%</w:t>
            </w:r>
          </w:p>
        </w:tc>
        <w:tc>
          <w:tcPr>
            <w:tcW w:w="192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lang w:val="en-US" w:eastAsia="zh-CN"/>
              </w:rPr>
              <w:t>人/次</w:t>
            </w:r>
          </w:p>
        </w:tc>
        <w:tc>
          <w:tcPr>
            <w:tcW w:w="291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eastAsia="仿宋_GB2312"/>
                <w:sz w:val="28"/>
                <w:szCs w:val="28"/>
              </w:rPr>
            </w:pPr>
            <w:r>
              <w:rPr>
                <w:rFonts w:hint="eastAsia" w:ascii="宋体" w:hAnsi="宋体" w:eastAsia="宋体" w:cs="宋体"/>
                <w:i w:val="0"/>
                <w:color w:val="000000"/>
                <w:kern w:val="0"/>
                <w:sz w:val="20"/>
                <w:szCs w:val="20"/>
                <w:u w:val="none"/>
                <w:lang w:val="en-US" w:eastAsia="zh-CN" w:bidi="ar"/>
              </w:rPr>
              <w:t>20%</w:t>
            </w:r>
          </w:p>
        </w:tc>
      </w:tr>
    </w:tbl>
    <w:p>
      <w:pPr>
        <w:spacing w:line="580" w:lineRule="exact"/>
        <w:ind w:firstLine="641"/>
        <w:rPr>
          <w:rFonts w:hint="eastAsia" w:ascii="楷体_GB2312" w:eastAsia="楷体_GB2312"/>
          <w:b/>
          <w:sz w:val="32"/>
          <w:szCs w:val="32"/>
        </w:rPr>
      </w:pPr>
      <w:bookmarkStart w:id="3" w:name="_Toc268005761"/>
    </w:p>
    <w:p>
      <w:pPr>
        <w:spacing w:line="580" w:lineRule="exact"/>
        <w:ind w:firstLine="641"/>
        <w:rPr>
          <w:rFonts w:ascii="楷体_GB2312" w:eastAsia="楷体_GB2312"/>
          <w:b/>
          <w:sz w:val="32"/>
          <w:szCs w:val="32"/>
        </w:rPr>
      </w:pPr>
      <w:r>
        <w:rPr>
          <w:rFonts w:hint="eastAsia" w:ascii="楷体_GB2312" w:eastAsia="楷体_GB2312"/>
          <w:b/>
          <w:sz w:val="32"/>
          <w:szCs w:val="32"/>
        </w:rPr>
        <w:t>(二)当年预算执行情况</w:t>
      </w:r>
      <w:bookmarkEnd w:id="3"/>
      <w:r>
        <w:rPr>
          <w:rFonts w:ascii="仿宋_GB2312" w:eastAsia="仿宋_GB2312"/>
          <w:sz w:val="32"/>
          <w:szCs w:val="32"/>
        </w:rPr>
        <w:t xml:space="preserve">  </w:t>
      </w:r>
    </w:p>
    <w:p>
      <w:pPr>
        <w:spacing w:line="520" w:lineRule="exact"/>
        <w:ind w:firstLine="640" w:firstLineChars="200"/>
        <w:rPr>
          <w:rFonts w:ascii="仿宋_GB2312" w:hAnsi="仿宋"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年全年预算数</w:t>
      </w:r>
      <w:r>
        <w:rPr>
          <w:rFonts w:hint="eastAsia" w:ascii="仿宋_GB2312" w:hAnsi="仿宋" w:eastAsia="仿宋_GB2312"/>
          <w:sz w:val="32"/>
          <w:szCs w:val="32"/>
          <w:highlight w:val="none"/>
          <w:u w:val="none"/>
          <w:lang w:val="en-US" w:eastAsia="zh-CN"/>
        </w:rPr>
        <w:t>1094.07</w:t>
      </w:r>
      <w:r>
        <w:rPr>
          <w:rFonts w:hint="eastAsia" w:ascii="仿宋_GB2312" w:hAnsi="仿宋" w:eastAsia="仿宋_GB2312" w:cs="Times New Roman"/>
          <w:sz w:val="32"/>
          <w:szCs w:val="32"/>
        </w:rPr>
        <w:t>万元，其中：基本支出</w:t>
      </w:r>
      <w:r>
        <w:rPr>
          <w:rFonts w:hint="eastAsia" w:ascii="仿宋_GB2312" w:hAnsi="仿宋" w:eastAsia="仿宋_GB2312"/>
          <w:sz w:val="32"/>
          <w:szCs w:val="32"/>
          <w:highlight w:val="none"/>
          <w:u w:val="none"/>
          <w:lang w:val="en-US" w:eastAsia="zh-CN"/>
        </w:rPr>
        <w:t>1093.63</w:t>
      </w:r>
      <w:r>
        <w:rPr>
          <w:rFonts w:hint="eastAsia" w:ascii="仿宋_GB2312" w:hAnsi="仿宋" w:eastAsia="仿宋_GB2312" w:cs="Times New Roman"/>
          <w:sz w:val="32"/>
          <w:szCs w:val="32"/>
        </w:rPr>
        <w:t>万元</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0.44</w:t>
      </w:r>
      <w:r>
        <w:rPr>
          <w:rFonts w:hint="eastAsia" w:ascii="仿宋_GB2312" w:hAnsi="仿宋" w:eastAsia="仿宋_GB2312" w:cs="Times New Roman"/>
          <w:sz w:val="32"/>
          <w:szCs w:val="32"/>
        </w:rPr>
        <w:t>万元</w:t>
      </w:r>
      <w:r>
        <w:rPr>
          <w:rFonts w:hint="eastAsia" w:ascii="仿宋_GB2312" w:hAnsi="仿宋" w:eastAsia="仿宋_GB2312" w:cs="Times New Roman"/>
          <w:sz w:val="32"/>
          <w:szCs w:val="32"/>
          <w:lang w:eastAsia="zh-CN"/>
        </w:rPr>
        <w:t>，</w:t>
      </w:r>
      <w:r>
        <w:rPr>
          <w:rFonts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年全年</w:t>
      </w:r>
      <w:r>
        <w:rPr>
          <w:rFonts w:hint="eastAsia" w:ascii="仿宋_GB2312" w:hAnsi="仿宋" w:eastAsia="仿宋_GB2312" w:cs="Times New Roman"/>
          <w:sz w:val="32"/>
          <w:szCs w:val="32"/>
          <w:lang w:eastAsia="zh-CN"/>
        </w:rPr>
        <w:t>支出</w:t>
      </w:r>
      <w:r>
        <w:rPr>
          <w:rFonts w:hint="eastAsia" w:ascii="仿宋_GB2312" w:hAnsi="仿宋" w:eastAsia="仿宋_GB2312" w:cs="Times New Roman"/>
          <w:sz w:val="32"/>
          <w:szCs w:val="32"/>
        </w:rPr>
        <w:t>数</w:t>
      </w:r>
      <w:r>
        <w:rPr>
          <w:rFonts w:hint="eastAsia" w:ascii="仿宋_GB2312" w:hAnsi="仿宋" w:eastAsia="仿宋_GB2312"/>
          <w:sz w:val="32"/>
          <w:szCs w:val="32"/>
          <w:highlight w:val="none"/>
          <w:u w:val="none"/>
          <w:lang w:val="en-US" w:eastAsia="zh-CN"/>
        </w:rPr>
        <w:t>1094.07</w:t>
      </w:r>
      <w:r>
        <w:rPr>
          <w:rFonts w:hint="eastAsia" w:ascii="仿宋_GB2312" w:hAnsi="仿宋" w:eastAsia="仿宋_GB2312" w:cs="Times New Roman"/>
          <w:sz w:val="32"/>
          <w:szCs w:val="32"/>
        </w:rPr>
        <w:t>万元，其中：基本支出</w:t>
      </w:r>
      <w:r>
        <w:rPr>
          <w:rFonts w:hint="eastAsia" w:ascii="仿宋_GB2312" w:hAnsi="仿宋" w:eastAsia="仿宋_GB2312"/>
          <w:sz w:val="32"/>
          <w:szCs w:val="32"/>
          <w:highlight w:val="none"/>
          <w:u w:val="none"/>
          <w:lang w:val="en-US" w:eastAsia="zh-CN"/>
        </w:rPr>
        <w:t>1093.63</w:t>
      </w:r>
      <w:r>
        <w:rPr>
          <w:rFonts w:hint="eastAsia" w:ascii="仿宋_GB2312" w:hAnsi="仿宋" w:eastAsia="仿宋_GB2312" w:cs="Times New Roman"/>
          <w:sz w:val="32"/>
          <w:szCs w:val="32"/>
        </w:rPr>
        <w:t>万元</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0.44</w:t>
      </w:r>
      <w:r>
        <w:rPr>
          <w:rFonts w:hint="eastAsia" w:ascii="仿宋_GB2312" w:hAnsi="仿宋" w:eastAsia="仿宋_GB2312" w:cs="Times New Roman"/>
          <w:sz w:val="32"/>
          <w:szCs w:val="32"/>
        </w:rPr>
        <w:t>万元</w:t>
      </w:r>
      <w:r>
        <w:rPr>
          <w:rFonts w:hint="eastAsia" w:ascii="仿宋_GB2312" w:hAnsi="仿宋" w:eastAsia="仿宋_GB2312" w:cs="Times New Roman"/>
          <w:sz w:val="32"/>
          <w:szCs w:val="32"/>
          <w:lang w:eastAsia="zh-CN"/>
        </w:rPr>
        <w:t>，执行率</w:t>
      </w:r>
      <w:r>
        <w:rPr>
          <w:rFonts w:hint="eastAsia" w:ascii="仿宋_GB2312" w:hAnsi="仿宋" w:eastAsia="仿宋_GB2312" w:cs="Times New Roman"/>
          <w:sz w:val="32"/>
          <w:szCs w:val="32"/>
          <w:lang w:val="en-US" w:eastAsia="zh-CN"/>
        </w:rPr>
        <w:t>100%</w:t>
      </w:r>
      <w:r>
        <w:rPr>
          <w:rFonts w:hint="eastAsia" w:ascii="仿宋_GB2312" w:hAnsi="仿宋" w:eastAsia="仿宋_GB2312" w:cs="Times New Roman"/>
          <w:sz w:val="32"/>
          <w:szCs w:val="32"/>
        </w:rPr>
        <w:t>。</w:t>
      </w:r>
      <w:r>
        <w:rPr>
          <w:rFonts w:ascii="仿宋_GB2312" w:hAnsi="仿宋" w:eastAsia="仿宋_GB2312" w:cs="Times New Roman"/>
          <w:sz w:val="32"/>
          <w:szCs w:val="32"/>
        </w:rPr>
        <w:t xml:space="preserve">                                </w:t>
      </w:r>
    </w:p>
    <w:p>
      <w:pPr>
        <w:spacing w:line="520" w:lineRule="exact"/>
        <w:ind w:firstLine="640" w:firstLineChars="200"/>
        <w:rPr>
          <w:rFonts w:hint="eastAsia" w:ascii="仿宋_GB2312" w:hAnsi="Times New Roman" w:eastAsia="仿宋_GB2312" w:cs="Times New Roman"/>
          <w:sz w:val="32"/>
          <w:szCs w:val="32"/>
          <w:lang w:eastAsia="zh-CN"/>
        </w:rPr>
      </w:pPr>
      <w:r>
        <w:rPr>
          <w:rFonts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年年末结转结余资金总额为</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rPr>
        <w:t>万元，全年支出预算数为</w:t>
      </w:r>
      <w:r>
        <w:rPr>
          <w:rFonts w:hint="eastAsia" w:ascii="仿宋_GB2312" w:hAnsi="仿宋" w:eastAsia="仿宋_GB2312"/>
          <w:sz w:val="32"/>
          <w:szCs w:val="32"/>
          <w:highlight w:val="none"/>
          <w:u w:val="none"/>
          <w:lang w:val="en-US" w:eastAsia="zh-CN"/>
        </w:rPr>
        <w:t>1094.07</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0</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年年末结转结余资金总额为</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rPr>
        <w:t>万元，全年支出预算数为</w:t>
      </w:r>
      <w:r>
        <w:rPr>
          <w:rFonts w:hint="eastAsia" w:ascii="仿宋_GB2312" w:hAnsi="仿宋" w:eastAsia="仿宋_GB2312"/>
          <w:sz w:val="32"/>
          <w:szCs w:val="32"/>
          <w:highlight w:val="none"/>
          <w:u w:val="none"/>
          <w:lang w:val="en-US" w:eastAsia="zh-CN"/>
        </w:rPr>
        <w:t>1103.42</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0</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年度部门结转结余率较上一年</w:t>
      </w:r>
      <w:r>
        <w:rPr>
          <w:rFonts w:hint="eastAsia" w:ascii="仿宋_GB2312" w:hAnsi="Times New Roman" w:eastAsia="仿宋_GB2312" w:cs="Times New Roman"/>
          <w:sz w:val="32"/>
          <w:szCs w:val="32"/>
          <w:lang w:eastAsia="zh-CN"/>
        </w:rPr>
        <w:t>持平，结转结余率均为</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rPr>
        <w:t>。</w:t>
      </w:r>
    </w:p>
    <w:p>
      <w:pPr>
        <w:pStyle w:val="2"/>
      </w:pPr>
    </w:p>
    <w:p>
      <w:pPr>
        <w:spacing w:line="580" w:lineRule="exact"/>
        <w:ind w:firstLine="641"/>
        <w:rPr>
          <w:rFonts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ascii="仿宋_GB2312" w:eastAsia="仿宋_GB2312"/>
          <w:sz w:val="32"/>
          <w:szCs w:val="32"/>
        </w:rPr>
      </w:pPr>
      <w:r>
        <w:rPr>
          <w:rFonts w:hint="eastAsia" w:ascii="仿宋_GB2312" w:eastAsia="仿宋_GB2312"/>
          <w:sz w:val="32"/>
          <w:szCs w:val="32"/>
        </w:rPr>
        <w:t>（1）产出数量</w:t>
      </w:r>
      <w:r>
        <w:rPr>
          <w:rFonts w:hint="eastAsia" w:ascii="仿宋_GB2312" w:eastAsia="仿宋_GB2312"/>
          <w:sz w:val="32"/>
          <w:szCs w:val="32"/>
          <w:lang w:eastAsia="zh-CN"/>
        </w:rPr>
        <w:t>已完成</w:t>
      </w:r>
    </w:p>
    <w:p>
      <w:pPr>
        <w:spacing w:line="580" w:lineRule="exact"/>
        <w:ind w:firstLine="641"/>
        <w:rPr>
          <w:rFonts w:ascii="仿宋_GB2312" w:eastAsia="仿宋_GB2312"/>
          <w:sz w:val="32"/>
          <w:szCs w:val="32"/>
        </w:rPr>
      </w:pPr>
      <w:r>
        <w:rPr>
          <w:rFonts w:hint="eastAsia" w:ascii="仿宋_GB2312" w:eastAsia="仿宋_GB2312"/>
          <w:sz w:val="32"/>
          <w:szCs w:val="32"/>
        </w:rPr>
        <w:t>（2）产出质量</w:t>
      </w:r>
      <w:r>
        <w:rPr>
          <w:rFonts w:hint="eastAsia" w:ascii="仿宋_GB2312" w:eastAsia="仿宋_GB2312"/>
          <w:sz w:val="32"/>
          <w:szCs w:val="32"/>
          <w:lang w:eastAsia="zh-CN"/>
        </w:rPr>
        <w:t>已完成</w:t>
      </w:r>
    </w:p>
    <w:p>
      <w:pPr>
        <w:spacing w:line="580" w:lineRule="exact"/>
        <w:ind w:firstLine="641"/>
        <w:rPr>
          <w:rFonts w:ascii="仿宋_GB2312" w:eastAsia="仿宋_GB2312"/>
          <w:sz w:val="32"/>
          <w:szCs w:val="32"/>
        </w:rPr>
      </w:pPr>
      <w:r>
        <w:rPr>
          <w:rFonts w:hint="eastAsia" w:ascii="仿宋_GB2312" w:eastAsia="仿宋_GB2312"/>
          <w:sz w:val="32"/>
          <w:szCs w:val="32"/>
        </w:rPr>
        <w:t>（3）产出进度</w:t>
      </w:r>
      <w:r>
        <w:rPr>
          <w:rFonts w:hint="eastAsia" w:ascii="仿宋_GB2312" w:eastAsia="仿宋_GB2312"/>
          <w:sz w:val="32"/>
          <w:szCs w:val="32"/>
          <w:lang w:eastAsia="zh-CN"/>
        </w:rPr>
        <w:t>已完成</w:t>
      </w:r>
    </w:p>
    <w:p>
      <w:pPr>
        <w:spacing w:line="580" w:lineRule="exact"/>
        <w:ind w:firstLine="640"/>
        <w:rPr>
          <w:rFonts w:ascii="仿宋_GB2312" w:eastAsia="仿宋_GB2312"/>
          <w:sz w:val="32"/>
          <w:szCs w:val="32"/>
        </w:rPr>
      </w:pPr>
      <w:r>
        <w:rPr>
          <w:rFonts w:hint="eastAsia" w:ascii="仿宋_GB2312" w:eastAsia="仿宋_GB2312"/>
          <w:sz w:val="32"/>
          <w:szCs w:val="32"/>
        </w:rPr>
        <w:t>（4）产出成本</w:t>
      </w:r>
      <w:r>
        <w:rPr>
          <w:rFonts w:hint="eastAsia" w:ascii="仿宋_GB2312" w:eastAsia="仿宋_GB2312"/>
          <w:sz w:val="32"/>
          <w:szCs w:val="32"/>
          <w:lang w:eastAsia="zh-CN"/>
        </w:rPr>
        <w:t>已完成</w:t>
      </w:r>
    </w:p>
    <w:p>
      <w:pPr>
        <w:spacing w:line="580" w:lineRule="exact"/>
        <w:ind w:firstLine="640"/>
        <w:rPr>
          <w:rFonts w:ascii="仿宋_GB2312" w:eastAsia="仿宋_GB2312"/>
          <w:sz w:val="32"/>
          <w:szCs w:val="32"/>
        </w:rPr>
      </w:pPr>
      <w:r>
        <w:rPr>
          <w:rFonts w:hint="eastAsia" w:ascii="仿宋_GB2312" w:eastAsia="仿宋_GB2312"/>
          <w:sz w:val="32"/>
          <w:szCs w:val="32"/>
        </w:rPr>
        <w:t>2.效果实现情况分析</w:t>
      </w:r>
    </w:p>
    <w:tbl>
      <w:tblPr>
        <w:tblStyle w:val="15"/>
        <w:tblW w:w="12557" w:type="dxa"/>
        <w:tblInd w:w="857" w:type="dxa"/>
        <w:tblLayout w:type="fixed"/>
        <w:tblCellMar>
          <w:top w:w="0" w:type="dxa"/>
          <w:left w:w="108" w:type="dxa"/>
          <w:bottom w:w="0" w:type="dxa"/>
          <w:right w:w="108" w:type="dxa"/>
        </w:tblCellMar>
      </w:tblPr>
      <w:tblGrid>
        <w:gridCol w:w="1007"/>
        <w:gridCol w:w="4929"/>
        <w:gridCol w:w="2228"/>
        <w:gridCol w:w="2079"/>
        <w:gridCol w:w="2314"/>
      </w:tblGrid>
      <w:tr>
        <w:tblPrEx>
          <w:tblLayout w:type="fixed"/>
          <w:tblCellMar>
            <w:top w:w="0" w:type="dxa"/>
            <w:left w:w="108" w:type="dxa"/>
            <w:bottom w:w="0" w:type="dxa"/>
            <w:right w:w="108" w:type="dxa"/>
          </w:tblCellMar>
        </w:tblPrEx>
        <w:trPr>
          <w:trHeight w:val="510" w:hRule="atLeast"/>
        </w:trPr>
        <w:tc>
          <w:tcPr>
            <w:tcW w:w="1007"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4929"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228"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079"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314"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trPr>
        <w:tc>
          <w:tcPr>
            <w:tcW w:w="1007"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4929"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仿宋_GB2312" w:hAnsi="宋体" w:eastAsia="仿宋_GB2312" w:cs="宋体"/>
                <w:color w:val="000000"/>
                <w:kern w:val="0"/>
                <w:sz w:val="28"/>
                <w:szCs w:val="28"/>
              </w:rPr>
            </w:pPr>
            <w:r>
              <w:rPr>
                <w:rFonts w:hint="eastAsia" w:ascii="宋体" w:hAnsi="宋体" w:eastAsia="宋体" w:cs="宋体"/>
                <w:i w:val="0"/>
                <w:color w:val="000000"/>
                <w:kern w:val="0"/>
                <w:sz w:val="20"/>
                <w:szCs w:val="20"/>
                <w:u w:val="none"/>
                <w:lang w:val="en-US" w:eastAsia="zh-CN" w:bidi="ar"/>
              </w:rPr>
              <w:t>1.职工满意度</w:t>
            </w:r>
          </w:p>
        </w:tc>
        <w:tc>
          <w:tcPr>
            <w:tcW w:w="222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hAnsi="宋体" w:eastAsia="仿宋_GB2312" w:cs="宋体"/>
                <w:color w:val="000000"/>
                <w:kern w:val="0"/>
                <w:sz w:val="28"/>
                <w:szCs w:val="28"/>
              </w:rPr>
            </w:pPr>
            <w:r>
              <w:rPr>
                <w:rFonts w:hint="eastAsia" w:ascii="宋体" w:hAnsi="宋体" w:eastAsia="宋体" w:cs="宋体"/>
                <w:i w:val="0"/>
                <w:color w:val="000000"/>
                <w:kern w:val="0"/>
                <w:sz w:val="20"/>
                <w:szCs w:val="20"/>
                <w:u w:val="none"/>
                <w:lang w:val="en-US" w:eastAsia="zh-CN" w:bidi="ar"/>
              </w:rPr>
              <w:t>≥95%</w:t>
            </w:r>
          </w:p>
        </w:tc>
        <w:tc>
          <w:tcPr>
            <w:tcW w:w="207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hAnsi="宋体" w:eastAsia="仿宋_GB2312" w:cs="宋体"/>
                <w:color w:val="000000"/>
                <w:kern w:val="0"/>
                <w:sz w:val="28"/>
                <w:szCs w:val="28"/>
              </w:rPr>
            </w:pPr>
            <w:r>
              <w:rPr>
                <w:rFonts w:hint="eastAsia" w:ascii="宋体" w:hAnsi="宋体" w:eastAsia="宋体" w:cs="宋体"/>
                <w:i w:val="0"/>
                <w:color w:val="000000"/>
                <w:kern w:val="0"/>
                <w:sz w:val="20"/>
                <w:szCs w:val="20"/>
                <w:u w:val="none"/>
                <w:lang w:val="en-US" w:eastAsia="zh-CN" w:bidi="ar"/>
              </w:rPr>
              <w:t>100</w:t>
            </w:r>
          </w:p>
        </w:tc>
        <w:tc>
          <w:tcPr>
            <w:tcW w:w="2314"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eastAsia="zh-CN"/>
              </w:rPr>
              <w:t>无</w:t>
            </w:r>
            <w:r>
              <w:rPr>
                <w:rFonts w:hint="eastAsia" w:ascii="仿宋_GB2312" w:hAnsi="宋体" w:eastAsia="仿宋_GB2312" w:cs="宋体"/>
                <w:color w:val="000000"/>
                <w:kern w:val="0"/>
                <w:sz w:val="28"/>
                <w:szCs w:val="28"/>
              </w:rPr>
              <w:t>　</w:t>
            </w:r>
          </w:p>
        </w:tc>
      </w:tr>
      <w:tr>
        <w:tblPrEx>
          <w:tblLayout w:type="fixed"/>
          <w:tblCellMar>
            <w:top w:w="0" w:type="dxa"/>
            <w:left w:w="108" w:type="dxa"/>
            <w:bottom w:w="0" w:type="dxa"/>
            <w:right w:w="108" w:type="dxa"/>
          </w:tblCellMar>
        </w:tblPrEx>
        <w:trPr>
          <w:trHeight w:val="510" w:hRule="atLeast"/>
        </w:trPr>
        <w:tc>
          <w:tcPr>
            <w:tcW w:w="1007"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w:t>
            </w:r>
          </w:p>
        </w:tc>
        <w:tc>
          <w:tcPr>
            <w:tcW w:w="4929"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仿宋_GB2312" w:hAnsi="宋体" w:eastAsia="仿宋_GB2312" w:cs="宋体"/>
                <w:color w:val="000000"/>
                <w:kern w:val="0"/>
                <w:sz w:val="28"/>
                <w:szCs w:val="28"/>
              </w:rPr>
            </w:pPr>
            <w:r>
              <w:rPr>
                <w:rFonts w:hint="eastAsia" w:ascii="宋体" w:hAnsi="宋体" w:eastAsia="宋体" w:cs="宋体"/>
                <w:i w:val="0"/>
                <w:color w:val="000000"/>
                <w:kern w:val="0"/>
                <w:sz w:val="20"/>
                <w:szCs w:val="20"/>
                <w:u w:val="none"/>
                <w:lang w:val="en-US" w:eastAsia="zh-CN" w:bidi="ar"/>
              </w:rPr>
              <w:t>2.对项目工作人员的廉政反馈情况</w:t>
            </w:r>
          </w:p>
        </w:tc>
        <w:tc>
          <w:tcPr>
            <w:tcW w:w="222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hAnsi="宋体" w:eastAsia="仿宋_GB2312" w:cs="宋体"/>
                <w:color w:val="000000"/>
                <w:kern w:val="0"/>
                <w:sz w:val="28"/>
                <w:szCs w:val="28"/>
              </w:rPr>
            </w:pPr>
            <w:r>
              <w:rPr>
                <w:rFonts w:hint="eastAsia" w:ascii="宋体" w:hAnsi="宋体" w:eastAsia="宋体" w:cs="宋体"/>
                <w:i w:val="0"/>
                <w:color w:val="000000"/>
                <w:kern w:val="0"/>
                <w:sz w:val="20"/>
                <w:szCs w:val="20"/>
                <w:u w:val="none"/>
                <w:lang w:val="en-US" w:eastAsia="zh-CN" w:bidi="ar"/>
              </w:rPr>
              <w:t>无违纪行为</w:t>
            </w:r>
          </w:p>
        </w:tc>
        <w:tc>
          <w:tcPr>
            <w:tcW w:w="207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hAnsi="宋体" w:eastAsia="仿宋_GB2312" w:cs="宋体"/>
                <w:color w:val="000000"/>
                <w:kern w:val="0"/>
                <w:sz w:val="28"/>
                <w:szCs w:val="28"/>
              </w:rPr>
            </w:pPr>
            <w:r>
              <w:rPr>
                <w:rFonts w:hint="eastAsia" w:ascii="宋体" w:hAnsi="宋体" w:eastAsia="宋体" w:cs="宋体"/>
                <w:i w:val="0"/>
                <w:color w:val="000000"/>
                <w:kern w:val="0"/>
                <w:sz w:val="20"/>
                <w:szCs w:val="20"/>
                <w:u w:val="none"/>
                <w:lang w:val="en-US" w:eastAsia="zh-CN" w:bidi="ar"/>
              </w:rPr>
              <w:t>100</w:t>
            </w:r>
          </w:p>
        </w:tc>
        <w:tc>
          <w:tcPr>
            <w:tcW w:w="2314"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宋体" w:eastAsia="仿宋_GB2312" w:cs="宋体"/>
                <w:color w:val="000000"/>
                <w:kern w:val="0"/>
                <w:sz w:val="28"/>
                <w:szCs w:val="28"/>
                <w:lang w:eastAsia="zh-CN"/>
              </w:rPr>
            </w:pPr>
            <w:r>
              <w:rPr>
                <w:rFonts w:hint="eastAsia" w:ascii="仿宋_GB2312" w:hAnsi="宋体" w:eastAsia="仿宋_GB2312" w:cs="宋体"/>
                <w:color w:val="000000"/>
                <w:kern w:val="0"/>
                <w:sz w:val="28"/>
                <w:szCs w:val="28"/>
                <w:lang w:eastAsia="zh-CN"/>
              </w:rPr>
              <w:t>无</w:t>
            </w:r>
          </w:p>
        </w:tc>
      </w:tr>
      <w:tr>
        <w:tblPrEx>
          <w:tblLayout w:type="fixed"/>
          <w:tblCellMar>
            <w:top w:w="0" w:type="dxa"/>
            <w:left w:w="108" w:type="dxa"/>
            <w:bottom w:w="0" w:type="dxa"/>
            <w:right w:w="108" w:type="dxa"/>
          </w:tblCellMar>
        </w:tblPrEx>
        <w:trPr>
          <w:trHeight w:val="510" w:hRule="atLeast"/>
        </w:trPr>
        <w:tc>
          <w:tcPr>
            <w:tcW w:w="1007"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3</w:t>
            </w:r>
          </w:p>
        </w:tc>
        <w:tc>
          <w:tcPr>
            <w:tcW w:w="4929"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仿宋_GB2312" w:hAnsi="宋体" w:eastAsia="仿宋_GB2312" w:cs="宋体"/>
                <w:color w:val="000000"/>
                <w:kern w:val="0"/>
                <w:sz w:val="28"/>
                <w:szCs w:val="28"/>
              </w:rPr>
            </w:pPr>
            <w:r>
              <w:rPr>
                <w:rFonts w:hint="eastAsia" w:ascii="宋体" w:hAnsi="宋体" w:eastAsia="宋体" w:cs="宋体"/>
                <w:i w:val="0"/>
                <w:color w:val="000000"/>
                <w:kern w:val="0"/>
                <w:sz w:val="20"/>
                <w:szCs w:val="20"/>
                <w:u w:val="none"/>
                <w:lang w:val="en-US" w:eastAsia="zh-CN" w:bidi="ar"/>
              </w:rPr>
              <w:t>3.保障职工福利待遇发放，维持社会稳定</w:t>
            </w:r>
          </w:p>
        </w:tc>
        <w:tc>
          <w:tcPr>
            <w:tcW w:w="222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hAnsi="宋体" w:eastAsia="仿宋_GB2312" w:cs="宋体"/>
                <w:color w:val="000000"/>
                <w:kern w:val="0"/>
                <w:sz w:val="28"/>
                <w:szCs w:val="28"/>
              </w:rPr>
            </w:pPr>
            <w:r>
              <w:rPr>
                <w:rFonts w:hint="eastAsia" w:ascii="宋体" w:hAnsi="宋体" w:eastAsia="宋体" w:cs="宋体"/>
                <w:i w:val="0"/>
                <w:color w:val="000000"/>
                <w:kern w:val="0"/>
                <w:sz w:val="20"/>
                <w:szCs w:val="20"/>
                <w:u w:val="none"/>
                <w:lang w:val="en-US" w:eastAsia="zh-CN" w:bidi="ar"/>
              </w:rPr>
              <w:t>100</w:t>
            </w:r>
          </w:p>
        </w:tc>
        <w:tc>
          <w:tcPr>
            <w:tcW w:w="207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仿宋_GB2312" w:hAnsi="宋体" w:eastAsia="仿宋_GB2312" w:cs="宋体"/>
                <w:color w:val="000000"/>
                <w:kern w:val="0"/>
                <w:sz w:val="28"/>
                <w:szCs w:val="28"/>
              </w:rPr>
            </w:pPr>
            <w:r>
              <w:rPr>
                <w:rFonts w:hint="eastAsia" w:ascii="宋体" w:hAnsi="宋体" w:eastAsia="宋体" w:cs="宋体"/>
                <w:i w:val="0"/>
                <w:color w:val="000000"/>
                <w:kern w:val="0"/>
                <w:sz w:val="20"/>
                <w:szCs w:val="20"/>
                <w:u w:val="none"/>
                <w:lang w:val="en-US" w:eastAsia="zh-CN" w:bidi="ar"/>
              </w:rPr>
              <w:t>100</w:t>
            </w:r>
          </w:p>
        </w:tc>
        <w:tc>
          <w:tcPr>
            <w:tcW w:w="2314"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宋体" w:eastAsia="仿宋_GB2312" w:cs="宋体"/>
                <w:color w:val="000000"/>
                <w:kern w:val="0"/>
                <w:sz w:val="28"/>
                <w:szCs w:val="28"/>
                <w:lang w:eastAsia="zh-CN"/>
              </w:rPr>
            </w:pPr>
            <w:r>
              <w:rPr>
                <w:rFonts w:hint="eastAsia" w:ascii="仿宋_GB2312" w:hAnsi="宋体" w:eastAsia="仿宋_GB2312" w:cs="宋体"/>
                <w:color w:val="000000"/>
                <w:kern w:val="0"/>
                <w:sz w:val="28"/>
                <w:szCs w:val="28"/>
                <w:lang w:eastAsia="zh-CN"/>
              </w:rPr>
              <w:t>无</w:t>
            </w:r>
          </w:p>
        </w:tc>
      </w:tr>
    </w:tbl>
    <w:p>
      <w:pPr>
        <w:spacing w:line="52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四、预算管理情况分析</w:t>
      </w:r>
    </w:p>
    <w:p>
      <w:pPr>
        <w:spacing w:line="580" w:lineRule="exact"/>
        <w:ind w:firstLine="320" w:firstLineChars="100"/>
        <w:rPr>
          <w:rFonts w:ascii="仿宋_GB2312" w:eastAsia="仿宋_GB2312"/>
          <w:sz w:val="32"/>
          <w:szCs w:val="32"/>
        </w:rPr>
      </w:pPr>
      <w:r>
        <w:rPr>
          <w:rFonts w:hint="eastAsia" w:ascii="楷体_GB2312" w:hAnsi="Times New Roman" w:eastAsia="楷体_GB2312" w:cs="Times New Roman"/>
          <w:sz w:val="32"/>
          <w:szCs w:val="32"/>
        </w:rPr>
        <w:t>（一）财务管理</w:t>
      </w:r>
    </w:p>
    <w:bookmarkEnd w:id="2"/>
    <w:p>
      <w:pPr>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我办的收入和支出实行收付实现制；全部收入和支出实行国库集中收付管理。各预算单位的财政性资金支出，严格按照预算批复内容执行，分类核算基本支出和项目支出，从严从紧控制各项财政开支。资金实际支出前，先申请后支付。大额资金款项（</w:t>
      </w:r>
      <w:r>
        <w:rPr>
          <w:rFonts w:hint="eastAsia" w:ascii="仿宋_GB2312" w:hAnsi="仿宋" w:eastAsia="仿宋_GB2312" w:cs="Times New Roman"/>
          <w:sz w:val="32"/>
          <w:szCs w:val="32"/>
          <w:lang w:val="en-US" w:eastAsia="zh-CN"/>
        </w:rPr>
        <w:t>10</w:t>
      </w:r>
      <w:r>
        <w:rPr>
          <w:rFonts w:hint="eastAsia" w:ascii="仿宋_GB2312" w:hAnsi="仿宋" w:eastAsia="仿宋_GB2312" w:cs="Times New Roman"/>
          <w:sz w:val="32"/>
          <w:szCs w:val="32"/>
        </w:rPr>
        <w:t>000元以上）需报室务会集体讨论通过后方可支付。</w:t>
      </w:r>
    </w:p>
    <w:p>
      <w:pPr>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区委编办内部审计工作领导小组负责领导、指导和监督区委编办机关及所属事业单位的内部审计工作，审批本单位内部审计工作制度和工作计划，研究内部审计工作重大事项。</w:t>
      </w:r>
    </w:p>
    <w:p>
      <w:pPr>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综合科具体负责：负责制定本系统内部审计工作制度和年度工作计划，编制本单位审计报告、总结；办理区委编办内部审计工作领导小组交办的有关审计事项等日常事务。</w:t>
      </w:r>
    </w:p>
    <w:p>
      <w:pPr>
        <w:spacing w:line="520" w:lineRule="exact"/>
        <w:ind w:firstLine="640"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（二）资产管理</w:t>
      </w:r>
    </w:p>
    <w:p>
      <w:pPr>
        <w:numPr>
          <w:ilvl w:val="0"/>
          <w:numId w:val="0"/>
        </w:numPr>
        <w:spacing w:line="520" w:lineRule="exact"/>
        <w:ind w:firstLine="640" w:firstLineChars="200"/>
        <w:rPr>
          <w:rFonts w:hint="eastAsia" w:ascii="仿宋_GB2312" w:hAnsi="仿宋" w:eastAsia="仿宋_GB2312"/>
          <w:color w:val="auto"/>
          <w:sz w:val="32"/>
          <w:highlight w:val="none"/>
        </w:rPr>
      </w:pPr>
      <w:r>
        <w:rPr>
          <w:rFonts w:hint="eastAsia" w:ascii="仿宋_GB2312" w:hAnsi="仿宋" w:eastAsia="仿宋_GB2312"/>
          <w:color w:val="auto"/>
          <w:sz w:val="32"/>
          <w:highlight w:val="none"/>
        </w:rPr>
        <w:t>我办固定资产原值</w:t>
      </w:r>
      <w:r>
        <w:rPr>
          <w:rFonts w:hint="eastAsia" w:ascii="仿宋_GB2312" w:hAnsi="仿宋" w:eastAsia="仿宋_GB2312"/>
          <w:color w:val="auto"/>
          <w:sz w:val="32"/>
          <w:highlight w:val="none"/>
          <w:lang w:val="en-US" w:eastAsia="zh-CN"/>
        </w:rPr>
        <w:t>572,614.73</w:t>
      </w:r>
      <w:r>
        <w:rPr>
          <w:rFonts w:hint="eastAsia" w:ascii="仿宋_GB2312" w:hAnsi="仿宋" w:eastAsia="仿宋_GB2312"/>
          <w:color w:val="auto"/>
          <w:sz w:val="32"/>
          <w:highlight w:val="none"/>
        </w:rPr>
        <w:t>元，其中机关</w:t>
      </w:r>
      <w:r>
        <w:rPr>
          <w:rFonts w:hint="eastAsia" w:ascii="仿宋_GB2312" w:hAnsi="仿宋" w:eastAsia="仿宋_GB2312"/>
          <w:color w:val="auto"/>
          <w:sz w:val="32"/>
          <w:highlight w:val="none"/>
          <w:lang w:val="en-US" w:eastAsia="zh-CN"/>
        </w:rPr>
        <w:t>541，499.73</w:t>
      </w:r>
      <w:r>
        <w:rPr>
          <w:rFonts w:hint="eastAsia" w:ascii="仿宋_GB2312" w:hAnsi="仿宋" w:eastAsia="仿宋_GB2312"/>
          <w:color w:val="auto"/>
          <w:sz w:val="32"/>
          <w:highlight w:val="none"/>
        </w:rPr>
        <w:t>元、事业</w:t>
      </w:r>
      <w:r>
        <w:rPr>
          <w:rFonts w:hint="eastAsia" w:ascii="仿宋_GB2312" w:hAnsi="仿宋" w:eastAsia="仿宋_GB2312"/>
          <w:color w:val="auto"/>
          <w:sz w:val="32"/>
          <w:highlight w:val="none"/>
          <w:lang w:val="en-US" w:eastAsia="zh-CN"/>
        </w:rPr>
        <w:t>31，115</w:t>
      </w:r>
      <w:r>
        <w:rPr>
          <w:rFonts w:hint="eastAsia" w:ascii="仿宋_GB2312" w:hAnsi="仿宋" w:eastAsia="仿宋_GB2312"/>
          <w:color w:val="auto"/>
          <w:sz w:val="32"/>
          <w:highlight w:val="none"/>
        </w:rPr>
        <w:t>元；截止至202</w:t>
      </w:r>
      <w:r>
        <w:rPr>
          <w:rFonts w:hint="eastAsia" w:ascii="仿宋_GB2312" w:hAnsi="仿宋" w:eastAsia="仿宋_GB2312"/>
          <w:color w:val="auto"/>
          <w:sz w:val="32"/>
          <w:highlight w:val="none"/>
          <w:lang w:val="en-US" w:eastAsia="zh-CN"/>
        </w:rPr>
        <w:t>5</w:t>
      </w:r>
      <w:r>
        <w:rPr>
          <w:rFonts w:hint="eastAsia" w:ascii="仿宋_GB2312" w:hAnsi="仿宋" w:eastAsia="仿宋_GB2312"/>
          <w:color w:val="auto"/>
          <w:sz w:val="32"/>
          <w:highlight w:val="none"/>
        </w:rPr>
        <w:t>年12月31日固定资产净值</w:t>
      </w:r>
      <w:r>
        <w:rPr>
          <w:rFonts w:hint="eastAsia" w:ascii="仿宋_GB2312" w:hAnsi="仿宋" w:eastAsia="仿宋_GB2312"/>
          <w:color w:val="auto"/>
          <w:sz w:val="32"/>
          <w:highlight w:val="none"/>
          <w:lang w:val="en-US" w:eastAsia="zh-CN"/>
        </w:rPr>
        <w:t>170，223.68</w:t>
      </w:r>
      <w:r>
        <w:rPr>
          <w:rFonts w:hint="eastAsia" w:ascii="仿宋_GB2312" w:hAnsi="仿宋" w:eastAsia="仿宋_GB2312"/>
          <w:color w:val="auto"/>
          <w:sz w:val="32"/>
          <w:highlight w:val="none"/>
        </w:rPr>
        <w:t>元，机关</w:t>
      </w:r>
      <w:r>
        <w:rPr>
          <w:rFonts w:hint="eastAsia" w:ascii="仿宋_GB2312" w:hAnsi="仿宋" w:eastAsia="仿宋_GB2312"/>
          <w:color w:val="auto"/>
          <w:sz w:val="32"/>
          <w:highlight w:val="none"/>
          <w:lang w:val="en-US" w:eastAsia="zh-CN"/>
        </w:rPr>
        <w:t>170，223.68</w:t>
      </w:r>
      <w:r>
        <w:rPr>
          <w:rFonts w:hint="eastAsia" w:ascii="仿宋_GB2312" w:hAnsi="仿宋" w:eastAsia="仿宋_GB2312"/>
          <w:color w:val="auto"/>
          <w:sz w:val="32"/>
          <w:highlight w:val="none"/>
        </w:rPr>
        <w:t>元、事业</w:t>
      </w:r>
      <w:r>
        <w:rPr>
          <w:rFonts w:hint="eastAsia" w:ascii="仿宋_GB2312" w:hAnsi="仿宋" w:eastAsia="仿宋_GB2312"/>
          <w:color w:val="auto"/>
          <w:sz w:val="32"/>
          <w:highlight w:val="none"/>
          <w:lang w:val="en-US" w:eastAsia="zh-CN"/>
        </w:rPr>
        <w:t>0</w:t>
      </w:r>
      <w:r>
        <w:rPr>
          <w:rFonts w:hint="eastAsia" w:ascii="仿宋_GB2312" w:hAnsi="仿宋" w:eastAsia="仿宋_GB2312"/>
          <w:color w:val="auto"/>
          <w:sz w:val="32"/>
          <w:highlight w:val="none"/>
        </w:rPr>
        <w:t>元。资产构成包括通用设备、专用设备及家具，其中车辆共</w:t>
      </w:r>
      <w:r>
        <w:rPr>
          <w:rFonts w:hint="eastAsia" w:ascii="仿宋_GB2312" w:hAnsi="仿宋" w:eastAsia="仿宋_GB2312"/>
          <w:color w:val="auto"/>
          <w:sz w:val="32"/>
          <w:highlight w:val="none"/>
          <w:lang w:val="en-US" w:eastAsia="zh-CN"/>
        </w:rPr>
        <w:t>1</w:t>
      </w:r>
      <w:r>
        <w:rPr>
          <w:rFonts w:hint="eastAsia" w:ascii="仿宋_GB2312" w:hAnsi="仿宋" w:eastAsia="仿宋_GB2312"/>
          <w:color w:val="auto"/>
          <w:sz w:val="32"/>
          <w:highlight w:val="none"/>
        </w:rPr>
        <w:t>辆，</w:t>
      </w:r>
      <w:r>
        <w:rPr>
          <w:rFonts w:hint="eastAsia" w:ascii="仿宋_GB2312" w:hAnsi="仿宋" w:eastAsia="仿宋_GB2312"/>
          <w:color w:val="auto"/>
          <w:sz w:val="32"/>
          <w:highlight w:val="none"/>
          <w:lang w:eastAsia="zh-CN"/>
        </w:rPr>
        <w:t>为</w:t>
      </w:r>
      <w:r>
        <w:rPr>
          <w:rFonts w:hint="eastAsia" w:ascii="仿宋_GB2312" w:hAnsi="仿宋" w:eastAsia="仿宋_GB2312"/>
          <w:color w:val="auto"/>
          <w:sz w:val="32"/>
          <w:highlight w:val="none"/>
        </w:rPr>
        <w:t>行政机关</w:t>
      </w:r>
      <w:r>
        <w:rPr>
          <w:rFonts w:hint="eastAsia" w:ascii="仿宋_GB2312" w:hAnsi="仿宋" w:eastAsia="仿宋_GB2312"/>
          <w:color w:val="auto"/>
          <w:sz w:val="32"/>
          <w:highlight w:val="none"/>
          <w:lang w:eastAsia="zh-CN"/>
        </w:rPr>
        <w:t>用车</w:t>
      </w:r>
      <w:r>
        <w:rPr>
          <w:rFonts w:hint="eastAsia" w:ascii="仿宋_GB2312" w:hAnsi="仿宋" w:eastAsia="仿宋_GB2312"/>
          <w:color w:val="auto"/>
          <w:sz w:val="32"/>
          <w:highlight w:val="none"/>
        </w:rPr>
        <w:t>。我办全部资产归属按资产管理系统中分别为编办及下属事业单位所有。资产管理及使用由资产管理员严格按照我办资产管理办法根据资产库固定资产编码及实物定期盘点，同时对于使用人按照一物一码进行登记在册。</w:t>
      </w:r>
    </w:p>
    <w:p>
      <w:pPr>
        <w:spacing w:line="520" w:lineRule="exact"/>
        <w:ind w:firstLine="640" w:firstLineChars="200"/>
        <w:rPr>
          <w:rFonts w:ascii="楷体_GB2312" w:hAnsi="Times New Roman" w:eastAsia="楷体_GB2312" w:cs="Times New Roman"/>
          <w:b/>
          <w:sz w:val="32"/>
          <w:szCs w:val="32"/>
        </w:rPr>
      </w:pPr>
      <w:r>
        <w:rPr>
          <w:rFonts w:hint="eastAsia" w:ascii="楷体_GB2312" w:hAnsi="Times New Roman" w:eastAsia="楷体_GB2312" w:cs="Times New Roman"/>
          <w:b/>
          <w:sz w:val="32"/>
          <w:szCs w:val="32"/>
        </w:rPr>
        <w:t>（三）绩效管理</w:t>
      </w:r>
    </w:p>
    <w:p>
      <w:pPr>
        <w:spacing w:line="520" w:lineRule="exact"/>
        <w:ind w:firstLine="640" w:firstLineChars="200"/>
        <w:rPr>
          <w:rFonts w:hint="eastAsia" w:ascii="仿宋_GB2312" w:hAnsi="仿宋" w:eastAsia="仿宋_GB2312" w:cs="Times New Roman"/>
          <w:sz w:val="32"/>
          <w:szCs w:val="32"/>
        </w:rPr>
      </w:pPr>
      <w:r>
        <w:rPr>
          <w:rFonts w:ascii="仿宋_GB2312" w:hAnsi="仿宋" w:eastAsia="仿宋_GB2312" w:cs="Times New Roman"/>
          <w:sz w:val="32"/>
          <w:szCs w:val="32"/>
        </w:rPr>
        <w:t>1.</w:t>
      </w:r>
      <w:r>
        <w:rPr>
          <w:rFonts w:hint="eastAsia" w:ascii="仿宋_GB2312" w:hAnsi="仿宋" w:eastAsia="仿宋_GB2312" w:cs="Times New Roman"/>
          <w:sz w:val="32"/>
          <w:szCs w:val="32"/>
        </w:rPr>
        <w:t>预算绩效管理制度情况</w:t>
      </w:r>
    </w:p>
    <w:p>
      <w:pPr>
        <w:pStyle w:val="2"/>
        <w:ind w:left="0" w:leftChars="0" w:firstLine="640" w:firstLineChars="200"/>
        <w:rPr>
          <w:rFonts w:hint="eastAsia" w:ascii="仿宋_GB2312" w:hAnsi="仿宋" w:eastAsia="仿宋_GB2312" w:cs="Times New Roman"/>
          <w:sz w:val="32"/>
          <w:szCs w:val="32"/>
        </w:rPr>
      </w:pPr>
      <w:r>
        <w:rPr>
          <w:rFonts w:hint="eastAsia" w:ascii="仿宋_GB2312" w:hAnsi="仿宋_GB2312" w:eastAsia="仿宋_GB2312" w:cs="仿宋_GB2312"/>
          <w:sz w:val="32"/>
          <w:szCs w:val="32"/>
        </w:rPr>
        <w:t>在预算编制工作中，始终坚持全过程预算绩效管理，将绩效目标设置作为预算安排的前置条件，全面实施绩效管理、完善预算绩效管理流程、扩大预算绩效管理范围，加强评价结果运用，提高预算资金使用效益。</w:t>
      </w:r>
    </w:p>
    <w:p>
      <w:pPr>
        <w:spacing w:line="520" w:lineRule="exact"/>
        <w:ind w:firstLine="640" w:firstLineChars="200"/>
        <w:rPr>
          <w:rFonts w:ascii="仿宋_GB2312" w:hAnsi="仿宋" w:eastAsia="仿宋_GB2312" w:cs="Times New Roman"/>
          <w:sz w:val="32"/>
          <w:szCs w:val="32"/>
        </w:rPr>
      </w:pPr>
      <w:r>
        <w:rPr>
          <w:rFonts w:ascii="仿宋_GB2312" w:hAnsi="仿宋" w:eastAsia="仿宋_GB2312" w:cs="Times New Roman"/>
          <w:sz w:val="32"/>
          <w:szCs w:val="32"/>
        </w:rPr>
        <w:t>2.</w:t>
      </w:r>
      <w:r>
        <w:rPr>
          <w:rFonts w:hint="eastAsia" w:ascii="仿宋_GB2312" w:hAnsi="仿宋" w:eastAsia="仿宋_GB2312" w:cs="Times New Roman"/>
          <w:sz w:val="32"/>
          <w:szCs w:val="32"/>
        </w:rPr>
        <w:t>绩效目标管理情况</w:t>
      </w:r>
    </w:p>
    <w:p>
      <w:pPr>
        <w:spacing w:line="520" w:lineRule="exact"/>
        <w:ind w:firstLine="640" w:firstLineChars="200"/>
        <w:rPr>
          <w:rFonts w:ascii="仿宋_GB2312" w:hAnsi="微软雅黑" w:eastAsia="仿宋_GB2312" w:cs="微软雅黑"/>
          <w:color w:val="404040"/>
          <w:sz w:val="32"/>
          <w:szCs w:val="32"/>
          <w:shd w:val="clear" w:color="auto" w:fill="FFFFFF"/>
        </w:rPr>
      </w:pPr>
      <w:r>
        <w:rPr>
          <w:rFonts w:ascii="仿宋_GB2312" w:hAnsi="微软雅黑" w:eastAsia="仿宋_GB2312" w:cs="微软雅黑"/>
          <w:color w:val="404040"/>
          <w:sz w:val="32"/>
          <w:szCs w:val="32"/>
          <w:shd w:val="clear" w:color="auto" w:fill="FFFFFF"/>
        </w:rPr>
        <w:t>202</w:t>
      </w:r>
      <w:r>
        <w:rPr>
          <w:rFonts w:hint="eastAsia" w:ascii="仿宋_GB2312" w:hAnsi="微软雅黑" w:eastAsia="仿宋_GB2312" w:cs="微软雅黑"/>
          <w:color w:val="404040"/>
          <w:sz w:val="32"/>
          <w:szCs w:val="32"/>
          <w:shd w:val="clear" w:color="auto" w:fill="FFFFFF"/>
          <w:lang w:val="en-US" w:eastAsia="zh-CN"/>
        </w:rPr>
        <w:t>5</w:t>
      </w:r>
      <w:r>
        <w:rPr>
          <w:rFonts w:hint="eastAsia" w:ascii="仿宋_GB2312" w:hAnsi="微软雅黑" w:eastAsia="仿宋_GB2312" w:cs="微软雅黑"/>
          <w:color w:val="404040"/>
          <w:sz w:val="32"/>
          <w:szCs w:val="32"/>
          <w:shd w:val="clear" w:color="auto" w:fill="FFFFFF"/>
        </w:rPr>
        <w:t>年部门预算项目</w:t>
      </w:r>
      <w:r>
        <w:rPr>
          <w:rFonts w:hint="eastAsia" w:ascii="仿宋_GB2312" w:hAnsi="微软雅黑" w:eastAsia="仿宋_GB2312" w:cs="微软雅黑"/>
          <w:color w:val="404040"/>
          <w:sz w:val="32"/>
          <w:szCs w:val="32"/>
          <w:shd w:val="clear" w:color="auto" w:fill="FFFFFF"/>
          <w:lang w:val="en-US" w:eastAsia="zh-CN"/>
        </w:rPr>
        <w:t>1</w:t>
      </w:r>
      <w:r>
        <w:rPr>
          <w:rFonts w:hint="eastAsia" w:ascii="仿宋_GB2312" w:hAnsi="微软雅黑" w:eastAsia="仿宋_GB2312" w:cs="微软雅黑"/>
          <w:color w:val="404040"/>
          <w:sz w:val="32"/>
          <w:szCs w:val="32"/>
          <w:shd w:val="clear" w:color="auto" w:fill="FFFFFF"/>
        </w:rPr>
        <w:t>个，部门预算公开绩效目标的预算项目</w:t>
      </w:r>
      <w:r>
        <w:rPr>
          <w:rFonts w:hint="eastAsia" w:ascii="仿宋_GB2312" w:hAnsi="微软雅黑" w:eastAsia="仿宋_GB2312" w:cs="微软雅黑"/>
          <w:color w:val="404040"/>
          <w:sz w:val="32"/>
          <w:szCs w:val="32"/>
          <w:shd w:val="clear" w:color="auto" w:fill="FFFFFF"/>
          <w:lang w:val="en-US" w:eastAsia="zh-CN"/>
        </w:rPr>
        <w:t>1</w:t>
      </w:r>
      <w:r>
        <w:rPr>
          <w:rFonts w:hint="eastAsia" w:ascii="仿宋_GB2312" w:hAnsi="微软雅黑" w:eastAsia="仿宋_GB2312" w:cs="微软雅黑"/>
          <w:color w:val="404040"/>
          <w:sz w:val="32"/>
          <w:szCs w:val="32"/>
          <w:shd w:val="clear" w:color="auto" w:fill="FFFFFF"/>
        </w:rPr>
        <w:t>个，占本部门全部预算项目的</w:t>
      </w:r>
      <w:r>
        <w:rPr>
          <w:rFonts w:hint="eastAsia" w:ascii="仿宋_GB2312" w:hAnsi="微软雅黑" w:eastAsia="仿宋_GB2312" w:cs="微软雅黑"/>
          <w:color w:val="404040"/>
          <w:sz w:val="32"/>
          <w:szCs w:val="32"/>
          <w:shd w:val="clear" w:color="auto" w:fill="FFFFFF"/>
          <w:lang w:val="en-US" w:eastAsia="zh-CN"/>
        </w:rPr>
        <w:t>100</w:t>
      </w:r>
      <w:r>
        <w:rPr>
          <w:rFonts w:ascii="仿宋_GB2312" w:hAnsi="微软雅黑" w:eastAsia="仿宋_GB2312" w:cs="微软雅黑"/>
          <w:color w:val="404040"/>
          <w:sz w:val="32"/>
          <w:szCs w:val="32"/>
          <w:shd w:val="clear" w:color="auto" w:fill="FFFFFF"/>
        </w:rPr>
        <w:t>%</w:t>
      </w:r>
      <w:r>
        <w:rPr>
          <w:rFonts w:hint="eastAsia" w:ascii="仿宋_GB2312" w:hAnsi="微软雅黑" w:eastAsia="仿宋_GB2312" w:cs="微软雅黑"/>
          <w:color w:val="404040"/>
          <w:sz w:val="32"/>
          <w:szCs w:val="32"/>
          <w:shd w:val="clear" w:color="auto" w:fill="FFFFFF"/>
        </w:rPr>
        <w:t>。</w:t>
      </w:r>
    </w:p>
    <w:p>
      <w:pPr>
        <w:spacing w:line="520" w:lineRule="exact"/>
        <w:ind w:firstLine="640" w:firstLineChars="200"/>
        <w:rPr>
          <w:rFonts w:ascii="仿宋_GB2312" w:hAnsi="仿宋" w:eastAsia="仿宋_GB2312" w:cs="Times New Roman"/>
          <w:sz w:val="32"/>
          <w:szCs w:val="32"/>
        </w:rPr>
      </w:pPr>
      <w:r>
        <w:rPr>
          <w:rFonts w:ascii="仿宋_GB2312" w:hAnsi="仿宋" w:eastAsia="仿宋_GB2312" w:cs="Times New Roman"/>
          <w:sz w:val="32"/>
          <w:szCs w:val="32"/>
        </w:rPr>
        <w:t>3.</w:t>
      </w:r>
      <w:r>
        <w:rPr>
          <w:rFonts w:hint="eastAsia" w:ascii="仿宋_GB2312" w:hAnsi="仿宋" w:eastAsia="仿宋_GB2312" w:cs="Times New Roman"/>
          <w:sz w:val="32"/>
          <w:szCs w:val="32"/>
        </w:rPr>
        <w:t>绩效运行监控情况</w:t>
      </w:r>
    </w:p>
    <w:p>
      <w:pPr>
        <w:spacing w:line="520" w:lineRule="exact"/>
        <w:ind w:firstLine="640" w:firstLineChars="200"/>
        <w:rPr>
          <w:rFonts w:ascii="仿宋_GB2312" w:hAnsi="仿宋"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年对</w:t>
      </w:r>
      <w:r>
        <w:rPr>
          <w:rFonts w:hint="eastAsia" w:ascii="仿宋_GB2312" w:hAnsi="Times New Roman" w:eastAsia="仿宋_GB2312" w:cs="Times New Roman"/>
          <w:sz w:val="32"/>
          <w:szCs w:val="32"/>
        </w:rPr>
        <w:t>本部门及所属单位</w:t>
      </w:r>
      <w:r>
        <w:rPr>
          <w:rFonts w:hint="eastAsia" w:ascii="仿宋_GB2312" w:hAnsi="仿宋" w:eastAsia="仿宋_GB2312" w:cs="Times New Roman"/>
          <w:sz w:val="32"/>
          <w:szCs w:val="32"/>
          <w:lang w:val="en-US" w:eastAsia="zh-CN"/>
        </w:rPr>
        <w:t>1</w:t>
      </w:r>
      <w:r>
        <w:rPr>
          <w:rFonts w:hint="eastAsia" w:ascii="仿宋_GB2312" w:hAnsi="仿宋" w:eastAsia="仿宋_GB2312" w:cs="Times New Roman"/>
          <w:sz w:val="32"/>
          <w:szCs w:val="32"/>
        </w:rPr>
        <w:t>个预算项目进行绩效运行监控，占部门项目总数的</w:t>
      </w:r>
      <w:r>
        <w:rPr>
          <w:rFonts w:hint="eastAsia" w:ascii="仿宋_GB2312" w:hAnsi="微软雅黑" w:eastAsia="仿宋_GB2312" w:cs="微软雅黑"/>
          <w:color w:val="404040"/>
          <w:sz w:val="32"/>
          <w:szCs w:val="32"/>
          <w:shd w:val="clear" w:color="auto" w:fill="FFFFFF"/>
          <w:lang w:val="en-US" w:eastAsia="zh-CN"/>
        </w:rPr>
        <w:t>100</w:t>
      </w:r>
      <w:r>
        <w:rPr>
          <w:rFonts w:ascii="仿宋_GB2312" w:hAnsi="微软雅黑" w:eastAsia="仿宋_GB2312" w:cs="微软雅黑"/>
          <w:color w:val="404040"/>
          <w:sz w:val="32"/>
          <w:szCs w:val="32"/>
          <w:shd w:val="clear" w:color="auto" w:fill="FFFFFF"/>
        </w:rPr>
        <w:t>%</w:t>
      </w:r>
      <w:r>
        <w:rPr>
          <w:rFonts w:hint="eastAsia" w:ascii="仿宋_GB2312" w:hAnsi="微软雅黑" w:eastAsia="仿宋_GB2312" w:cs="微软雅黑"/>
          <w:color w:val="404040"/>
          <w:sz w:val="32"/>
          <w:szCs w:val="32"/>
          <w:shd w:val="clear" w:color="auto" w:fill="FFFFFF"/>
        </w:rPr>
        <w:t>，涉及资金</w:t>
      </w:r>
      <w:r>
        <w:rPr>
          <w:rFonts w:hint="eastAsia" w:ascii="仿宋_GB2312" w:hAnsi="微软雅黑" w:eastAsia="仿宋_GB2312" w:cs="微软雅黑"/>
          <w:color w:val="404040"/>
          <w:sz w:val="32"/>
          <w:szCs w:val="32"/>
          <w:shd w:val="clear" w:color="auto" w:fill="FFFFFF"/>
          <w:lang w:val="en-US" w:eastAsia="zh-CN"/>
        </w:rPr>
        <w:t>0.44</w:t>
      </w:r>
      <w:r>
        <w:rPr>
          <w:rFonts w:hint="eastAsia" w:ascii="仿宋_GB2312" w:hAnsi="微软雅黑" w:eastAsia="仿宋_GB2312" w:cs="微软雅黑"/>
          <w:color w:val="404040"/>
          <w:sz w:val="32"/>
          <w:szCs w:val="32"/>
          <w:shd w:val="clear" w:color="auto" w:fill="FFFFFF"/>
        </w:rPr>
        <w:t>万元。</w:t>
      </w:r>
    </w:p>
    <w:p>
      <w:pPr>
        <w:spacing w:line="520" w:lineRule="exact"/>
        <w:ind w:firstLine="640" w:firstLineChars="200"/>
        <w:rPr>
          <w:rFonts w:ascii="仿宋_GB2312" w:hAnsi="仿宋" w:eastAsia="仿宋_GB2312" w:cs="Times New Roman"/>
          <w:sz w:val="32"/>
          <w:szCs w:val="32"/>
        </w:rPr>
      </w:pPr>
      <w:r>
        <w:rPr>
          <w:rFonts w:ascii="仿宋_GB2312" w:hAnsi="仿宋" w:eastAsia="仿宋_GB2312" w:cs="Times New Roman"/>
          <w:sz w:val="32"/>
          <w:szCs w:val="32"/>
        </w:rPr>
        <w:t>4.</w:t>
      </w:r>
      <w:r>
        <w:rPr>
          <w:rFonts w:hint="eastAsia" w:ascii="仿宋_GB2312" w:hAnsi="仿宋" w:eastAsia="仿宋_GB2312" w:cs="Times New Roman"/>
          <w:sz w:val="32"/>
          <w:szCs w:val="32"/>
        </w:rPr>
        <w:t>绩效自评情况</w:t>
      </w:r>
    </w:p>
    <w:p>
      <w:pPr>
        <w:spacing w:line="520" w:lineRule="exact"/>
        <w:ind w:firstLine="640" w:firstLineChars="200"/>
        <w:rPr>
          <w:rFonts w:ascii="仿宋_GB2312" w:hAnsi="Times New Roman" w:eastAsia="仿宋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w:t>
      </w:r>
      <w:r>
        <w:rPr>
          <w:rFonts w:hint="eastAsia" w:ascii="仿宋_GB2312" w:hAnsi="Times New Roman" w:eastAsia="仿宋_GB2312" w:cs="Times New Roman"/>
          <w:sz w:val="32"/>
          <w:szCs w:val="32"/>
        </w:rPr>
        <w:t>对本部门及所属单位</w:t>
      </w:r>
      <w:r>
        <w:rPr>
          <w:rFonts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年项目支出实施了绩效自评，评价项目</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个，涉及金额</w:t>
      </w:r>
      <w:r>
        <w:rPr>
          <w:rFonts w:hint="eastAsia" w:ascii="仿宋_GB2312" w:hAnsi="Times New Roman" w:eastAsia="仿宋_GB2312" w:cs="Times New Roman"/>
          <w:sz w:val="32"/>
          <w:szCs w:val="32"/>
          <w:lang w:val="en-US" w:eastAsia="zh-CN"/>
        </w:rPr>
        <w:t>0.44</w:t>
      </w:r>
      <w:r>
        <w:rPr>
          <w:rFonts w:hint="eastAsia" w:ascii="仿宋_GB2312" w:hAnsi="Times New Roman" w:eastAsia="仿宋_GB2312" w:cs="Times New Roman"/>
          <w:sz w:val="32"/>
          <w:szCs w:val="32"/>
        </w:rPr>
        <w:t>万元。</w:t>
      </w:r>
    </w:p>
    <w:p>
      <w:pPr>
        <w:widowControl/>
        <w:spacing w:line="520" w:lineRule="exact"/>
        <w:ind w:firstLine="640" w:firstLineChars="200"/>
        <w:rPr>
          <w:rFonts w:ascii="黑体" w:hAnsi="黑体" w:eastAsia="黑体" w:cs="Times New Roman"/>
          <w:sz w:val="32"/>
          <w:szCs w:val="32"/>
        </w:rPr>
      </w:pPr>
      <w:r>
        <w:rPr>
          <w:rFonts w:hint="eastAsia" w:ascii="黑体" w:hAnsi="黑体" w:eastAsia="黑体" w:cs="宋体"/>
          <w:sz w:val="32"/>
          <w:szCs w:val="32"/>
        </w:rPr>
        <w:t>五、总体评价结论</w:t>
      </w:r>
    </w:p>
    <w:p>
      <w:pPr>
        <w:spacing w:line="520" w:lineRule="exact"/>
        <w:ind w:firstLine="640"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（一）评价得分情况</w:t>
      </w:r>
    </w:p>
    <w:p>
      <w:pPr>
        <w:widowControl/>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请结合《部门整体支出绩效自评表》中的得分情况填写以下内容。</w:t>
      </w:r>
    </w:p>
    <w:p>
      <w:pPr>
        <w:widowControl/>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绩效自评总分：</w:t>
      </w:r>
      <w:r>
        <w:rPr>
          <w:rFonts w:hint="eastAsia" w:ascii="仿宋_GB2312" w:hAnsi="仿宋" w:eastAsia="仿宋_GB2312" w:cs="Times New Roman"/>
          <w:sz w:val="32"/>
          <w:szCs w:val="32"/>
          <w:lang w:val="en-US" w:eastAsia="zh-CN"/>
        </w:rPr>
        <w:t>100</w:t>
      </w:r>
      <w:r>
        <w:rPr>
          <w:rFonts w:hint="eastAsia" w:ascii="仿宋_GB2312" w:hAnsi="仿宋" w:eastAsia="仿宋_GB2312" w:cs="Times New Roman"/>
          <w:sz w:val="32"/>
          <w:szCs w:val="32"/>
        </w:rPr>
        <w:t>分</w:t>
      </w:r>
    </w:p>
    <w:p>
      <w:pPr>
        <w:widowControl/>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绩效自评等级：</w:t>
      </w:r>
      <w:r>
        <w:rPr>
          <w:rFonts w:hint="eastAsia" w:ascii="仿宋_GB2312" w:hAnsi="仿宋" w:eastAsia="仿宋_GB2312" w:cs="Times New Roman"/>
          <w:sz w:val="32"/>
          <w:szCs w:val="32"/>
          <w:lang w:eastAsia="zh-CN"/>
        </w:rPr>
        <w:t>优秀</w:t>
      </w:r>
    </w:p>
    <w:p>
      <w:pPr>
        <w:widowControl/>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四类评价等级：优秀（</w:t>
      </w:r>
      <w:r>
        <w:rPr>
          <w:rFonts w:ascii="仿宋_GB2312" w:hAnsi="仿宋" w:eastAsia="仿宋_GB2312" w:cs="Times New Roman"/>
          <w:sz w:val="32"/>
          <w:szCs w:val="32"/>
        </w:rPr>
        <w:t>90</w:t>
      </w:r>
      <w:r>
        <w:rPr>
          <w:rFonts w:hint="eastAsia" w:ascii="仿宋_GB2312" w:hAnsi="仿宋" w:eastAsia="仿宋_GB2312" w:cs="Times New Roman"/>
          <w:sz w:val="32"/>
          <w:szCs w:val="32"/>
        </w:rPr>
        <w:t>（含）</w:t>
      </w:r>
      <w:r>
        <w:rPr>
          <w:rFonts w:ascii="仿宋_GB2312" w:hAnsi="仿宋" w:eastAsia="仿宋_GB2312" w:cs="Times New Roman"/>
          <w:sz w:val="32"/>
          <w:szCs w:val="32"/>
        </w:rPr>
        <w:t>-100</w:t>
      </w:r>
      <w:r>
        <w:rPr>
          <w:rFonts w:hint="eastAsia" w:ascii="仿宋_GB2312" w:hAnsi="仿宋" w:eastAsia="仿宋_GB2312" w:cs="Times New Roman"/>
          <w:sz w:val="32"/>
          <w:szCs w:val="32"/>
        </w:rPr>
        <w:t>分）、良好</w:t>
      </w:r>
      <w:r>
        <w:rPr>
          <w:rFonts w:ascii="仿宋_GB2312" w:hAnsi="仿宋" w:eastAsia="仿宋_GB2312" w:cs="Times New Roman"/>
          <w:sz w:val="32"/>
          <w:szCs w:val="32"/>
        </w:rPr>
        <w:t>80</w:t>
      </w:r>
      <w:r>
        <w:rPr>
          <w:rFonts w:hint="eastAsia" w:ascii="仿宋_GB2312" w:hAnsi="仿宋" w:eastAsia="仿宋_GB2312" w:cs="Times New Roman"/>
          <w:sz w:val="32"/>
          <w:szCs w:val="32"/>
        </w:rPr>
        <w:t>（含）</w:t>
      </w:r>
      <w:r>
        <w:rPr>
          <w:rFonts w:ascii="仿宋_GB2312" w:hAnsi="仿宋" w:eastAsia="仿宋_GB2312" w:cs="Times New Roman"/>
          <w:sz w:val="32"/>
          <w:szCs w:val="32"/>
        </w:rPr>
        <w:t>-90</w:t>
      </w:r>
      <w:r>
        <w:rPr>
          <w:rFonts w:hint="eastAsia" w:ascii="仿宋_GB2312" w:hAnsi="仿宋" w:eastAsia="仿宋_GB2312" w:cs="Times New Roman"/>
          <w:sz w:val="32"/>
          <w:szCs w:val="32"/>
        </w:rPr>
        <w:t>分、一般</w:t>
      </w:r>
      <w:r>
        <w:rPr>
          <w:rFonts w:ascii="仿宋_GB2312" w:hAnsi="仿宋" w:eastAsia="仿宋_GB2312" w:cs="Times New Roman"/>
          <w:sz w:val="32"/>
          <w:szCs w:val="32"/>
        </w:rPr>
        <w:t>60</w:t>
      </w:r>
      <w:r>
        <w:rPr>
          <w:rFonts w:hint="eastAsia" w:ascii="仿宋_GB2312" w:hAnsi="仿宋" w:eastAsia="仿宋_GB2312" w:cs="Times New Roman"/>
          <w:sz w:val="32"/>
          <w:szCs w:val="32"/>
        </w:rPr>
        <w:t>（含）</w:t>
      </w:r>
      <w:r>
        <w:rPr>
          <w:rFonts w:ascii="仿宋_GB2312" w:hAnsi="仿宋" w:eastAsia="仿宋_GB2312" w:cs="Times New Roman"/>
          <w:sz w:val="32"/>
          <w:szCs w:val="32"/>
        </w:rPr>
        <w:t>-80</w:t>
      </w:r>
      <w:r>
        <w:rPr>
          <w:rFonts w:hint="eastAsia" w:ascii="仿宋_GB2312" w:hAnsi="仿宋" w:eastAsia="仿宋_GB2312" w:cs="Times New Roman"/>
          <w:sz w:val="32"/>
          <w:szCs w:val="32"/>
        </w:rPr>
        <w:t>分、较差</w:t>
      </w:r>
      <w:r>
        <w:rPr>
          <w:rFonts w:ascii="仿宋_GB2312" w:hAnsi="仿宋" w:eastAsia="仿宋_GB2312" w:cs="Times New Roman"/>
          <w:sz w:val="32"/>
          <w:szCs w:val="32"/>
        </w:rPr>
        <w:t>60</w:t>
      </w:r>
      <w:r>
        <w:rPr>
          <w:rFonts w:hint="eastAsia" w:ascii="仿宋_GB2312" w:hAnsi="仿宋" w:eastAsia="仿宋_GB2312" w:cs="Times New Roman"/>
          <w:sz w:val="32"/>
          <w:szCs w:val="32"/>
        </w:rPr>
        <w:t>分以下</w:t>
      </w:r>
    </w:p>
    <w:p>
      <w:pPr>
        <w:spacing w:line="520" w:lineRule="exact"/>
        <w:ind w:firstLine="640"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（二）存在的问题及原因分析</w:t>
      </w:r>
    </w:p>
    <w:p>
      <w:pPr>
        <w:spacing w:line="520" w:lineRule="exact"/>
        <w:ind w:firstLine="640"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无</w:t>
      </w:r>
    </w:p>
    <w:p>
      <w:pPr>
        <w:spacing w:line="520" w:lineRule="exact"/>
        <w:ind w:firstLine="640"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（三）改进措施（请对照问题，分别填写相应改进措施）</w:t>
      </w:r>
    </w:p>
    <w:p>
      <w:pPr>
        <w:spacing w:line="520" w:lineRule="exact"/>
        <w:ind w:firstLine="640"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无</w:t>
      </w:r>
    </w:p>
    <w:p>
      <w:pPr>
        <w:spacing w:line="580" w:lineRule="exact"/>
        <w:ind w:firstLine="640"/>
        <w:rPr>
          <w:rFonts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ascii="仿宋_GB2312" w:eastAsia="仿宋_GB2312"/>
          <w:sz w:val="32"/>
          <w:szCs w:val="32"/>
        </w:rPr>
      </w:pPr>
      <w:r>
        <w:rPr>
          <w:rFonts w:hint="eastAsia" w:ascii="仿宋_GB2312" w:eastAsia="仿宋_GB2312"/>
          <w:sz w:val="32"/>
          <w:szCs w:val="32"/>
        </w:rPr>
        <w:t>2025年度区财政批复项目支出</w:t>
      </w:r>
      <w:r>
        <w:rPr>
          <w:rFonts w:ascii="仿宋_GB2312" w:eastAsia="仿宋_GB2312"/>
          <w:sz w:val="32"/>
          <w:szCs w:val="32"/>
        </w:rPr>
        <w:t>预算项目</w:t>
      </w:r>
      <w:r>
        <w:rPr>
          <w:rFonts w:hint="eastAsia" w:ascii="仿宋_GB2312" w:eastAsia="仿宋_GB2312"/>
          <w:sz w:val="32"/>
          <w:szCs w:val="32"/>
          <w:lang w:val="en-US" w:eastAsia="zh-CN"/>
        </w:rPr>
        <w:t>1</w:t>
      </w:r>
      <w:r>
        <w:rPr>
          <w:rFonts w:hint="eastAsia" w:ascii="仿宋_GB2312" w:eastAsia="仿宋_GB2312"/>
          <w:sz w:val="32"/>
          <w:szCs w:val="32"/>
        </w:rPr>
        <w:t>个，涉及金额</w:t>
      </w:r>
      <w:r>
        <w:rPr>
          <w:rFonts w:hint="eastAsia" w:ascii="仿宋_GB2312" w:eastAsia="仿宋_GB2312"/>
          <w:sz w:val="32"/>
          <w:szCs w:val="32"/>
          <w:lang w:val="en-US" w:eastAsia="zh-CN"/>
        </w:rPr>
        <w:t>0.44</w:t>
      </w:r>
      <w:r>
        <w:rPr>
          <w:rFonts w:hint="eastAsia" w:ascii="仿宋_GB2312" w:eastAsia="仿宋_GB2312"/>
          <w:sz w:val="32"/>
          <w:szCs w:val="32"/>
        </w:rPr>
        <w:t>万元。本次</w:t>
      </w:r>
      <w:r>
        <w:rPr>
          <w:rFonts w:ascii="仿宋_GB2312" w:eastAsia="仿宋_GB2312"/>
          <w:sz w:val="32"/>
          <w:szCs w:val="32"/>
        </w:rPr>
        <w:t>实施</w:t>
      </w:r>
      <w:r>
        <w:rPr>
          <w:rFonts w:hint="eastAsia" w:ascii="仿宋_GB2312" w:eastAsia="仿宋_GB2312"/>
          <w:sz w:val="32"/>
          <w:szCs w:val="32"/>
        </w:rPr>
        <w:t>绩效自评项目</w:t>
      </w:r>
      <w:r>
        <w:rPr>
          <w:rFonts w:hint="eastAsia" w:ascii="仿宋_GB2312" w:eastAsia="仿宋_GB2312"/>
          <w:sz w:val="32"/>
          <w:szCs w:val="32"/>
          <w:lang w:val="en-US" w:eastAsia="zh-CN"/>
        </w:rPr>
        <w:t>1</w:t>
      </w:r>
      <w:r>
        <w:rPr>
          <w:rFonts w:hint="eastAsia" w:ascii="仿宋_GB2312" w:eastAsia="仿宋_GB2312"/>
          <w:sz w:val="32"/>
          <w:szCs w:val="32"/>
        </w:rPr>
        <w:t>个，涉及金额</w:t>
      </w:r>
      <w:r>
        <w:rPr>
          <w:rFonts w:hint="eastAsia" w:ascii="仿宋_GB2312" w:eastAsia="仿宋_GB2312"/>
          <w:sz w:val="32"/>
          <w:szCs w:val="32"/>
          <w:lang w:val="en-US" w:eastAsia="zh-CN"/>
        </w:rPr>
        <w:t>0.44</w:t>
      </w:r>
      <w:r>
        <w:rPr>
          <w:rFonts w:hint="eastAsia" w:ascii="仿宋_GB2312" w:eastAsia="仿宋_GB2312"/>
          <w:sz w:val="32"/>
          <w:szCs w:val="32"/>
        </w:rPr>
        <w:t>万元。评价得分在90分（含90分）以上的</w:t>
      </w:r>
      <w:r>
        <w:rPr>
          <w:rFonts w:hint="eastAsia" w:ascii="仿宋_GB2312" w:eastAsia="仿宋_GB2312"/>
          <w:sz w:val="32"/>
          <w:szCs w:val="32"/>
          <w:lang w:val="en-US" w:eastAsia="zh-CN"/>
        </w:rPr>
        <w:t>1</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0</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pPr>
        <w:spacing w:line="580" w:lineRule="exact"/>
        <w:ind w:firstLine="809" w:firstLineChars="253"/>
        <w:rPr>
          <w:rFonts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ascii="仿宋_GB2312"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w:t>
      </w:r>
      <w:r>
        <w:rPr>
          <w:rFonts w:ascii="仿宋_GB2312" w:eastAsia="仿宋_GB2312"/>
          <w:sz w:val="32"/>
          <w:szCs w:val="32"/>
        </w:rPr>
        <w:t>支出</w:t>
      </w:r>
      <w:r>
        <w:rPr>
          <w:rFonts w:hint="eastAsia" w:ascii="仿宋_GB2312" w:eastAsia="仿宋_GB2312"/>
          <w:sz w:val="32"/>
          <w:szCs w:val="32"/>
        </w:rPr>
        <w:t>项目绩效自评报告》电子版汇总到1个文件夹中，作为部门决算草案的附件1，并随决算全部公开。</w:t>
      </w:r>
    </w:p>
    <w:p>
      <w:pPr>
        <w:spacing w:line="580" w:lineRule="exact"/>
        <w:ind w:firstLine="640"/>
        <w:rPr>
          <w:rFonts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ascii="仿宋_GB2312"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w:t>
      </w:r>
      <w:r>
        <w:rPr>
          <w:rFonts w:ascii="仿宋_GB2312" w:eastAsia="仿宋_GB2312"/>
          <w:b/>
          <w:sz w:val="32"/>
          <w:szCs w:val="32"/>
        </w:rPr>
        <w:t>决算公开培训</w:t>
      </w:r>
      <w:r>
        <w:rPr>
          <w:rFonts w:hint="eastAsia" w:ascii="仿宋_GB2312" w:eastAsia="仿宋_GB2312"/>
          <w:b/>
          <w:sz w:val="32"/>
          <w:szCs w:val="32"/>
        </w:rPr>
        <w:t>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ascii="仿宋_GB2312" w:eastAsia="仿宋_GB2312"/>
          <w:sz w:val="32"/>
          <w:szCs w:val="32"/>
        </w:rPr>
      </w:pPr>
      <w:r>
        <w:rPr>
          <w:rFonts w:hint="eastAsia" w:ascii="仿宋_GB2312" w:eastAsia="仿宋_GB2312"/>
          <w:sz w:val="32"/>
          <w:szCs w:val="32"/>
        </w:rPr>
        <w:t>附件：1.重点</w:t>
      </w:r>
      <w:r>
        <w:rPr>
          <w:rFonts w:ascii="仿宋_GB2312" w:eastAsia="仿宋_GB2312"/>
          <w:sz w:val="32"/>
          <w:szCs w:val="32"/>
        </w:rPr>
        <w:t>支出</w:t>
      </w:r>
      <w:r>
        <w:rPr>
          <w:rFonts w:hint="eastAsia" w:ascii="仿宋_GB2312" w:eastAsia="仿宋_GB2312"/>
          <w:sz w:val="32"/>
          <w:szCs w:val="32"/>
        </w:rPr>
        <w:t>项目绩效自评报告</w:t>
      </w:r>
    </w:p>
    <w:p>
      <w:pPr>
        <w:spacing w:line="580" w:lineRule="exact"/>
        <w:ind w:firstLine="1760" w:firstLineChars="55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项目支出绩效自评表</w:t>
      </w:r>
    </w:p>
    <w:p>
      <w:pPr>
        <w:pStyle w:val="5"/>
        <w:rPr>
          <w:rFonts w:hint="eastAsia"/>
        </w:rPr>
      </w:pPr>
    </w:p>
    <w:sectPr>
      <w:footerReference r:id="rId5" w:type="default"/>
      <w:footerReference r:id="rId6"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Droid Sans">
    <w:altName w:val="微软雅黑"/>
    <w:panose1 w:val="00000000000000000000"/>
    <w:charset w:val="00"/>
    <w:family w:val="auto"/>
    <w:pitch w:val="default"/>
    <w:sig w:usb0="00000000" w:usb1="00000000" w:usb2="00000000" w:usb3="00000000" w:csb0="00040001" w:csb1="00000000"/>
  </w:font>
  <w:font w:name="Noto Serif SC">
    <w:altName w:val="宋体"/>
    <w:panose1 w:val="02020200000000000000"/>
    <w:charset w:val="86"/>
    <w:family w:val="auto"/>
    <w:pitch w:val="default"/>
    <w:sig w:usb0="00000000" w:usb1="00000000" w:usb2="00000016" w:usb3="00000000" w:csb0="60060107"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Arial">
    <w:panose1 w:val="020B0604020202020204"/>
    <w:charset w:val="00"/>
    <w:family w:val="swiss"/>
    <w:pitch w:val="default"/>
    <w:sig w:usb0="E0002AFF" w:usb1="C0007843" w:usb2="00000009" w:usb3="00000000" w:csb0="400001FF" w:csb1="FFFF0000"/>
  </w:font>
  <w:font w:name="Calibri Light">
    <w:panose1 w:val="020F0302020204030204"/>
    <w:charset w:val="00"/>
    <w:family w:val="swiss"/>
    <w:pitch w:val="default"/>
    <w:sig w:usb0="A00002EF" w:usb1="4000207B" w:usb2="00000000"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3</w:t>
    </w:r>
    <w: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11</w:t>
    </w:r>
    <w:r>
      <w:fldChar w:fldCharType="end"/>
    </w: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16</w:t>
    </w:r>
    <w:r>
      <w:fldChar w:fldCharType="end"/>
    </w:r>
  </w:p>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3MjAzOGI1ZWM1NjI3YTE0MjIzZDIwNTMwM2NhZjEifQ=="/>
  </w:docVars>
  <w:rsids>
    <w:rsidRoot w:val="00100246"/>
    <w:rsid w:val="00003B03"/>
    <w:rsid w:val="000040E6"/>
    <w:rsid w:val="00011D72"/>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C7C2C"/>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326DE"/>
    <w:rsid w:val="00234314"/>
    <w:rsid w:val="00241724"/>
    <w:rsid w:val="0024390C"/>
    <w:rsid w:val="002441F4"/>
    <w:rsid w:val="00244204"/>
    <w:rsid w:val="002448A4"/>
    <w:rsid w:val="00245A0A"/>
    <w:rsid w:val="00246C42"/>
    <w:rsid w:val="002515CC"/>
    <w:rsid w:val="00253EC4"/>
    <w:rsid w:val="00254515"/>
    <w:rsid w:val="00254E43"/>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B7D17"/>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023D"/>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55A3C"/>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40F1"/>
    <w:rsid w:val="008F55D9"/>
    <w:rsid w:val="0090133D"/>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4D88"/>
    <w:rsid w:val="0096716C"/>
    <w:rsid w:val="009672B2"/>
    <w:rsid w:val="00971C66"/>
    <w:rsid w:val="00972363"/>
    <w:rsid w:val="0098419C"/>
    <w:rsid w:val="009843EF"/>
    <w:rsid w:val="009867F2"/>
    <w:rsid w:val="00991347"/>
    <w:rsid w:val="00996018"/>
    <w:rsid w:val="0099738E"/>
    <w:rsid w:val="009A3464"/>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E7134"/>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36C"/>
    <w:rsid w:val="00B54ED0"/>
    <w:rsid w:val="00B55D47"/>
    <w:rsid w:val="00B56E44"/>
    <w:rsid w:val="00B6204E"/>
    <w:rsid w:val="00B649EC"/>
    <w:rsid w:val="00B728DD"/>
    <w:rsid w:val="00B72D43"/>
    <w:rsid w:val="00B74121"/>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7674F"/>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46A7"/>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33023"/>
    <w:rsid w:val="00E331F3"/>
    <w:rsid w:val="00E3498D"/>
    <w:rsid w:val="00E42425"/>
    <w:rsid w:val="00E43E55"/>
    <w:rsid w:val="00E4554E"/>
    <w:rsid w:val="00E46D22"/>
    <w:rsid w:val="00E4768F"/>
    <w:rsid w:val="00E532F1"/>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4223914"/>
    <w:rsid w:val="04B844FD"/>
    <w:rsid w:val="0623669C"/>
    <w:rsid w:val="0B507AE6"/>
    <w:rsid w:val="0BA9025B"/>
    <w:rsid w:val="0BD35F18"/>
    <w:rsid w:val="0C4F4877"/>
    <w:rsid w:val="0EE228A3"/>
    <w:rsid w:val="0F8E2C57"/>
    <w:rsid w:val="0FC62336"/>
    <w:rsid w:val="11FE1AF0"/>
    <w:rsid w:val="12BC390A"/>
    <w:rsid w:val="158F460A"/>
    <w:rsid w:val="15D75734"/>
    <w:rsid w:val="1776627E"/>
    <w:rsid w:val="178F7340"/>
    <w:rsid w:val="182814A9"/>
    <w:rsid w:val="1AEC0734"/>
    <w:rsid w:val="1B5BDBA5"/>
    <w:rsid w:val="1BF4CDD5"/>
    <w:rsid w:val="1E7A6509"/>
    <w:rsid w:val="1F267BDF"/>
    <w:rsid w:val="1FFD4F80"/>
    <w:rsid w:val="21E41DF0"/>
    <w:rsid w:val="2261255F"/>
    <w:rsid w:val="283605CE"/>
    <w:rsid w:val="2C221520"/>
    <w:rsid w:val="2D550E66"/>
    <w:rsid w:val="2EEC0DA3"/>
    <w:rsid w:val="2EFFE297"/>
    <w:rsid w:val="2FCB038E"/>
    <w:rsid w:val="30C47C02"/>
    <w:rsid w:val="345E211C"/>
    <w:rsid w:val="361D0AB6"/>
    <w:rsid w:val="362A3445"/>
    <w:rsid w:val="36FF99E9"/>
    <w:rsid w:val="37DFF048"/>
    <w:rsid w:val="3A44751B"/>
    <w:rsid w:val="3C4A789A"/>
    <w:rsid w:val="3CB44D4D"/>
    <w:rsid w:val="3D092A9D"/>
    <w:rsid w:val="3E05725E"/>
    <w:rsid w:val="3E371332"/>
    <w:rsid w:val="3FB6105E"/>
    <w:rsid w:val="3FFF8EE8"/>
    <w:rsid w:val="426F18E5"/>
    <w:rsid w:val="433C1412"/>
    <w:rsid w:val="43BF1FE5"/>
    <w:rsid w:val="43DE7C84"/>
    <w:rsid w:val="448D0B6C"/>
    <w:rsid w:val="482B26C0"/>
    <w:rsid w:val="4A4D5CCD"/>
    <w:rsid w:val="4AF4477D"/>
    <w:rsid w:val="4B716534"/>
    <w:rsid w:val="4BF72BEF"/>
    <w:rsid w:val="4CE332A3"/>
    <w:rsid w:val="4CEB1278"/>
    <w:rsid w:val="4D0F7128"/>
    <w:rsid w:val="4DA109D3"/>
    <w:rsid w:val="502B0889"/>
    <w:rsid w:val="506C540E"/>
    <w:rsid w:val="527C460C"/>
    <w:rsid w:val="52A1390F"/>
    <w:rsid w:val="53CD3966"/>
    <w:rsid w:val="541011B9"/>
    <w:rsid w:val="55273C7F"/>
    <w:rsid w:val="55762E42"/>
    <w:rsid w:val="562B9117"/>
    <w:rsid w:val="578C78BA"/>
    <w:rsid w:val="59C79807"/>
    <w:rsid w:val="5B9C37C2"/>
    <w:rsid w:val="5DBF4864"/>
    <w:rsid w:val="5DF224A5"/>
    <w:rsid w:val="5E7E4836"/>
    <w:rsid w:val="5EAB58B6"/>
    <w:rsid w:val="5F07144A"/>
    <w:rsid w:val="5F202AF5"/>
    <w:rsid w:val="5FDEC254"/>
    <w:rsid w:val="5FDFEC61"/>
    <w:rsid w:val="611505D3"/>
    <w:rsid w:val="624267B6"/>
    <w:rsid w:val="63E00772"/>
    <w:rsid w:val="64BA0ADA"/>
    <w:rsid w:val="67356D4F"/>
    <w:rsid w:val="677C5502"/>
    <w:rsid w:val="6B800D4E"/>
    <w:rsid w:val="6B957CEB"/>
    <w:rsid w:val="6BF709A3"/>
    <w:rsid w:val="6CCF6373"/>
    <w:rsid w:val="6EB724C3"/>
    <w:rsid w:val="74602D6B"/>
    <w:rsid w:val="74925D10"/>
    <w:rsid w:val="757FB117"/>
    <w:rsid w:val="759A15CA"/>
    <w:rsid w:val="77292948"/>
    <w:rsid w:val="77A61F01"/>
    <w:rsid w:val="7A7F1C49"/>
    <w:rsid w:val="7ADD51C9"/>
    <w:rsid w:val="7B5B7AE6"/>
    <w:rsid w:val="7BA7071E"/>
    <w:rsid w:val="7BDF6DA8"/>
    <w:rsid w:val="7C7EDC1A"/>
    <w:rsid w:val="7CAE0995"/>
    <w:rsid w:val="7CB57411"/>
    <w:rsid w:val="7CFDF16A"/>
    <w:rsid w:val="7CFF947E"/>
    <w:rsid w:val="7D08410F"/>
    <w:rsid w:val="7D939D4B"/>
    <w:rsid w:val="7DB96DED"/>
    <w:rsid w:val="7E7DA76A"/>
    <w:rsid w:val="7E852C83"/>
    <w:rsid w:val="7F594E0D"/>
    <w:rsid w:val="7F6F14F1"/>
    <w:rsid w:val="7F71EB3D"/>
    <w:rsid w:val="7F7FE70F"/>
    <w:rsid w:val="7FA6DD77"/>
    <w:rsid w:val="7FFEB7EE"/>
    <w:rsid w:val="7FFF1C81"/>
    <w:rsid w:val="7FFF772F"/>
    <w:rsid w:val="95F35EF6"/>
    <w:rsid w:val="97BB7C51"/>
    <w:rsid w:val="97E9E539"/>
    <w:rsid w:val="9BFFD860"/>
    <w:rsid w:val="9E7FDBDA"/>
    <w:rsid w:val="AC5F73DE"/>
    <w:rsid w:val="B5DDD2C8"/>
    <w:rsid w:val="B9DFABD9"/>
    <w:rsid w:val="BC0D83FC"/>
    <w:rsid w:val="BF3BDEFB"/>
    <w:rsid w:val="C7F7ED2D"/>
    <w:rsid w:val="D8D7928E"/>
    <w:rsid w:val="D8FE3136"/>
    <w:rsid w:val="DBDF939C"/>
    <w:rsid w:val="DD5F8062"/>
    <w:rsid w:val="DDDE60B7"/>
    <w:rsid w:val="DDE3BADB"/>
    <w:rsid w:val="DE9F6A22"/>
    <w:rsid w:val="DF4FCE6A"/>
    <w:rsid w:val="DFE32D0A"/>
    <w:rsid w:val="E579A373"/>
    <w:rsid w:val="EDAA365C"/>
    <w:rsid w:val="EDADFC12"/>
    <w:rsid w:val="EE7FCEB7"/>
    <w:rsid w:val="EEF845D5"/>
    <w:rsid w:val="EFF50BC2"/>
    <w:rsid w:val="F3F73DC8"/>
    <w:rsid w:val="F53FA1D4"/>
    <w:rsid w:val="F56FBE8D"/>
    <w:rsid w:val="F6F703EA"/>
    <w:rsid w:val="F7F709E9"/>
    <w:rsid w:val="F7FF3690"/>
    <w:rsid w:val="F9BD3900"/>
    <w:rsid w:val="FB498649"/>
    <w:rsid w:val="FBBF8272"/>
    <w:rsid w:val="FC8B9876"/>
    <w:rsid w:val="FD9AF366"/>
    <w:rsid w:val="FE5F8D37"/>
    <w:rsid w:val="FE977BF3"/>
    <w:rsid w:val="FEDFF218"/>
    <w:rsid w:val="FEDFFFFF"/>
    <w:rsid w:val="FEEB1AD5"/>
    <w:rsid w:val="FF0C7C5C"/>
    <w:rsid w:val="FF7B94DA"/>
    <w:rsid w:val="FF7F14ED"/>
    <w:rsid w:val="FF97DB25"/>
    <w:rsid w:val="FFAF6549"/>
    <w:rsid w:val="FFD5DD6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0"/>
    <w:pPr>
      <w:keepNext/>
      <w:keepLines/>
      <w:widowControl w:val="0"/>
      <w:spacing w:before="100" w:beforeAutospacing="1" w:after="100" w:afterAutospacing="1"/>
      <w:outlineLvl w:val="1"/>
    </w:pPr>
    <w:rPr>
      <w:rFonts w:ascii="Cambria" w:hAnsi="Cambria" w:eastAsia="黑体" w:cs="Times New Roman"/>
      <w:b/>
      <w:bCs/>
      <w:kern w:val="0"/>
      <w:sz w:val="36"/>
      <w:szCs w:val="32"/>
      <w:lang w:bidi="ar-SA"/>
    </w:rPr>
  </w:style>
  <w:style w:type="character" w:default="1" w:styleId="12">
    <w:name w:val="Default Paragraph Font"/>
    <w:semiHidden/>
    <w:uiPriority w:val="0"/>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rPr>
      <w:szCs w:val="22"/>
    </w:rPr>
  </w:style>
  <w:style w:type="paragraph" w:styleId="3">
    <w:name w:val="Normal Indent"/>
    <w:basedOn w:val="1"/>
    <w:qFormat/>
    <w:uiPriority w:val="0"/>
    <w:pPr>
      <w:ind w:firstLine="200" w:firstLineChars="200"/>
    </w:pPr>
  </w:style>
  <w:style w:type="paragraph" w:styleId="4">
    <w:name w:val="Body Text"/>
    <w:basedOn w:val="1"/>
    <w:uiPriority w:val="0"/>
    <w:pPr>
      <w:jc w:val="center"/>
    </w:pPr>
    <w:rPr>
      <w:sz w:val="44"/>
      <w:szCs w:val="20"/>
    </w:rPr>
  </w:style>
  <w:style w:type="paragraph" w:styleId="6">
    <w:name w:val="Body Text Indent"/>
    <w:basedOn w:val="1"/>
    <w:qFormat/>
    <w:uiPriority w:val="0"/>
    <w:pPr>
      <w:ind w:firstLine="645"/>
    </w:pPr>
    <w:rPr>
      <w:rFonts w:ascii="仿宋_GB2312" w:hAnsi="Calibri" w:eastAsia="仿宋_GB2312"/>
      <w:sz w:val="32"/>
      <w:szCs w:val="32"/>
    </w:rPr>
  </w:style>
  <w:style w:type="paragraph" w:styleId="7">
    <w:name w:val="Date"/>
    <w:basedOn w:val="1"/>
    <w:next w:val="1"/>
    <w:qFormat/>
    <w:uiPriority w:val="0"/>
    <w:pPr>
      <w:ind w:left="100" w:leftChars="2500"/>
    </w:pPr>
  </w:style>
  <w:style w:type="paragraph" w:styleId="8">
    <w:name w:val="Balloon Text"/>
    <w:basedOn w:val="1"/>
    <w:semiHidden/>
    <w:qFormat/>
    <w:uiPriority w:val="0"/>
    <w:rPr>
      <w:sz w:val="18"/>
      <w:szCs w:val="18"/>
    </w:rPr>
  </w:style>
  <w:style w:type="paragraph" w:styleId="9">
    <w:name w:val="footer"/>
    <w:basedOn w:val="1"/>
    <w:link w:val="16"/>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1">
    <w:name w:val="Normal (Web)"/>
    <w:basedOn w:val="1"/>
    <w:unhideWhenUsed/>
    <w:qFormat/>
    <w:uiPriority w:val="0"/>
    <w:pPr>
      <w:spacing w:before="100" w:beforeAutospacing="1" w:after="100" w:afterAutospacing="1"/>
      <w:ind w:right="238"/>
      <w:jc w:val="left"/>
    </w:pPr>
    <w:rPr>
      <w:b/>
      <w:kern w:val="0"/>
      <w:sz w:val="24"/>
      <w:szCs w:val="20"/>
    </w:rPr>
  </w:style>
  <w:style w:type="character" w:styleId="13">
    <w:name w:val="Strong"/>
    <w:qFormat/>
    <w:uiPriority w:val="0"/>
    <w:rPr>
      <w:b/>
    </w:rPr>
  </w:style>
  <w:style w:type="character" w:styleId="14">
    <w:name w:val="page number"/>
    <w:qFormat/>
    <w:uiPriority w:val="0"/>
  </w:style>
  <w:style w:type="character" w:customStyle="1" w:styleId="16">
    <w:name w:val="页脚 Char"/>
    <w:link w:val="9"/>
    <w:qFormat/>
    <w:uiPriority w:val="0"/>
    <w:rPr>
      <w:rFonts w:eastAsia="宋体"/>
      <w:kern w:val="2"/>
      <w:sz w:val="18"/>
      <w:szCs w:val="18"/>
      <w:lang w:val="en-US" w:eastAsia="zh-CN" w:bidi="ar-SA"/>
    </w:rPr>
  </w:style>
  <w:style w:type="character" w:customStyle="1" w:styleId="17">
    <w:name w:val="页眉 Char"/>
    <w:link w:val="10"/>
    <w:qFormat/>
    <w:uiPriority w:val="0"/>
    <w:rPr>
      <w:rFonts w:ascii="Calibri" w:hAnsi="Calibri" w:eastAsia="宋体"/>
      <w:kern w:val="2"/>
      <w:sz w:val="18"/>
      <w:szCs w:val="18"/>
      <w:lang w:val="en-US" w:eastAsia="zh-CN" w:bidi="ar-SA"/>
    </w:rPr>
  </w:style>
  <w:style w:type="paragraph" w:customStyle="1" w:styleId="18">
    <w:name w:val=" Char Char Char Char Char Char Char"/>
    <w:basedOn w:val="1"/>
    <w:qFormat/>
    <w:uiPriority w:val="0"/>
    <w:rPr>
      <w:rFonts w:ascii="Tahoma" w:hAnsi="Tahoma"/>
      <w:sz w:val="24"/>
      <w:szCs w:val="20"/>
    </w:rPr>
  </w:style>
  <w:style w:type="paragraph" w:customStyle="1" w:styleId="19">
    <w:name w:val="Char1 Char Char Char"/>
    <w:basedOn w:val="1"/>
    <w:qFormat/>
    <w:uiPriority w:val="0"/>
    <w:pPr>
      <w:widowControl/>
      <w:spacing w:after="160" w:line="240" w:lineRule="exact"/>
      <w:jc w:val="left"/>
    </w:pPr>
    <w:rPr>
      <w:szCs w:val="20"/>
    </w:rPr>
  </w:style>
  <w:style w:type="paragraph" w:customStyle="1" w:styleId="20">
    <w:name w:val="Char"/>
    <w:basedOn w:val="1"/>
    <w:qFormat/>
    <w:uiPriority w:val="0"/>
    <w:rPr>
      <w:rFonts w:ascii="Tahoma" w:hAnsi="Tahoma"/>
      <w:sz w:val="24"/>
      <w:szCs w:val="20"/>
    </w:rPr>
  </w:style>
  <w:style w:type="paragraph" w:customStyle="1" w:styleId="21">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1094.07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1093.63</c:v>
                </c:pt>
                <c:pt idx="1">
                  <c:v>0.44</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4085</Words>
  <Characters>6509</Characters>
  <Lines>36</Lines>
  <Paragraphs>10</Paragraphs>
  <ScaleCrop>false</ScaleCrop>
  <LinksUpToDate>false</LinksUpToDate>
  <CharactersWithSpaces>6589</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2017-07-14T15:16:00Z</dcterms:created>
  <dc:creator>常程</dc:creator>
  <cp:lastModifiedBy>xxx</cp:lastModifiedBy>
  <cp:lastPrinted>2026-08-20T04:16:18Z</cp:lastPrinted>
  <dcterms:modified xsi:type="dcterms:W3CDTF">2026-08-20T04:20:33Z</dcterms:modified>
  <dc:title>北京市财政局关于做好向市人大常委会报送2015年度市级部门决算（草案）</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8C3C5589D8794F64B9C128B83FA4843C_13</vt:lpwstr>
  </property>
  <property fmtid="{D5CDD505-2E9C-101B-9397-08002B2CF9AE}" pid="4" name="KSOTemplateDocerSaveRecord">
    <vt:lpwstr>eyJoZGlkIjoiYjNlN2I2OGQxOGI1NmIxMWI3ZTg2MzgyOGIwNzE1YjAiLCJ1c2VySWQiOiI2NzgwOTI3MjgifQ==</vt:lpwstr>
  </property>
</Properties>
</file>