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0C28E">
      <w:pPr>
        <w:jc w:val="center"/>
        <w:rPr>
          <w:rFonts w:ascii="仿宋_GB2312" w:eastAsia="仿宋_GB2312"/>
          <w:b/>
          <w:sz w:val="32"/>
          <w:szCs w:val="32"/>
        </w:rPr>
      </w:pPr>
    </w:p>
    <w:p w14:paraId="4E968014">
      <w:pPr>
        <w:jc w:val="center"/>
        <w:rPr>
          <w:rFonts w:ascii="黑体" w:eastAsia="黑体"/>
          <w:sz w:val="72"/>
          <w:szCs w:val="72"/>
        </w:rPr>
      </w:pPr>
    </w:p>
    <w:p w14:paraId="6B07A3BE">
      <w:pPr>
        <w:jc w:val="center"/>
        <w:rPr>
          <w:rFonts w:ascii="黑体" w:eastAsia="黑体"/>
          <w:sz w:val="72"/>
          <w:szCs w:val="72"/>
        </w:rPr>
      </w:pPr>
    </w:p>
    <w:p w14:paraId="75876B6B">
      <w:pPr>
        <w:jc w:val="center"/>
        <w:rPr>
          <w:rFonts w:ascii="黑体" w:eastAsia="黑体"/>
          <w:sz w:val="72"/>
          <w:szCs w:val="72"/>
        </w:rPr>
      </w:pPr>
    </w:p>
    <w:p w14:paraId="6DEFFAF5">
      <w:pPr>
        <w:jc w:val="center"/>
        <w:rPr>
          <w:rFonts w:ascii="黑体" w:eastAsia="黑体"/>
          <w:sz w:val="72"/>
          <w:szCs w:val="72"/>
        </w:rPr>
      </w:pPr>
    </w:p>
    <w:p w14:paraId="15DE848B">
      <w:pPr>
        <w:jc w:val="center"/>
        <w:rPr>
          <w:rFonts w:ascii="黑体" w:eastAsia="黑体"/>
          <w:sz w:val="72"/>
          <w:szCs w:val="72"/>
        </w:rPr>
      </w:pPr>
      <w:r>
        <w:rPr>
          <w:rFonts w:hint="eastAsia" w:ascii="黑体" w:eastAsia="黑体"/>
          <w:sz w:val="72"/>
          <w:szCs w:val="72"/>
        </w:rPr>
        <w:t>2025年度部门</w:t>
      </w:r>
      <w:bookmarkStart w:id="4" w:name="_GoBack"/>
      <w:bookmarkEnd w:id="4"/>
      <w:r>
        <w:rPr>
          <w:rFonts w:hint="eastAsia" w:ascii="黑体" w:eastAsia="黑体"/>
          <w:sz w:val="72"/>
          <w:szCs w:val="72"/>
        </w:rPr>
        <w:t>决算（公开</w:t>
      </w:r>
      <w:r>
        <w:rPr>
          <w:rFonts w:ascii="黑体" w:eastAsia="黑体"/>
          <w:sz w:val="72"/>
          <w:szCs w:val="72"/>
        </w:rPr>
        <w:t>）</w:t>
      </w:r>
    </w:p>
    <w:p w14:paraId="51D7E7A3">
      <w:pPr>
        <w:jc w:val="center"/>
        <w:rPr>
          <w:rFonts w:ascii="黑体" w:eastAsia="黑体"/>
          <w:sz w:val="52"/>
          <w:szCs w:val="52"/>
        </w:rPr>
      </w:pPr>
    </w:p>
    <w:p w14:paraId="67764944">
      <w:pPr>
        <w:jc w:val="center"/>
        <w:rPr>
          <w:rFonts w:ascii="黑体" w:eastAsia="黑体"/>
          <w:sz w:val="52"/>
          <w:szCs w:val="52"/>
        </w:rPr>
      </w:pPr>
    </w:p>
    <w:p w14:paraId="629FCE49">
      <w:pPr>
        <w:jc w:val="center"/>
        <w:rPr>
          <w:rFonts w:ascii="黑体" w:eastAsia="黑体"/>
          <w:sz w:val="52"/>
          <w:szCs w:val="52"/>
        </w:rPr>
      </w:pPr>
    </w:p>
    <w:p w14:paraId="113C71B5">
      <w:pPr>
        <w:jc w:val="center"/>
        <w:rPr>
          <w:rFonts w:ascii="黑体" w:eastAsia="黑体"/>
          <w:sz w:val="52"/>
          <w:szCs w:val="52"/>
        </w:rPr>
      </w:pPr>
    </w:p>
    <w:p w14:paraId="6C5FC059">
      <w:pPr>
        <w:jc w:val="center"/>
        <w:rPr>
          <w:rFonts w:ascii="黑体" w:eastAsia="黑体"/>
          <w:sz w:val="52"/>
          <w:szCs w:val="52"/>
        </w:rPr>
      </w:pPr>
    </w:p>
    <w:p w14:paraId="4AC07760">
      <w:pPr>
        <w:jc w:val="center"/>
        <w:rPr>
          <w:rFonts w:ascii="黑体" w:eastAsia="黑体"/>
          <w:sz w:val="52"/>
          <w:szCs w:val="52"/>
        </w:rPr>
      </w:pPr>
    </w:p>
    <w:p w14:paraId="461DA556">
      <w:pPr>
        <w:jc w:val="center"/>
        <w:rPr>
          <w:rFonts w:ascii="黑体" w:eastAsia="黑体"/>
          <w:sz w:val="52"/>
          <w:szCs w:val="52"/>
        </w:rPr>
      </w:pPr>
    </w:p>
    <w:p w14:paraId="3C0776D3">
      <w:pPr>
        <w:jc w:val="center"/>
        <w:rPr>
          <w:rFonts w:ascii="黑体" w:eastAsia="黑体"/>
          <w:sz w:val="52"/>
          <w:szCs w:val="52"/>
        </w:rPr>
      </w:pPr>
    </w:p>
    <w:p w14:paraId="6A821583">
      <w:pPr>
        <w:jc w:val="both"/>
        <w:rPr>
          <w:rFonts w:ascii="黑体" w:eastAsia="黑体"/>
          <w:sz w:val="52"/>
          <w:szCs w:val="52"/>
        </w:rPr>
      </w:pPr>
    </w:p>
    <w:p w14:paraId="040D2992">
      <w:pPr>
        <w:jc w:val="center"/>
        <w:rPr>
          <w:rFonts w:ascii="黑体" w:eastAsia="黑体"/>
          <w:sz w:val="32"/>
          <w:szCs w:val="32"/>
        </w:rPr>
      </w:pPr>
    </w:p>
    <w:p w14:paraId="2E8B37DB">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103A2B7E">
      <w:pPr>
        <w:spacing w:line="500" w:lineRule="exact"/>
        <w:ind w:firstLine="645"/>
        <w:jc w:val="center"/>
        <w:rPr>
          <w:rFonts w:ascii="宋体" w:hAnsi="宋体" w:cs="宋体"/>
          <w:b/>
          <w:bCs/>
          <w:kern w:val="0"/>
          <w:sz w:val="36"/>
          <w:szCs w:val="36"/>
        </w:rPr>
      </w:pPr>
    </w:p>
    <w:p w14:paraId="1956BEAC">
      <w:pPr>
        <w:tabs>
          <w:tab w:val="center" w:pos="6979"/>
        </w:tabs>
        <w:spacing w:line="500" w:lineRule="exact"/>
        <w:ind w:left="0" w:leftChars="0" w:firstLine="836" w:firstLineChars="209"/>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1E699BFC">
      <w:pPr>
        <w:tabs>
          <w:tab w:val="center" w:pos="6979"/>
        </w:tabs>
        <w:spacing w:line="500" w:lineRule="exact"/>
        <w:ind w:left="0" w:leftChars="0" w:firstLine="836" w:firstLineChars="209"/>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6A641838">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1EEB6C92">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08701624">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3EE2D382">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4F66FE1E">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4DE74E1E">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25CE26E6">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7F17743F">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4049279E">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38727799">
      <w:pPr>
        <w:tabs>
          <w:tab w:val="center" w:pos="6979"/>
        </w:tabs>
        <w:spacing w:line="500" w:lineRule="exact"/>
        <w:ind w:left="0" w:leftChars="0" w:firstLine="836" w:firstLineChars="209"/>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3D1F3889">
      <w:pPr>
        <w:tabs>
          <w:tab w:val="center" w:pos="6979"/>
        </w:tabs>
        <w:spacing w:line="500" w:lineRule="exact"/>
        <w:ind w:left="0" w:leftChars="0" w:firstLine="836" w:firstLineChars="209"/>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6B6ECF11">
      <w:pPr>
        <w:tabs>
          <w:tab w:val="center" w:pos="6979"/>
        </w:tabs>
        <w:spacing w:line="500" w:lineRule="exact"/>
        <w:ind w:left="0" w:leftChars="0" w:firstLine="836" w:firstLineChars="209"/>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24DBBC7A">
      <w:pPr>
        <w:tabs>
          <w:tab w:val="center" w:pos="6979"/>
        </w:tabs>
        <w:spacing w:line="500" w:lineRule="exact"/>
        <w:ind w:left="0" w:leftChars="0" w:firstLine="836" w:firstLineChars="209"/>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70FBD785">
      <w:pPr>
        <w:tabs>
          <w:tab w:val="center" w:pos="6979"/>
        </w:tabs>
        <w:spacing w:before="156" w:beforeLines="50" w:after="156" w:afterLines="50"/>
        <w:jc w:val="center"/>
        <w:rPr>
          <w:rFonts w:ascii="宋体" w:hAnsi="宋体" w:cs="宋体"/>
          <w:b/>
          <w:bCs/>
          <w:spacing w:val="40"/>
          <w:kern w:val="0"/>
          <w:sz w:val="32"/>
          <w:szCs w:val="32"/>
        </w:rPr>
      </w:pPr>
    </w:p>
    <w:p w14:paraId="32CEAD2F">
      <w:pPr>
        <w:tabs>
          <w:tab w:val="center" w:pos="6979"/>
        </w:tabs>
        <w:spacing w:before="156" w:beforeLines="50" w:after="156" w:afterLines="50"/>
        <w:jc w:val="center"/>
        <w:rPr>
          <w:rFonts w:ascii="宋体" w:hAnsi="宋体" w:cs="宋体"/>
          <w:b/>
          <w:bCs/>
          <w:spacing w:val="40"/>
          <w:kern w:val="0"/>
          <w:sz w:val="32"/>
          <w:szCs w:val="32"/>
        </w:rPr>
      </w:pPr>
    </w:p>
    <w:p w14:paraId="322395F1">
      <w:pPr>
        <w:tabs>
          <w:tab w:val="center" w:pos="6979"/>
        </w:tabs>
        <w:spacing w:before="156" w:beforeLines="50" w:after="156" w:afterLines="50"/>
        <w:jc w:val="center"/>
        <w:rPr>
          <w:rFonts w:ascii="宋体" w:hAnsi="宋体" w:cs="宋体"/>
          <w:b/>
          <w:bCs/>
          <w:spacing w:val="40"/>
          <w:kern w:val="0"/>
          <w:sz w:val="32"/>
          <w:szCs w:val="32"/>
        </w:rPr>
      </w:pPr>
    </w:p>
    <w:p w14:paraId="5D825ED9">
      <w:pPr>
        <w:tabs>
          <w:tab w:val="center" w:pos="6979"/>
        </w:tabs>
        <w:spacing w:before="156" w:beforeLines="50" w:after="156" w:afterLines="50"/>
        <w:jc w:val="center"/>
        <w:rPr>
          <w:rFonts w:ascii="宋体" w:hAnsi="宋体" w:cs="宋体"/>
          <w:b/>
          <w:bCs/>
          <w:spacing w:val="40"/>
          <w:kern w:val="0"/>
          <w:sz w:val="32"/>
          <w:szCs w:val="32"/>
        </w:rPr>
      </w:pPr>
    </w:p>
    <w:p w14:paraId="24369711">
      <w:pPr>
        <w:tabs>
          <w:tab w:val="center" w:pos="6979"/>
        </w:tabs>
        <w:spacing w:before="156" w:beforeLines="50" w:after="156" w:afterLines="50"/>
        <w:jc w:val="center"/>
        <w:rPr>
          <w:rFonts w:ascii="宋体" w:hAnsi="宋体" w:cs="宋体"/>
          <w:b/>
          <w:bCs/>
          <w:spacing w:val="40"/>
          <w:kern w:val="0"/>
          <w:sz w:val="32"/>
          <w:szCs w:val="32"/>
        </w:rPr>
      </w:pPr>
    </w:p>
    <w:p w14:paraId="29134A5B">
      <w:pPr>
        <w:tabs>
          <w:tab w:val="center" w:pos="6979"/>
        </w:tabs>
        <w:spacing w:before="156" w:beforeLines="50" w:after="156" w:afterLines="50"/>
        <w:jc w:val="center"/>
        <w:rPr>
          <w:rFonts w:ascii="宋体" w:hAnsi="宋体" w:cs="宋体"/>
          <w:b/>
          <w:bCs/>
          <w:spacing w:val="40"/>
          <w:kern w:val="0"/>
          <w:sz w:val="32"/>
          <w:szCs w:val="32"/>
        </w:rPr>
      </w:pPr>
    </w:p>
    <w:p w14:paraId="3F71A8ED">
      <w:pPr>
        <w:tabs>
          <w:tab w:val="center" w:pos="6979"/>
        </w:tabs>
        <w:spacing w:before="156" w:beforeLines="50" w:after="156" w:afterLines="50"/>
        <w:jc w:val="center"/>
        <w:rPr>
          <w:rFonts w:ascii="宋体" w:hAnsi="宋体" w:cs="宋体"/>
          <w:b/>
          <w:bCs/>
          <w:spacing w:val="40"/>
          <w:kern w:val="0"/>
          <w:sz w:val="32"/>
          <w:szCs w:val="32"/>
        </w:rPr>
      </w:pPr>
    </w:p>
    <w:p w14:paraId="1C15FA97">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47D2FF97">
      <w:pPr>
        <w:pStyle w:val="2"/>
        <w:rPr>
          <w:b w:val="0"/>
          <w:bCs w:val="0"/>
        </w:rPr>
        <w:sectPr>
          <w:footerReference r:id="rId3" w:type="default"/>
          <w:pgSz w:w="11906" w:h="16838"/>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368099D5">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3A4DF4A0">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14:paraId="123527E6">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58CED805">
      <w:pPr>
        <w:tabs>
          <w:tab w:val="center" w:pos="6979"/>
        </w:tabs>
        <w:spacing w:line="520" w:lineRule="exact"/>
        <w:ind w:firstLine="560" w:firstLineChars="200"/>
      </w:pPr>
      <w:r>
        <w:rPr>
          <w:rFonts w:hint="eastAsia" w:ascii="仿宋_GB2312" w:eastAsia="仿宋_GB2312"/>
          <w:sz w:val="28"/>
          <w:szCs w:val="32"/>
        </w:rPr>
        <w:t>北京市门头沟区文学艺术界联合会主要职责是负责所属文艺家协会的联络、协调、服务和管理工作；组织推动本区文学艺术活动的开展。</w:t>
      </w:r>
    </w:p>
    <w:p w14:paraId="749706E3">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2A582AEF">
      <w:pPr>
        <w:tabs>
          <w:tab w:val="center" w:pos="6979"/>
        </w:tabs>
        <w:spacing w:line="520" w:lineRule="exact"/>
        <w:ind w:firstLine="560" w:firstLineChars="200"/>
        <w:rPr>
          <w:rFonts w:hint="eastAsia" w:ascii="仿宋_GB2312" w:eastAsia="仿宋_GB2312"/>
          <w:sz w:val="28"/>
          <w:szCs w:val="32"/>
        </w:rPr>
      </w:pPr>
      <w:r>
        <w:rPr>
          <w:rFonts w:hint="eastAsia" w:ascii="仿宋_GB2312" w:eastAsia="仿宋_GB2312"/>
          <w:sz w:val="28"/>
          <w:szCs w:val="32"/>
        </w:rPr>
        <w:t>本部门共设0个内设机构，下设1个事业单位。行政编制4名，实际4人；事业编制5名，实际5人；离退休人员5人，其中：离休0人，行政退休</w:t>
      </w:r>
      <w:r>
        <w:rPr>
          <w:rFonts w:hint="eastAsia" w:ascii="仿宋_GB2312" w:eastAsia="仿宋_GB2312"/>
          <w:sz w:val="28"/>
          <w:szCs w:val="32"/>
          <w:lang w:val="en-US" w:eastAsia="zh-CN"/>
        </w:rPr>
        <w:t>6</w:t>
      </w:r>
      <w:r>
        <w:rPr>
          <w:rFonts w:hint="eastAsia" w:ascii="仿宋_GB2312" w:eastAsia="仿宋_GB2312"/>
          <w:sz w:val="28"/>
          <w:szCs w:val="32"/>
        </w:rPr>
        <w:t xml:space="preserve">人，事业退休0人；其他人员5人，其中：社会化用工5人。   </w:t>
      </w:r>
    </w:p>
    <w:p w14:paraId="6F7E1F51">
      <w:pPr>
        <w:tabs>
          <w:tab w:val="center" w:pos="6979"/>
        </w:tabs>
        <w:spacing w:line="580" w:lineRule="exact"/>
        <w:rPr>
          <w:rFonts w:ascii="黑体" w:eastAsia="黑体"/>
          <w:b/>
          <w:sz w:val="28"/>
          <w:szCs w:val="28"/>
        </w:rPr>
      </w:pPr>
      <w:r>
        <w:rPr>
          <w:rFonts w:hint="eastAsia" w:ascii="黑体" w:eastAsia="黑体"/>
          <w:b/>
          <w:sz w:val="28"/>
          <w:szCs w:val="28"/>
        </w:rPr>
        <w:t>二、收入支出决算总体情况说明</w:t>
      </w:r>
    </w:p>
    <w:p w14:paraId="0499806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sz w:val="28"/>
          <w:szCs w:val="28"/>
          <w:lang w:val="en-US" w:eastAsia="zh-CN"/>
        </w:rPr>
        <w:t>9,145,537.12</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224,372.84</w:t>
      </w:r>
      <w:r>
        <w:rPr>
          <w:rFonts w:hint="eastAsia" w:ascii="仿宋_GB2312" w:eastAsia="仿宋_GB2312"/>
          <w:sz w:val="28"/>
          <w:szCs w:val="28"/>
        </w:rPr>
        <w:t>元，增长</w:t>
      </w:r>
      <w:r>
        <w:rPr>
          <w:rFonts w:hint="eastAsia" w:ascii="仿宋_GB2312" w:eastAsia="仿宋_GB2312"/>
          <w:sz w:val="28"/>
          <w:szCs w:val="28"/>
          <w:lang w:val="en-US" w:eastAsia="zh-CN"/>
        </w:rPr>
        <w:t>2.5</w:t>
      </w:r>
      <w:r>
        <w:rPr>
          <w:rFonts w:hint="eastAsia" w:ascii="仿宋_GB2312" w:eastAsia="仿宋_GB2312"/>
          <w:sz w:val="28"/>
          <w:szCs w:val="28"/>
        </w:rPr>
        <w:t>%。</w:t>
      </w:r>
    </w:p>
    <w:p w14:paraId="006B94AD">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0EDEC13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572</w:t>
      </w:r>
      <w:r>
        <w:rPr>
          <w:rFonts w:hint="eastAsia" w:ascii="仿宋_GB2312" w:eastAsia="仿宋_GB2312"/>
          <w:sz w:val="28"/>
          <w:szCs w:val="28"/>
          <w:lang w:val="en-US" w:eastAsia="zh-CN"/>
        </w:rPr>
        <w:t>,</w:t>
      </w:r>
      <w:r>
        <w:rPr>
          <w:rFonts w:ascii="仿宋_GB2312" w:eastAsia="仿宋_GB2312"/>
          <w:sz w:val="28"/>
          <w:szCs w:val="28"/>
        </w:rPr>
        <w:t>768.56</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112,186.42</w:t>
      </w:r>
      <w:r>
        <w:rPr>
          <w:rFonts w:hint="eastAsia" w:ascii="仿宋_GB2312" w:eastAsia="仿宋_GB2312"/>
          <w:sz w:val="28"/>
          <w:szCs w:val="28"/>
        </w:rPr>
        <w:t>元，增长</w:t>
      </w:r>
      <w:r>
        <w:rPr>
          <w:rFonts w:hint="eastAsia" w:ascii="仿宋_GB2312" w:eastAsia="仿宋_GB2312"/>
          <w:sz w:val="28"/>
          <w:szCs w:val="28"/>
          <w:lang w:val="en-US" w:eastAsia="zh-CN"/>
        </w:rPr>
        <w:t>2.5</w:t>
      </w:r>
      <w:r>
        <w:rPr>
          <w:rFonts w:hint="eastAsia" w:ascii="仿宋_GB2312" w:eastAsia="仿宋_GB2312"/>
          <w:sz w:val="28"/>
          <w:szCs w:val="28"/>
        </w:rPr>
        <w:t>%。</w:t>
      </w:r>
    </w:p>
    <w:p w14:paraId="67CB7B6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572</w:t>
      </w:r>
      <w:r>
        <w:rPr>
          <w:rFonts w:hint="eastAsia" w:ascii="仿宋_GB2312" w:eastAsia="仿宋_GB2312"/>
          <w:sz w:val="28"/>
          <w:szCs w:val="28"/>
          <w:lang w:val="en-US" w:eastAsia="zh-CN"/>
        </w:rPr>
        <w:t>,</w:t>
      </w:r>
      <w:r>
        <w:rPr>
          <w:rFonts w:ascii="仿宋_GB2312" w:eastAsia="仿宋_GB2312"/>
          <w:sz w:val="28"/>
          <w:szCs w:val="28"/>
        </w:rPr>
        <w:t>768.56</w:t>
      </w:r>
      <w:r>
        <w:rPr>
          <w:rFonts w:hint="eastAsia" w:ascii="仿宋_GB2312" w:eastAsia="仿宋_GB2312"/>
          <w:sz w:val="28"/>
          <w:szCs w:val="28"/>
        </w:rPr>
        <w:t>元，占收入合计的100%。其中：一般公共预算财政拨款收入</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572</w:t>
      </w:r>
      <w:r>
        <w:rPr>
          <w:rFonts w:hint="eastAsia" w:ascii="仿宋_GB2312" w:eastAsia="仿宋_GB2312"/>
          <w:sz w:val="28"/>
          <w:szCs w:val="28"/>
          <w:lang w:val="en-US" w:eastAsia="zh-CN"/>
        </w:rPr>
        <w:t>,</w:t>
      </w:r>
      <w:r>
        <w:rPr>
          <w:rFonts w:ascii="仿宋_GB2312" w:eastAsia="仿宋_GB2312"/>
          <w:sz w:val="28"/>
          <w:szCs w:val="28"/>
        </w:rPr>
        <w:t>768.56</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6D2B1835">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4503274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0E7BD20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7EF553DF">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576D1FA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4B6BCE18">
      <w:pPr>
        <w:spacing w:line="560" w:lineRule="exact"/>
        <w:ind w:firstLine="640"/>
        <w:rPr>
          <w:rFonts w:ascii="仿宋_GB2312" w:eastAsia="仿宋_GB2312" w:cs="Droid Sans"/>
          <w:color w:val="000000"/>
          <w:sz w:val="32"/>
          <w:szCs w:val="32"/>
        </w:rPr>
      </w:pPr>
    </w:p>
    <w:p w14:paraId="5EAA61B8">
      <w:pPr>
        <w:pStyle w:val="2"/>
        <w:jc w:val="center"/>
      </w:pPr>
      <w:r>
        <w:rPr>
          <w:rFonts w:hint="eastAsia" w:ascii="仿宋_GB2312" w:eastAsia="仿宋_GB2312"/>
          <w:color w:val="000000"/>
          <w:sz w:val="32"/>
        </w:rPr>
        <w:t>图1：收入决算</w:t>
      </w:r>
    </w:p>
    <w:p w14:paraId="0BB1858F">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7F0BF9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51104F96">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572</w:t>
      </w:r>
      <w:r>
        <w:rPr>
          <w:rFonts w:hint="eastAsia" w:ascii="仿宋_GB2312" w:eastAsia="仿宋_GB2312"/>
          <w:sz w:val="28"/>
          <w:szCs w:val="28"/>
          <w:lang w:val="en-US" w:eastAsia="zh-CN"/>
        </w:rPr>
        <w:t>,</w:t>
      </w:r>
      <w:r>
        <w:rPr>
          <w:rFonts w:ascii="仿宋_GB2312" w:eastAsia="仿宋_GB2312"/>
          <w:sz w:val="28"/>
          <w:szCs w:val="28"/>
        </w:rPr>
        <w:t>768.56</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112,186.42</w:t>
      </w:r>
      <w:r>
        <w:rPr>
          <w:rFonts w:hint="eastAsia" w:ascii="仿宋_GB2312" w:eastAsia="仿宋_GB2312"/>
          <w:sz w:val="28"/>
          <w:szCs w:val="28"/>
        </w:rPr>
        <w:t>元，增长</w:t>
      </w:r>
      <w:r>
        <w:rPr>
          <w:rFonts w:hint="eastAsia" w:ascii="仿宋_GB2312" w:eastAsia="仿宋_GB2312"/>
          <w:sz w:val="28"/>
          <w:szCs w:val="28"/>
          <w:lang w:val="en-US" w:eastAsia="zh-CN"/>
        </w:rPr>
        <w:t>2.5</w:t>
      </w:r>
      <w:r>
        <w:rPr>
          <w:rFonts w:hint="eastAsia" w:ascii="仿宋_GB2312" w:eastAsia="仿宋_GB2312"/>
          <w:sz w:val="28"/>
          <w:szCs w:val="28"/>
        </w:rPr>
        <w:t>%，其中：基本支出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459</w:t>
      </w:r>
      <w:r>
        <w:rPr>
          <w:rFonts w:hint="eastAsia" w:ascii="仿宋_GB2312" w:eastAsia="仿宋_GB2312"/>
          <w:sz w:val="28"/>
          <w:szCs w:val="28"/>
          <w:lang w:val="en-US" w:eastAsia="zh-CN"/>
        </w:rPr>
        <w:t>,</w:t>
      </w:r>
      <w:r>
        <w:rPr>
          <w:rFonts w:ascii="仿宋_GB2312" w:eastAsia="仿宋_GB2312"/>
          <w:sz w:val="28"/>
          <w:szCs w:val="28"/>
        </w:rPr>
        <w:t>307.96</w:t>
      </w:r>
      <w:r>
        <w:rPr>
          <w:rFonts w:hint="eastAsia" w:ascii="仿宋_GB2312" w:eastAsia="仿宋_GB2312"/>
          <w:sz w:val="28"/>
          <w:szCs w:val="28"/>
        </w:rPr>
        <w:t>元，占支出合计的75.65%；项目支出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460.6</w:t>
      </w:r>
      <w:r>
        <w:rPr>
          <w:rFonts w:hint="eastAsia" w:ascii="仿宋_GB2312" w:eastAsia="仿宋_GB2312"/>
          <w:sz w:val="28"/>
          <w:szCs w:val="28"/>
        </w:rPr>
        <w:t>元，占支出合计的24.35%;上缴上级支出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7F5179AB">
      <w:pPr>
        <w:pStyle w:val="2"/>
        <w:ind w:firstLine="3200" w:firstLineChars="1000"/>
        <w:rPr>
          <w:rFonts w:ascii="仿宋_GB2312" w:eastAsia="仿宋_GB2312"/>
          <w:color w:val="000000"/>
          <w:sz w:val="32"/>
        </w:rPr>
      </w:pPr>
      <w:r>
        <w:rPr>
          <w:rFonts w:hint="eastAsia" w:ascii="仿宋_GB2312" w:eastAsia="仿宋_GB2312"/>
          <w:color w:val="000000"/>
          <w:sz w:val="32"/>
        </w:rPr>
        <w:t>图2：支出决算</w:t>
      </w:r>
    </w:p>
    <w:p w14:paraId="39991C2F">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F3CAD47">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770B0A94">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sz w:val="28"/>
          <w:szCs w:val="28"/>
          <w:lang w:val="en-US" w:eastAsia="zh-CN"/>
        </w:rPr>
        <w:t>9,145,537.12</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224,372.84</w:t>
      </w:r>
      <w:r>
        <w:rPr>
          <w:rFonts w:hint="eastAsia" w:ascii="仿宋_GB2312" w:eastAsia="仿宋_GB2312"/>
          <w:sz w:val="28"/>
          <w:szCs w:val="28"/>
        </w:rPr>
        <w:t>元，增长</w:t>
      </w:r>
      <w:r>
        <w:rPr>
          <w:rFonts w:hint="eastAsia" w:ascii="仿宋_GB2312" w:eastAsia="仿宋_GB2312"/>
          <w:sz w:val="28"/>
          <w:szCs w:val="28"/>
          <w:lang w:val="en-US" w:eastAsia="zh-CN"/>
        </w:rPr>
        <w:t>2.5</w:t>
      </w:r>
      <w:r>
        <w:rPr>
          <w:rFonts w:hint="eastAsia" w:ascii="仿宋_GB2312" w:eastAsia="仿宋_GB2312"/>
          <w:sz w:val="28"/>
          <w:szCs w:val="28"/>
        </w:rPr>
        <w:t>%。主要原因：</w:t>
      </w:r>
      <w:r>
        <w:rPr>
          <w:rFonts w:hint="eastAsia" w:ascii="仿宋_GB2312" w:eastAsia="仿宋_GB2312"/>
          <w:color w:val="000000"/>
          <w:sz w:val="28"/>
          <w:szCs w:val="28"/>
        </w:rPr>
        <w:t>人员增资</w:t>
      </w:r>
      <w:r>
        <w:rPr>
          <w:rFonts w:hint="eastAsia" w:ascii="仿宋_GB2312" w:eastAsia="仿宋_GB2312"/>
          <w:sz w:val="28"/>
          <w:szCs w:val="28"/>
        </w:rPr>
        <w:t>。</w:t>
      </w:r>
    </w:p>
    <w:p w14:paraId="19D6C87F">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091B6FF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13B63EE7">
      <w:pPr>
        <w:tabs>
          <w:tab w:val="center" w:pos="6979"/>
        </w:tabs>
        <w:spacing w:line="52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572</w:t>
      </w:r>
      <w:r>
        <w:rPr>
          <w:rFonts w:hint="eastAsia" w:ascii="仿宋_GB2312" w:eastAsia="仿宋_GB2312"/>
          <w:sz w:val="28"/>
          <w:szCs w:val="28"/>
          <w:lang w:val="en-US" w:eastAsia="zh-CN"/>
        </w:rPr>
        <w:t>,</w:t>
      </w:r>
      <w:r>
        <w:rPr>
          <w:rFonts w:ascii="仿宋_GB2312" w:eastAsia="仿宋_GB2312"/>
          <w:sz w:val="28"/>
          <w:szCs w:val="28"/>
        </w:rPr>
        <w:t>768.56</w:t>
      </w:r>
      <w:r>
        <w:rPr>
          <w:rFonts w:hint="eastAsia" w:ascii="仿宋_GB2312" w:eastAsia="仿宋_GB2312"/>
          <w:sz w:val="28"/>
          <w:szCs w:val="28"/>
        </w:rPr>
        <w:t>元，主要用于以下方面（按大类）：一般公共服务支出3,422,237.97元，占本年财政拨款支出</w:t>
      </w:r>
      <w:r>
        <w:rPr>
          <w:rFonts w:hint="eastAsia" w:ascii="仿宋_GB2312" w:eastAsia="仿宋_GB2312"/>
          <w:sz w:val="28"/>
          <w:szCs w:val="28"/>
          <w:lang w:val="en-US" w:eastAsia="zh-CN"/>
        </w:rPr>
        <w:t>74.8</w:t>
      </w:r>
      <w:r>
        <w:rPr>
          <w:rFonts w:hint="eastAsia" w:ascii="仿宋_GB2312" w:eastAsia="仿宋_GB2312"/>
          <w:sz w:val="28"/>
          <w:szCs w:val="28"/>
        </w:rPr>
        <w:t>%</w:t>
      </w:r>
      <w:r>
        <w:rPr>
          <w:rFonts w:hint="eastAsia" w:ascii="仿宋_GB2312" w:hAnsi="Times New Roman" w:eastAsia="仿宋_GB2312"/>
          <w:sz w:val="28"/>
          <w:szCs w:val="28"/>
        </w:rPr>
        <w:t>；文化旅游体育与传媒支出1,111,236.60元，占本年财政拨款支出</w:t>
      </w:r>
      <w:r>
        <w:rPr>
          <w:rFonts w:hint="eastAsia" w:ascii="仿宋_GB2312" w:eastAsia="仿宋_GB2312"/>
          <w:sz w:val="28"/>
          <w:szCs w:val="28"/>
          <w:lang w:val="en-US" w:eastAsia="zh-CN"/>
        </w:rPr>
        <w:t>24.3</w:t>
      </w:r>
      <w:r>
        <w:rPr>
          <w:rFonts w:hint="eastAsia" w:ascii="仿宋_GB2312" w:hAnsi="Times New Roman" w:eastAsia="仿宋_GB2312"/>
          <w:sz w:val="28"/>
          <w:szCs w:val="28"/>
        </w:rPr>
        <w:t>%；社会保障和就业支出37,069.99元，占本年财政拨款支出</w:t>
      </w:r>
      <w:r>
        <w:rPr>
          <w:rFonts w:hint="eastAsia" w:ascii="仿宋_GB2312" w:eastAsia="仿宋_GB2312"/>
          <w:sz w:val="28"/>
          <w:szCs w:val="28"/>
          <w:lang w:val="en-US" w:eastAsia="zh-CN"/>
        </w:rPr>
        <w:t>0.8</w:t>
      </w:r>
      <w:r>
        <w:rPr>
          <w:rFonts w:hint="eastAsia" w:ascii="仿宋_GB2312" w:hAnsi="Times New Roman" w:eastAsia="仿宋_GB2312"/>
          <w:sz w:val="28"/>
          <w:szCs w:val="28"/>
        </w:rPr>
        <w:t>%</w:t>
      </w:r>
      <w:r>
        <w:rPr>
          <w:rFonts w:hint="eastAsia" w:ascii="仿宋_GB2312" w:eastAsia="仿宋_GB2312"/>
          <w:sz w:val="28"/>
          <w:szCs w:val="28"/>
          <w:lang w:val="en-US" w:eastAsia="zh-CN"/>
        </w:rPr>
        <w:t>;</w:t>
      </w:r>
      <w:r>
        <w:rPr>
          <w:rFonts w:hint="eastAsia" w:ascii="仿宋_GB2312" w:eastAsia="仿宋_GB2312"/>
          <w:sz w:val="28"/>
          <w:szCs w:val="28"/>
        </w:rPr>
        <w:t>资源勘探工业信息等支出2,224.00</w:t>
      </w:r>
      <w:r>
        <w:rPr>
          <w:rFonts w:hint="eastAsia" w:ascii="仿宋_GB2312" w:eastAsia="仿宋_GB2312"/>
          <w:sz w:val="28"/>
          <w:szCs w:val="28"/>
          <w:lang w:eastAsia="zh-CN"/>
        </w:rPr>
        <w:t>元，</w:t>
      </w:r>
      <w:r>
        <w:rPr>
          <w:rFonts w:hint="eastAsia" w:ascii="仿宋_GB2312" w:hAnsi="Times New Roman"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hAnsi="Times New Roman" w:eastAsia="仿宋_GB2312"/>
          <w:sz w:val="28"/>
          <w:szCs w:val="28"/>
        </w:rPr>
        <w:t>%</w:t>
      </w:r>
      <w:r>
        <w:rPr>
          <w:rFonts w:hint="eastAsia" w:ascii="仿宋_GB2312" w:eastAsia="仿宋_GB2312"/>
          <w:sz w:val="28"/>
          <w:szCs w:val="28"/>
        </w:rPr>
        <w:t>。</w:t>
      </w:r>
    </w:p>
    <w:p w14:paraId="2125099C">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59723EE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1、“一般公共服务支出”（类）2025年度年初预算3,397,779.83元，2025年度决算3,422,237.97元，完成年初预算的</w:t>
      </w:r>
      <w:r>
        <w:rPr>
          <w:rFonts w:hint="eastAsia" w:ascii="仿宋_GB2312" w:eastAsia="仿宋_GB2312"/>
          <w:sz w:val="28"/>
          <w:szCs w:val="28"/>
          <w:lang w:val="en-US" w:eastAsia="zh-CN"/>
        </w:rPr>
        <w:t>100.7</w:t>
      </w:r>
      <w:r>
        <w:rPr>
          <w:rFonts w:hint="eastAsia" w:ascii="仿宋_GB2312" w:eastAsia="仿宋_GB2312"/>
          <w:sz w:val="28"/>
          <w:szCs w:val="28"/>
        </w:rPr>
        <w:t>%。</w:t>
      </w:r>
    </w:p>
    <w:p w14:paraId="1877B12E">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215567A4">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hAnsi="Times New Roman" w:eastAsia="仿宋_GB2312"/>
          <w:sz w:val="28"/>
          <w:szCs w:val="28"/>
        </w:rPr>
        <w:t>群众团体事务</w:t>
      </w:r>
      <w:r>
        <w:rPr>
          <w:rFonts w:hint="eastAsia" w:ascii="仿宋_GB2312" w:eastAsia="仿宋_GB2312"/>
          <w:sz w:val="28"/>
          <w:szCs w:val="28"/>
        </w:rPr>
        <w:t>”（款，下同）2025年度年初预算3,397,779.83元，2025年度决算3,422,237.97元，完成年初预算的</w:t>
      </w:r>
      <w:r>
        <w:rPr>
          <w:rFonts w:hint="eastAsia" w:ascii="仿宋_GB2312" w:eastAsia="仿宋_GB2312"/>
          <w:sz w:val="28"/>
          <w:szCs w:val="28"/>
          <w:lang w:val="en-US" w:eastAsia="zh-CN"/>
        </w:rPr>
        <w:t>100.7</w:t>
      </w:r>
      <w:r>
        <w:rPr>
          <w:rFonts w:hint="eastAsia" w:ascii="仿宋_GB2312" w:eastAsia="仿宋_GB2312"/>
          <w:sz w:val="28"/>
          <w:szCs w:val="28"/>
        </w:rPr>
        <w:t>%。主要原因：</w:t>
      </w:r>
      <w:r>
        <w:rPr>
          <w:rFonts w:hint="eastAsia" w:ascii="仿宋_GB2312" w:eastAsia="仿宋_GB2312"/>
          <w:sz w:val="28"/>
          <w:szCs w:val="28"/>
          <w:lang w:eastAsia="zh-CN"/>
        </w:rPr>
        <w:t>人员增资</w:t>
      </w:r>
      <w:r>
        <w:rPr>
          <w:rFonts w:hint="eastAsia" w:ascii="仿宋_GB2312" w:eastAsia="仿宋_GB2312"/>
          <w:sz w:val="28"/>
          <w:szCs w:val="28"/>
        </w:rPr>
        <w:t>。</w:t>
      </w:r>
    </w:p>
    <w:p w14:paraId="07F75803">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hAnsi="Times New Roman" w:eastAsia="仿宋_GB2312"/>
          <w:sz w:val="28"/>
          <w:szCs w:val="28"/>
        </w:rPr>
        <w:t>文化旅游体育与传媒支出</w:t>
      </w:r>
      <w:r>
        <w:rPr>
          <w:rFonts w:hint="eastAsia" w:ascii="仿宋_GB2312" w:eastAsia="仿宋_GB2312"/>
          <w:sz w:val="28"/>
          <w:szCs w:val="28"/>
        </w:rPr>
        <w:t>”(类)2025年度年初预算813,900.00元，2025年度决算1,111,236.60元，完成年初预算的</w:t>
      </w:r>
      <w:r>
        <w:rPr>
          <w:rFonts w:hint="eastAsia" w:ascii="仿宋_GB2312" w:eastAsia="仿宋_GB2312"/>
          <w:sz w:val="28"/>
          <w:szCs w:val="28"/>
          <w:lang w:val="en-US" w:eastAsia="zh-CN"/>
        </w:rPr>
        <w:t>136.5</w:t>
      </w:r>
      <w:r>
        <w:rPr>
          <w:rFonts w:hint="eastAsia" w:ascii="仿宋_GB2312" w:eastAsia="仿宋_GB2312"/>
          <w:sz w:val="28"/>
          <w:szCs w:val="28"/>
        </w:rPr>
        <w:t>%。其中：</w:t>
      </w:r>
    </w:p>
    <w:p w14:paraId="5B7F1615">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hAnsi="Times New Roman" w:eastAsia="仿宋_GB2312"/>
          <w:sz w:val="28"/>
          <w:szCs w:val="28"/>
        </w:rPr>
        <w:t>文化和旅游</w:t>
      </w:r>
      <w:r>
        <w:rPr>
          <w:rFonts w:hint="eastAsia" w:ascii="仿宋_GB2312" w:eastAsia="仿宋_GB2312"/>
          <w:sz w:val="28"/>
          <w:szCs w:val="28"/>
        </w:rPr>
        <w:t>”（款）2025年度年初预算813,900.00元，2025年度决算1,111,236.60元，完成年初预算的</w:t>
      </w:r>
      <w:r>
        <w:rPr>
          <w:rFonts w:hint="eastAsia" w:ascii="仿宋_GB2312" w:eastAsia="仿宋_GB2312"/>
          <w:sz w:val="28"/>
          <w:szCs w:val="28"/>
          <w:lang w:val="en-US" w:eastAsia="zh-CN"/>
        </w:rPr>
        <w:t>136.5</w:t>
      </w:r>
      <w:r>
        <w:rPr>
          <w:rFonts w:hint="eastAsia" w:ascii="仿宋_GB2312" w:eastAsia="仿宋_GB2312"/>
          <w:sz w:val="28"/>
          <w:szCs w:val="28"/>
        </w:rPr>
        <w:t>%。主要原因：</w:t>
      </w:r>
      <w:r>
        <w:rPr>
          <w:rFonts w:hint="eastAsia" w:ascii="仿宋_GB2312" w:eastAsia="仿宋_GB2312"/>
          <w:sz w:val="28"/>
          <w:szCs w:val="28"/>
          <w:lang w:eastAsia="zh-CN"/>
        </w:rPr>
        <w:t>年中追加了两个预算项目：京西古道摄影书画作品展项目和“斋堂话”抢救性记录宣传项目</w:t>
      </w:r>
      <w:r>
        <w:rPr>
          <w:rFonts w:hint="eastAsia" w:ascii="仿宋_GB2312" w:eastAsia="仿宋_GB2312"/>
          <w:sz w:val="28"/>
          <w:szCs w:val="28"/>
        </w:rPr>
        <w:t>。</w:t>
      </w:r>
    </w:p>
    <w:p w14:paraId="5B9C3436">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66EAB058">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本年度无此项支出。</w:t>
      </w:r>
    </w:p>
    <w:p w14:paraId="12499439">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4885808C">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本年度无此项支出。</w:t>
      </w:r>
    </w:p>
    <w:p w14:paraId="3D71D496">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30CF2F16">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459</w:t>
      </w:r>
      <w:r>
        <w:rPr>
          <w:rFonts w:hint="eastAsia" w:ascii="仿宋_GB2312" w:eastAsia="仿宋_GB2312"/>
          <w:sz w:val="28"/>
          <w:szCs w:val="28"/>
          <w:lang w:val="en-US" w:eastAsia="zh-CN"/>
        </w:rPr>
        <w:t>,</w:t>
      </w:r>
      <w:r>
        <w:rPr>
          <w:rFonts w:ascii="仿宋_GB2312" w:eastAsia="仿宋_GB2312"/>
          <w:sz w:val="28"/>
          <w:szCs w:val="28"/>
        </w:rPr>
        <w:t>307.96</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79EEF495">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1F414D7A">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3190A1D3">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247F64F5">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974.08</w:t>
      </w:r>
      <w:r>
        <w:rPr>
          <w:rFonts w:hint="eastAsia" w:ascii="仿宋_GB2312" w:eastAsia="仿宋_GB2312"/>
          <w:sz w:val="28"/>
          <w:szCs w:val="28"/>
        </w:rPr>
        <w:t>元，比2025年度“三公”经费财政拨款年初预算</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545</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570.92</w:t>
      </w:r>
      <w:r>
        <w:rPr>
          <w:rFonts w:hint="eastAsia" w:ascii="仿宋_GB2312" w:eastAsia="仿宋_GB2312"/>
          <w:sz w:val="28"/>
          <w:szCs w:val="28"/>
        </w:rPr>
        <w:t>元。其中：</w:t>
      </w:r>
    </w:p>
    <w:p w14:paraId="154B4EF8">
      <w:pPr>
        <w:spacing w:line="520" w:lineRule="exact"/>
        <w:ind w:firstLine="560" w:firstLineChars="200"/>
        <w:rPr>
          <w:rFonts w:hint="eastAsia" w:ascii="仿宋_GB2312" w:hAnsi="Times New Roman" w:eastAsia="仿宋_GB2312"/>
          <w:sz w:val="28"/>
          <w:szCs w:val="28"/>
        </w:rPr>
      </w:pPr>
      <w:r>
        <w:rPr>
          <w:rFonts w:hint="eastAsia" w:ascii="仿宋_GB2312" w:eastAsia="仿宋_GB2312"/>
          <w:sz w:val="28"/>
          <w:szCs w:val="28"/>
        </w:rPr>
        <w:t>1.因公出国（境）费用。</w:t>
      </w:r>
      <w:r>
        <w:rPr>
          <w:rFonts w:hint="eastAsia" w:ascii="仿宋_GB2312" w:hAnsi="Times New Roman" w:eastAsia="仿宋_GB2312"/>
          <w:sz w:val="28"/>
          <w:szCs w:val="28"/>
        </w:rPr>
        <w:t>202</w:t>
      </w:r>
      <w:r>
        <w:rPr>
          <w:rFonts w:hint="eastAsia" w:ascii="仿宋_GB2312" w:eastAsia="仿宋_GB2312"/>
          <w:sz w:val="28"/>
          <w:szCs w:val="28"/>
          <w:lang w:val="en-US" w:eastAsia="zh-CN"/>
        </w:rPr>
        <w:t>5</w:t>
      </w:r>
      <w:r>
        <w:rPr>
          <w:rFonts w:hint="eastAsia" w:ascii="仿宋_GB2312" w:hAnsi="Times New Roman" w:eastAsia="仿宋_GB2312"/>
          <w:sz w:val="28"/>
          <w:szCs w:val="28"/>
        </w:rPr>
        <w:t>年决算数0元， 202</w:t>
      </w:r>
      <w:r>
        <w:rPr>
          <w:rFonts w:hint="eastAsia" w:ascii="仿宋_GB2312" w:eastAsia="仿宋_GB2312"/>
          <w:sz w:val="28"/>
          <w:szCs w:val="28"/>
          <w:lang w:val="en-US" w:eastAsia="zh-CN"/>
        </w:rPr>
        <w:t>5</w:t>
      </w:r>
      <w:r>
        <w:rPr>
          <w:rFonts w:hint="eastAsia" w:ascii="仿宋_GB2312" w:hAnsi="Times New Roman" w:eastAsia="仿宋_GB2312"/>
          <w:sz w:val="28"/>
          <w:szCs w:val="28"/>
        </w:rPr>
        <w:t>年年初预算数0元。</w:t>
      </w:r>
    </w:p>
    <w:p w14:paraId="04748E64">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545</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545</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color w:val="000000"/>
          <w:sz w:val="28"/>
          <w:szCs w:val="28"/>
        </w:rPr>
        <w:t>本年度无公务接待费用支出</w:t>
      </w:r>
      <w:r>
        <w:rPr>
          <w:rFonts w:hint="eastAsia" w:ascii="仿宋_GB2312" w:eastAsia="仿宋_GB2312"/>
          <w:sz w:val="28"/>
          <w:szCs w:val="28"/>
        </w:rPr>
        <w:t>。</w:t>
      </w:r>
    </w:p>
    <w:p w14:paraId="0B6EEE2A">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974.08</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10</w:t>
      </w:r>
      <w:r>
        <w:rPr>
          <w:rFonts w:hint="eastAsia" w:ascii="仿宋_GB2312" w:eastAsia="仿宋_GB2312"/>
          <w:sz w:val="28"/>
          <w:szCs w:val="28"/>
          <w:lang w:val="en-US" w:eastAsia="zh-CN"/>
        </w:rPr>
        <w:t>,</w:t>
      </w:r>
      <w:r>
        <w:rPr>
          <w:rFonts w:ascii="仿宋_GB2312" w:eastAsia="仿宋_GB2312"/>
          <w:sz w:val="28"/>
          <w:szCs w:val="28"/>
        </w:rPr>
        <w:t>025.92</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本年度无购置（更新）公务用车</w:t>
      </w:r>
      <w:r>
        <w:rPr>
          <w:rFonts w:hint="eastAsia" w:ascii="仿宋_GB2312" w:eastAsia="仿宋_GB2312"/>
          <w:sz w:val="28"/>
          <w:szCs w:val="28"/>
        </w:rPr>
        <w:t>。公务用车运行维护费2025年度决算数7</w:t>
      </w:r>
      <w:r>
        <w:rPr>
          <w:rFonts w:hint="eastAsia" w:ascii="仿宋_GB2312" w:eastAsia="仿宋_GB2312"/>
          <w:sz w:val="28"/>
          <w:szCs w:val="28"/>
          <w:lang w:val="en-US" w:eastAsia="zh-CN"/>
        </w:rPr>
        <w:t>,</w:t>
      </w:r>
      <w:r>
        <w:rPr>
          <w:rFonts w:hint="eastAsia" w:ascii="仿宋_GB2312" w:eastAsia="仿宋_GB2312"/>
          <w:sz w:val="28"/>
          <w:szCs w:val="28"/>
        </w:rPr>
        <w:t>974.08元，主要原因：</w:t>
      </w:r>
      <w:r>
        <w:rPr>
          <w:rFonts w:hint="eastAsia" w:ascii="仿宋_GB2312" w:hAnsi="Times New Roman" w:eastAsia="仿宋_GB2312"/>
          <w:sz w:val="28"/>
          <w:szCs w:val="28"/>
        </w:rPr>
        <w:t>减少公务用车使用，压减三公经费支出</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14:paraId="1941AE0C">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5D373702">
      <w:pPr>
        <w:ind w:firstLine="537" w:firstLineChars="192"/>
        <w:rPr>
          <w:rFonts w:ascii="仿宋_GB2312" w:eastAsia="仿宋_GB2312"/>
          <w:sz w:val="28"/>
          <w:szCs w:val="28"/>
        </w:rPr>
      </w:pPr>
      <w:r>
        <w:rPr>
          <w:rFonts w:hint="eastAsia" w:ascii="仿宋_GB2312" w:eastAsia="仿宋_GB2312"/>
          <w:sz w:val="28"/>
          <w:szCs w:val="28"/>
        </w:rPr>
        <w:t>2025年度机关运行经费支出合计513</w:t>
      </w:r>
      <w:r>
        <w:rPr>
          <w:rFonts w:hint="eastAsia" w:ascii="仿宋_GB2312" w:eastAsia="仿宋_GB2312"/>
          <w:sz w:val="28"/>
          <w:szCs w:val="28"/>
          <w:lang w:val="en-US" w:eastAsia="zh-CN"/>
        </w:rPr>
        <w:t>,</w:t>
      </w:r>
      <w:r>
        <w:rPr>
          <w:rFonts w:hint="eastAsia" w:ascii="仿宋_GB2312" w:eastAsia="仿宋_GB2312"/>
          <w:sz w:val="28"/>
          <w:szCs w:val="28"/>
        </w:rPr>
        <w:t>774.91元，比上年减少</w:t>
      </w:r>
      <w:r>
        <w:rPr>
          <w:rFonts w:hint="eastAsia" w:ascii="仿宋_GB2312" w:eastAsia="仿宋_GB2312"/>
          <w:sz w:val="28"/>
          <w:szCs w:val="28"/>
          <w:lang w:val="en-US" w:eastAsia="zh-CN"/>
        </w:rPr>
        <w:t>40,226.71</w:t>
      </w:r>
      <w:r>
        <w:rPr>
          <w:rFonts w:hint="eastAsia" w:ascii="仿宋_GB2312" w:eastAsia="仿宋_GB2312"/>
          <w:sz w:val="28"/>
          <w:szCs w:val="28"/>
        </w:rPr>
        <w:t>元，减少原因：</w:t>
      </w:r>
      <w:r>
        <w:rPr>
          <w:rFonts w:hint="eastAsia" w:ascii="仿宋_GB2312" w:eastAsia="仿宋_GB2312"/>
          <w:color w:val="000000"/>
          <w:sz w:val="28"/>
          <w:szCs w:val="28"/>
        </w:rPr>
        <w:t>减少公用经费支出，缩减开支</w:t>
      </w:r>
      <w:r>
        <w:rPr>
          <w:rFonts w:hint="eastAsia" w:ascii="仿宋_GB2312" w:eastAsia="仿宋_GB2312"/>
          <w:sz w:val="28"/>
          <w:szCs w:val="28"/>
        </w:rPr>
        <w:t>。</w:t>
      </w:r>
    </w:p>
    <w:p w14:paraId="02BAB8EC">
      <w:pPr>
        <w:ind w:left="540"/>
        <w:rPr>
          <w:rFonts w:ascii="仿宋_GB2312" w:eastAsia="仿宋_GB2312"/>
          <w:sz w:val="28"/>
          <w:szCs w:val="28"/>
        </w:rPr>
      </w:pPr>
      <w:r>
        <w:rPr>
          <w:rFonts w:hint="eastAsia" w:ascii="黑体" w:eastAsia="黑体"/>
          <w:sz w:val="28"/>
          <w:szCs w:val="28"/>
        </w:rPr>
        <w:t>三、政府采购支出情况</w:t>
      </w:r>
    </w:p>
    <w:p w14:paraId="3C85FA45">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137</w:t>
      </w:r>
      <w:r>
        <w:rPr>
          <w:rFonts w:hint="eastAsia" w:ascii="仿宋_GB2312" w:eastAsia="仿宋_GB2312"/>
          <w:sz w:val="28"/>
          <w:szCs w:val="28"/>
          <w:lang w:val="en-US" w:eastAsia="zh-CN"/>
        </w:rPr>
        <w:t>,</w:t>
      </w:r>
      <w:r>
        <w:rPr>
          <w:rFonts w:ascii="仿宋_GB2312" w:eastAsia="仿宋_GB2312"/>
          <w:sz w:val="28"/>
          <w:szCs w:val="28"/>
        </w:rPr>
        <w:t>662.08</w:t>
      </w:r>
      <w:r>
        <w:rPr>
          <w:rFonts w:hint="eastAsia" w:ascii="仿宋_GB2312" w:eastAsia="仿宋_GB2312"/>
          <w:sz w:val="28"/>
          <w:szCs w:val="28"/>
        </w:rPr>
        <w:t>元，其中：政府采购货物支出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828</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130</w:t>
      </w:r>
      <w:r>
        <w:rPr>
          <w:rFonts w:hint="eastAsia" w:ascii="仿宋_GB2312" w:eastAsia="仿宋_GB2312"/>
          <w:sz w:val="28"/>
          <w:szCs w:val="28"/>
          <w:lang w:val="en-US" w:eastAsia="zh-CN"/>
        </w:rPr>
        <w:t>,</w:t>
      </w:r>
      <w:r>
        <w:rPr>
          <w:rFonts w:ascii="仿宋_GB2312" w:eastAsia="仿宋_GB2312"/>
          <w:sz w:val="28"/>
          <w:szCs w:val="28"/>
        </w:rPr>
        <w:t>834.08</w:t>
      </w:r>
      <w:r>
        <w:rPr>
          <w:rFonts w:hint="eastAsia" w:ascii="仿宋_GB2312" w:eastAsia="仿宋_GB2312"/>
          <w:sz w:val="28"/>
          <w:szCs w:val="28"/>
        </w:rPr>
        <w:t>元。授予中小企业合同金额</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662</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元，占政府采购支出总额的99.27%，其中：授予小微企业合同金额</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662</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ascii="仿宋_GB2312" w:eastAsia="仿宋_GB2312"/>
          <w:sz w:val="28"/>
          <w:szCs w:val="28"/>
        </w:rPr>
        <w:t>99.27</w:t>
      </w:r>
      <w:r>
        <w:rPr>
          <w:rFonts w:hint="eastAsia" w:ascii="仿宋_GB2312" w:eastAsia="仿宋_GB2312"/>
          <w:sz w:val="28"/>
          <w:szCs w:val="28"/>
        </w:rPr>
        <w:t>%。</w:t>
      </w:r>
    </w:p>
    <w:p w14:paraId="05E1EEDB">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2A705C6E">
      <w:pPr>
        <w:ind w:firstLine="560" w:firstLineChars="200"/>
        <w:rPr>
          <w:rFonts w:ascii="仿宋_GB2312" w:eastAsia="仿宋_GB2312"/>
          <w:sz w:val="32"/>
          <w:szCs w:val="32"/>
        </w:rPr>
      </w:pPr>
      <w:r>
        <w:rPr>
          <w:rFonts w:hint="eastAsia" w:ascii="仿宋_GB2312" w:eastAsia="仿宋_GB2312"/>
          <w:sz w:val="28"/>
          <w:szCs w:val="28"/>
        </w:rPr>
        <w:t>截至12月31日，北京市门头沟区文学艺术界联合会共有车辆1台；单位价值100元（含）以上的设备0台（套）。</w:t>
      </w:r>
    </w:p>
    <w:p w14:paraId="039267A6">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4307CA88">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3B767B6C">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0A3C0D76">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721AA6AF">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3077B8E1">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403D8F1C">
      <w:pPr>
        <w:ind w:firstLine="560" w:firstLineChars="200"/>
        <w:rPr>
          <w:rFonts w:ascii="仿宋_GB2312" w:eastAsia="仿宋_GB2312"/>
          <w:bCs/>
          <w:sz w:val="28"/>
          <w:szCs w:val="28"/>
        </w:rPr>
      </w:pPr>
      <w:r>
        <w:rPr>
          <w:rFonts w:hint="eastAsia" w:ascii="仿宋_GB2312" w:eastAsia="仿宋_GB2312"/>
          <w:sz w:val="28"/>
          <w:szCs w:val="28"/>
        </w:rPr>
        <w:t>6.文化旅游体育与传媒支出（类）文化和旅游（款）：指用于文化艺术活动等方面的支出。</w:t>
      </w:r>
    </w:p>
    <w:p w14:paraId="69D69908">
      <w:pPr>
        <w:ind w:firstLine="420" w:firstLineChars="150"/>
        <w:rPr>
          <w:rFonts w:ascii="仿宋_GB2312" w:eastAsia="仿宋_GB2312"/>
          <w:sz w:val="28"/>
          <w:szCs w:val="28"/>
        </w:rPr>
      </w:pPr>
    </w:p>
    <w:p w14:paraId="7ADDA4F3">
      <w:pPr>
        <w:rPr>
          <w:rFonts w:ascii="黑体" w:eastAsia="黑体"/>
          <w:sz w:val="32"/>
          <w:szCs w:val="32"/>
        </w:rPr>
      </w:pPr>
    </w:p>
    <w:p w14:paraId="78384EEA">
      <w:pPr>
        <w:tabs>
          <w:tab w:val="center" w:pos="6979"/>
        </w:tabs>
        <w:spacing w:line="380" w:lineRule="exact"/>
        <w:jc w:val="center"/>
        <w:rPr>
          <w:rFonts w:ascii="宋体" w:hAnsi="宋体" w:cs="宋体"/>
          <w:b/>
          <w:bCs/>
          <w:kern w:val="0"/>
          <w:sz w:val="28"/>
          <w:szCs w:val="28"/>
        </w:rPr>
      </w:pPr>
    </w:p>
    <w:p w14:paraId="35321833">
      <w:pPr>
        <w:tabs>
          <w:tab w:val="center" w:pos="6979"/>
        </w:tabs>
        <w:spacing w:line="380" w:lineRule="exact"/>
        <w:jc w:val="center"/>
        <w:rPr>
          <w:rFonts w:ascii="宋体" w:hAnsi="宋体" w:cs="宋体"/>
          <w:b/>
          <w:bCs/>
          <w:kern w:val="0"/>
          <w:sz w:val="28"/>
          <w:szCs w:val="28"/>
        </w:rPr>
      </w:pPr>
    </w:p>
    <w:p w14:paraId="7D24EECA">
      <w:pPr>
        <w:rPr>
          <w:rFonts w:ascii="黑体" w:eastAsia="黑体"/>
          <w:sz w:val="32"/>
          <w:szCs w:val="32"/>
        </w:rPr>
      </w:pPr>
    </w:p>
    <w:p w14:paraId="5A647961">
      <w:pPr>
        <w:ind w:firstLine="640" w:firstLineChars="200"/>
        <w:jc w:val="center"/>
        <w:rPr>
          <w:rFonts w:ascii="黑体" w:eastAsia="黑体"/>
          <w:sz w:val="32"/>
          <w:szCs w:val="32"/>
        </w:rPr>
      </w:pPr>
    </w:p>
    <w:p w14:paraId="09DF9A70">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5B8824AC">
      <w:pPr>
        <w:tabs>
          <w:tab w:val="center" w:pos="6979"/>
        </w:tabs>
        <w:spacing w:line="580" w:lineRule="exact"/>
        <w:ind w:firstLine="560" w:firstLineChars="200"/>
        <w:jc w:val="center"/>
        <w:rPr>
          <w:rFonts w:hint="eastAsia" w:ascii="华文中宋" w:hAnsi="华文中宋" w:eastAsia="华文中宋"/>
          <w:sz w:val="28"/>
          <w:szCs w:val="28"/>
        </w:rPr>
      </w:pPr>
    </w:p>
    <w:p w14:paraId="5E3377B1">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4811E485">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67094DC0">
      <w:pPr>
        <w:spacing w:line="520" w:lineRule="exact"/>
        <w:ind w:firstLine="640"/>
        <w:rPr>
          <w:rFonts w:hint="eastAsia" w:ascii="仿宋_GB2312" w:eastAsia="仿宋_GB2312"/>
          <w:sz w:val="28"/>
          <w:szCs w:val="28"/>
        </w:rPr>
      </w:pPr>
      <w:bookmarkStart w:id="0" w:name="_Toc268005755"/>
      <w:bookmarkStart w:id="1" w:name="_Toc268005761"/>
      <w:bookmarkStart w:id="2" w:name="_Toc263686375"/>
      <w:r>
        <w:rPr>
          <w:rFonts w:hint="eastAsia" w:ascii="仿宋_GB2312" w:eastAsia="仿宋_GB2312"/>
          <w:sz w:val="28"/>
          <w:szCs w:val="28"/>
        </w:rPr>
        <w:t>1.部门职责情况</w:t>
      </w:r>
    </w:p>
    <w:p w14:paraId="1B9AA90A">
      <w:pPr>
        <w:spacing w:line="520" w:lineRule="exact"/>
        <w:ind w:firstLine="640"/>
        <w:rPr>
          <w:rFonts w:hint="eastAsia" w:ascii="仿宋_GB2312" w:eastAsia="仿宋_GB2312"/>
          <w:sz w:val="28"/>
          <w:szCs w:val="28"/>
        </w:rPr>
      </w:pPr>
      <w:r>
        <w:rPr>
          <w:rFonts w:hint="eastAsia" w:ascii="仿宋_GB2312" w:eastAsia="仿宋_GB2312"/>
          <w:sz w:val="28"/>
          <w:szCs w:val="28"/>
        </w:rPr>
        <w:t>北京市门头沟区文学艺术界联合会主要职责是负责所属文艺家协会的联络、协调、服务和管理工作；组织推动本区文学艺术活动的开展。</w:t>
      </w:r>
    </w:p>
    <w:p w14:paraId="79B74C15">
      <w:pPr>
        <w:numPr>
          <w:ilvl w:val="0"/>
          <w:numId w:val="2"/>
        </w:numPr>
        <w:spacing w:line="520" w:lineRule="exact"/>
        <w:ind w:firstLine="640"/>
        <w:rPr>
          <w:rFonts w:hint="eastAsia" w:ascii="仿宋_GB2312" w:eastAsia="仿宋_GB2312"/>
          <w:sz w:val="28"/>
          <w:szCs w:val="28"/>
        </w:rPr>
      </w:pPr>
      <w:r>
        <w:rPr>
          <w:rFonts w:hint="eastAsia" w:ascii="仿宋_GB2312" w:eastAsia="仿宋_GB2312"/>
          <w:sz w:val="28"/>
          <w:szCs w:val="28"/>
        </w:rPr>
        <w:t>部门机构设置情况</w:t>
      </w:r>
    </w:p>
    <w:p w14:paraId="05B2CB30">
      <w:pPr>
        <w:spacing w:line="520" w:lineRule="exact"/>
        <w:ind w:firstLine="640"/>
        <w:rPr>
          <w:rFonts w:hint="eastAsia" w:ascii="仿宋_GB2312" w:eastAsia="仿宋_GB2312"/>
          <w:sz w:val="28"/>
          <w:szCs w:val="28"/>
        </w:rPr>
      </w:pPr>
      <w:r>
        <w:rPr>
          <w:rFonts w:hint="eastAsia" w:ascii="仿宋_GB2312" w:eastAsia="仿宋_GB2312"/>
          <w:sz w:val="28"/>
          <w:szCs w:val="28"/>
        </w:rPr>
        <w:t>正处级人民团体机关1个：北京市门头沟区文学艺术界联合会；下属事业单位1个：北京市门头沟区文艺联络服务中心（公益一类）。</w:t>
      </w:r>
    </w:p>
    <w:p w14:paraId="6D5C8047">
      <w:pPr>
        <w:spacing w:line="520" w:lineRule="exact"/>
        <w:ind w:firstLine="640"/>
        <w:rPr>
          <w:rFonts w:hint="eastAsia" w:ascii="仿宋_GB2312" w:eastAsia="仿宋_GB2312"/>
          <w:sz w:val="28"/>
          <w:szCs w:val="28"/>
        </w:rPr>
      </w:pPr>
      <w:r>
        <w:rPr>
          <w:rFonts w:hint="eastAsia" w:ascii="仿宋_GB2312" w:eastAsia="仿宋_GB2312"/>
          <w:sz w:val="28"/>
          <w:szCs w:val="28"/>
        </w:rPr>
        <w:t>3.2025年主要工作任务</w:t>
      </w:r>
    </w:p>
    <w:p w14:paraId="63930A0C">
      <w:pPr>
        <w:spacing w:line="520" w:lineRule="exact"/>
        <w:ind w:firstLine="640"/>
        <w:rPr>
          <w:rFonts w:hint="eastAsia" w:ascii="仿宋_GB2312" w:eastAsia="仿宋_GB2312"/>
          <w:sz w:val="28"/>
          <w:szCs w:val="28"/>
        </w:rPr>
      </w:pPr>
      <w:r>
        <w:rPr>
          <w:rFonts w:hint="eastAsia" w:ascii="仿宋_GB2312" w:eastAsia="仿宋_GB2312"/>
          <w:sz w:val="28"/>
          <w:szCs w:val="28"/>
        </w:rPr>
        <w:t>重点阐述部门年度市区政府重点工作任务、部门履职重点任务等。可以文字表述，也可以表格形式展示。</w:t>
      </w:r>
    </w:p>
    <w:p w14:paraId="12FE6BBF">
      <w:pPr>
        <w:spacing w:line="520" w:lineRule="exact"/>
        <w:ind w:firstLine="64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1</w:t>
      </w:r>
      <w:r>
        <w:rPr>
          <w:rFonts w:hint="eastAsia" w:ascii="仿宋_GB2312" w:eastAsia="仿宋_GB2312"/>
          <w:sz w:val="28"/>
          <w:szCs w:val="28"/>
          <w:lang w:eastAsia="zh-CN"/>
        </w:rPr>
        <w:t>）</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年《百花山》文艺期刊项目”17.85万元：用于安排编辑出版《百花山》文艺期刊的稿费、编辑校对费、邮寄费、设计费、印刷费等支出。</w:t>
      </w:r>
    </w:p>
    <w:p w14:paraId="603C2A97">
      <w:pPr>
        <w:spacing w:line="520" w:lineRule="exact"/>
        <w:ind w:firstLine="64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2</w:t>
      </w:r>
      <w:r>
        <w:rPr>
          <w:rFonts w:hint="eastAsia" w:ascii="仿宋_GB2312" w:eastAsia="仿宋_GB2312"/>
          <w:sz w:val="28"/>
          <w:szCs w:val="28"/>
          <w:lang w:eastAsia="zh-CN"/>
        </w:rPr>
        <w:t>）</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年‘同心奋进 筑梦京西’门头沟区书画摄影暨第十</w:t>
      </w:r>
      <w:r>
        <w:rPr>
          <w:rFonts w:hint="eastAsia" w:ascii="仿宋_GB2312" w:eastAsia="仿宋_GB2312"/>
          <w:sz w:val="28"/>
          <w:szCs w:val="28"/>
          <w:lang w:eastAsia="zh-CN"/>
        </w:rPr>
        <w:t>四</w:t>
      </w:r>
      <w:r>
        <w:rPr>
          <w:rFonts w:hint="eastAsia" w:ascii="仿宋_GB2312" w:eastAsia="仿宋_GB2312"/>
          <w:sz w:val="28"/>
          <w:szCs w:val="28"/>
        </w:rPr>
        <w:t>届书法篆刻临帖展项目”9.</w:t>
      </w:r>
      <w:r>
        <w:rPr>
          <w:rFonts w:hint="eastAsia" w:ascii="仿宋_GB2312" w:eastAsia="仿宋_GB2312"/>
          <w:sz w:val="28"/>
          <w:szCs w:val="28"/>
          <w:lang w:val="en-US" w:eastAsia="zh-CN"/>
        </w:rPr>
        <w:t>06</w:t>
      </w:r>
      <w:r>
        <w:rPr>
          <w:rFonts w:hint="eastAsia" w:ascii="仿宋_GB2312" w:eastAsia="仿宋_GB2312"/>
          <w:sz w:val="28"/>
          <w:szCs w:val="28"/>
        </w:rPr>
        <w:t>万元：用于安排展览前期创作劳务费、评审费、展期劳务费及材料费等支出。</w:t>
      </w:r>
    </w:p>
    <w:p w14:paraId="31D0D4A5">
      <w:pPr>
        <w:spacing w:line="520" w:lineRule="exact"/>
        <w:ind w:firstLine="64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lang w:eastAsia="zh-CN"/>
        </w:rPr>
        <w:t>）</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年门头沟区文艺精品云展播项目”</w:t>
      </w:r>
      <w:r>
        <w:rPr>
          <w:rFonts w:hint="eastAsia" w:ascii="仿宋_GB2312" w:eastAsia="仿宋_GB2312"/>
          <w:sz w:val="28"/>
          <w:szCs w:val="28"/>
          <w:lang w:val="en-US" w:eastAsia="zh-CN"/>
        </w:rPr>
        <w:t>4.75</w:t>
      </w:r>
      <w:r>
        <w:rPr>
          <w:rFonts w:hint="eastAsia" w:ascii="仿宋_GB2312" w:eastAsia="仿宋_GB2312"/>
          <w:sz w:val="28"/>
          <w:szCs w:val="28"/>
        </w:rPr>
        <w:t>万元：用于安排展播劳务费、场租费、服装租赁及材料费等支出。</w:t>
      </w:r>
    </w:p>
    <w:p w14:paraId="7B138C6F">
      <w:pPr>
        <w:spacing w:line="520" w:lineRule="exact"/>
        <w:ind w:firstLine="64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lang w:eastAsia="zh-CN"/>
        </w:rPr>
        <w:t>）</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年文艺下基层展演活动项目”</w:t>
      </w:r>
      <w:r>
        <w:rPr>
          <w:rFonts w:hint="eastAsia" w:ascii="仿宋_GB2312" w:eastAsia="仿宋_GB2312"/>
          <w:sz w:val="28"/>
          <w:szCs w:val="28"/>
          <w:lang w:val="en-US" w:eastAsia="zh-CN"/>
        </w:rPr>
        <w:t>15.92</w:t>
      </w:r>
      <w:r>
        <w:rPr>
          <w:rFonts w:hint="eastAsia" w:ascii="仿宋_GB2312" w:eastAsia="仿宋_GB2312"/>
          <w:sz w:val="28"/>
          <w:szCs w:val="28"/>
        </w:rPr>
        <w:t>万元：用于安排结合中华民族传统节日，举办下基层展演活动的租车服务费、劳务费、场地费、材料费、化妆费、餐费、水费等支出。</w:t>
      </w:r>
    </w:p>
    <w:p w14:paraId="406E0224">
      <w:pPr>
        <w:spacing w:line="520" w:lineRule="exact"/>
        <w:ind w:firstLine="640"/>
        <w:rPr>
          <w:rFonts w:hint="eastAsia" w:ascii="仿宋_GB2312" w:eastAsia="仿宋_GB2312"/>
          <w:sz w:val="28"/>
          <w:szCs w:val="28"/>
        </w:rPr>
      </w:pPr>
      <w:r>
        <w:rPr>
          <w:rFonts w:hint="eastAsia" w:ascii="仿宋_GB2312" w:eastAsia="仿宋_GB2312"/>
          <w:sz w:val="28"/>
          <w:szCs w:val="28"/>
          <w:lang w:eastAsia="zh-CN"/>
        </w:rPr>
        <w:t>（</w:t>
      </w:r>
      <w:r>
        <w:rPr>
          <w:rFonts w:hint="eastAsia" w:ascii="仿宋_GB2312" w:eastAsia="仿宋_GB2312"/>
          <w:sz w:val="28"/>
          <w:szCs w:val="28"/>
          <w:lang w:val="en-US" w:eastAsia="zh-CN"/>
        </w:rPr>
        <w:t>5</w:t>
      </w:r>
      <w:r>
        <w:rPr>
          <w:rFonts w:hint="eastAsia" w:ascii="仿宋_GB2312" w:eastAsia="仿宋_GB2312"/>
          <w:sz w:val="28"/>
          <w:szCs w:val="28"/>
          <w:lang w:eastAsia="zh-CN"/>
        </w:rPr>
        <w:t>）</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年‘碑记——西山永定河文化带‘视频宣传片拍摄”</w:t>
      </w:r>
      <w:r>
        <w:rPr>
          <w:rFonts w:hint="eastAsia" w:ascii="仿宋_GB2312" w:eastAsia="仿宋_GB2312"/>
          <w:sz w:val="28"/>
          <w:szCs w:val="28"/>
          <w:lang w:val="en-US" w:eastAsia="zh-CN"/>
        </w:rPr>
        <w:t>27.2</w:t>
      </w:r>
      <w:r>
        <w:rPr>
          <w:rFonts w:hint="eastAsia" w:ascii="仿宋_GB2312" w:eastAsia="仿宋_GB2312"/>
          <w:sz w:val="28"/>
          <w:szCs w:val="28"/>
        </w:rPr>
        <w:t>万元：用于安排视频制作费、劳务费等支出。</w:t>
      </w:r>
    </w:p>
    <w:bookmarkEnd w:id="0"/>
    <w:p w14:paraId="34A6D684">
      <w:pPr>
        <w:spacing w:line="520" w:lineRule="exact"/>
        <w:ind w:firstLine="640"/>
        <w:rPr>
          <w:rFonts w:ascii="仿宋_GB2312" w:eastAsia="仿宋_GB2312"/>
          <w:sz w:val="28"/>
          <w:szCs w:val="28"/>
        </w:rPr>
      </w:pPr>
      <w:bookmarkStart w:id="3" w:name="_Toc268005759"/>
      <w:r>
        <w:rPr>
          <w:rFonts w:hint="eastAsia" w:ascii="仿宋_GB2312" w:eastAsia="仿宋_GB2312"/>
          <w:sz w:val="28"/>
          <w:szCs w:val="28"/>
        </w:rPr>
        <w:t>4.部门</w:t>
      </w:r>
      <w:bookmarkEnd w:id="3"/>
      <w:r>
        <w:rPr>
          <w:rFonts w:hint="eastAsia" w:ascii="仿宋_GB2312" w:eastAsia="仿宋_GB2312"/>
          <w:sz w:val="28"/>
          <w:szCs w:val="28"/>
        </w:rPr>
        <w:t>整体绩效目标设立情况</w:t>
      </w:r>
    </w:p>
    <w:tbl>
      <w:tblPr>
        <w:tblStyle w:val="10"/>
        <w:tblW w:w="9017" w:type="dxa"/>
        <w:tblInd w:w="0" w:type="dxa"/>
        <w:tblLayout w:type="fixed"/>
        <w:tblCellMar>
          <w:top w:w="0" w:type="dxa"/>
          <w:left w:w="108" w:type="dxa"/>
          <w:bottom w:w="0" w:type="dxa"/>
          <w:right w:w="108" w:type="dxa"/>
        </w:tblCellMar>
      </w:tblPr>
      <w:tblGrid>
        <w:gridCol w:w="1049"/>
        <w:gridCol w:w="1326"/>
        <w:gridCol w:w="1449"/>
        <w:gridCol w:w="1731"/>
        <w:gridCol w:w="1731"/>
        <w:gridCol w:w="1731"/>
      </w:tblGrid>
      <w:tr w14:paraId="682BF858">
        <w:tblPrEx>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14:paraId="7D19DB99">
            <w:pPr>
              <w:spacing w:line="520" w:lineRule="exact"/>
              <w:ind w:firstLine="640"/>
              <w:rPr>
                <w:rFonts w:hint="eastAsia" w:ascii="仿宋_GB2312" w:eastAsia="仿宋_GB2312"/>
                <w:sz w:val="28"/>
                <w:szCs w:val="28"/>
              </w:rPr>
            </w:pPr>
            <w:r>
              <w:rPr>
                <w:rFonts w:hint="eastAsia" w:ascii="仿宋_GB2312" w:eastAsia="仿宋_GB2312"/>
                <w:sz w:val="28"/>
                <w:szCs w:val="28"/>
              </w:rPr>
              <w:t>序号</w:t>
            </w:r>
          </w:p>
        </w:tc>
        <w:tc>
          <w:tcPr>
            <w:tcW w:w="1326" w:type="dxa"/>
            <w:tcBorders>
              <w:top w:val="single" w:color="auto" w:sz="4" w:space="0"/>
              <w:left w:val="nil"/>
              <w:bottom w:val="single" w:color="auto" w:sz="4" w:space="0"/>
              <w:right w:val="single" w:color="auto" w:sz="4" w:space="0"/>
            </w:tcBorders>
            <w:vAlign w:val="bottom"/>
          </w:tcPr>
          <w:p w14:paraId="31375F63">
            <w:pPr>
              <w:spacing w:line="520" w:lineRule="exact"/>
              <w:ind w:firstLine="640"/>
              <w:rPr>
                <w:rFonts w:hint="eastAsia" w:ascii="仿宋_GB2312" w:eastAsia="仿宋_GB2312"/>
                <w:sz w:val="28"/>
                <w:szCs w:val="28"/>
              </w:rPr>
            </w:pPr>
            <w:r>
              <w:rPr>
                <w:rFonts w:hint="eastAsia" w:ascii="仿宋_GB2312" w:eastAsia="仿宋_GB2312"/>
                <w:sz w:val="28"/>
                <w:szCs w:val="28"/>
              </w:rPr>
              <w:t>三级指标</w:t>
            </w:r>
          </w:p>
        </w:tc>
        <w:tc>
          <w:tcPr>
            <w:tcW w:w="1449" w:type="dxa"/>
            <w:tcBorders>
              <w:top w:val="single" w:color="auto" w:sz="4" w:space="0"/>
              <w:left w:val="nil"/>
              <w:bottom w:val="single" w:color="auto" w:sz="4" w:space="0"/>
              <w:right w:val="single" w:color="auto" w:sz="4" w:space="0"/>
            </w:tcBorders>
            <w:vAlign w:val="bottom"/>
          </w:tcPr>
          <w:p w14:paraId="3F46A665">
            <w:pPr>
              <w:spacing w:line="520" w:lineRule="exact"/>
              <w:ind w:firstLine="640"/>
              <w:rPr>
                <w:rFonts w:hint="eastAsia" w:ascii="仿宋_GB2312" w:eastAsia="仿宋_GB2312"/>
                <w:sz w:val="28"/>
                <w:szCs w:val="28"/>
              </w:rPr>
            </w:pPr>
            <w:r>
              <w:rPr>
                <w:rFonts w:hint="eastAsia" w:ascii="仿宋_GB2312" w:eastAsia="仿宋_GB2312"/>
                <w:sz w:val="28"/>
                <w:szCs w:val="28"/>
              </w:rPr>
              <w:t>指标性质</w:t>
            </w:r>
          </w:p>
        </w:tc>
        <w:tc>
          <w:tcPr>
            <w:tcW w:w="1731" w:type="dxa"/>
            <w:tcBorders>
              <w:top w:val="single" w:color="auto" w:sz="4" w:space="0"/>
              <w:left w:val="nil"/>
              <w:bottom w:val="single" w:color="auto" w:sz="4" w:space="0"/>
              <w:right w:val="single" w:color="auto" w:sz="4" w:space="0"/>
            </w:tcBorders>
            <w:vAlign w:val="bottom"/>
          </w:tcPr>
          <w:p w14:paraId="1F4D1070">
            <w:pPr>
              <w:spacing w:line="520" w:lineRule="exact"/>
              <w:ind w:firstLine="640"/>
              <w:rPr>
                <w:rFonts w:hint="eastAsia" w:ascii="仿宋_GB2312" w:eastAsia="仿宋_GB2312"/>
                <w:sz w:val="28"/>
                <w:szCs w:val="28"/>
              </w:rPr>
            </w:pPr>
            <w:r>
              <w:rPr>
                <w:rFonts w:hint="eastAsia" w:ascii="仿宋_GB2312" w:eastAsia="仿宋_GB2312"/>
                <w:sz w:val="28"/>
                <w:szCs w:val="28"/>
              </w:rPr>
              <w:t>指标值</w:t>
            </w:r>
          </w:p>
        </w:tc>
        <w:tc>
          <w:tcPr>
            <w:tcW w:w="1731" w:type="dxa"/>
            <w:tcBorders>
              <w:top w:val="single" w:color="auto" w:sz="4" w:space="0"/>
              <w:left w:val="nil"/>
              <w:bottom w:val="single" w:color="auto" w:sz="4" w:space="0"/>
              <w:right w:val="single" w:color="auto" w:sz="4" w:space="0"/>
            </w:tcBorders>
          </w:tcPr>
          <w:p w14:paraId="74BD0085">
            <w:pPr>
              <w:spacing w:line="520" w:lineRule="exact"/>
              <w:ind w:firstLine="640"/>
              <w:rPr>
                <w:rFonts w:hint="eastAsia" w:ascii="仿宋_GB2312" w:eastAsia="仿宋_GB2312"/>
                <w:sz w:val="28"/>
                <w:szCs w:val="28"/>
              </w:rPr>
            </w:pPr>
            <w:r>
              <w:rPr>
                <w:rFonts w:hint="eastAsia" w:ascii="仿宋_GB2312" w:eastAsia="仿宋_GB2312"/>
                <w:sz w:val="28"/>
                <w:szCs w:val="28"/>
              </w:rPr>
              <w:t>度量单位</w:t>
            </w:r>
          </w:p>
        </w:tc>
        <w:tc>
          <w:tcPr>
            <w:tcW w:w="1731" w:type="dxa"/>
            <w:tcBorders>
              <w:top w:val="single" w:color="auto" w:sz="4" w:space="0"/>
              <w:left w:val="nil"/>
              <w:bottom w:val="single" w:color="auto" w:sz="4" w:space="0"/>
              <w:right w:val="single" w:color="auto" w:sz="4" w:space="0"/>
            </w:tcBorders>
          </w:tcPr>
          <w:p w14:paraId="08060F3F">
            <w:pPr>
              <w:spacing w:line="520" w:lineRule="exact"/>
              <w:ind w:firstLine="640"/>
              <w:rPr>
                <w:rFonts w:hint="eastAsia" w:ascii="仿宋_GB2312" w:eastAsia="仿宋_GB2312"/>
                <w:sz w:val="28"/>
                <w:szCs w:val="28"/>
              </w:rPr>
            </w:pPr>
            <w:r>
              <w:rPr>
                <w:rFonts w:hint="eastAsia" w:ascii="仿宋_GB2312" w:eastAsia="仿宋_GB2312"/>
                <w:sz w:val="28"/>
                <w:szCs w:val="28"/>
              </w:rPr>
              <w:t>指标权重</w:t>
            </w:r>
          </w:p>
        </w:tc>
      </w:tr>
      <w:tr w14:paraId="646C815A">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14:paraId="557982D0">
            <w:pPr>
              <w:spacing w:line="520" w:lineRule="exact"/>
              <w:ind w:firstLine="640"/>
              <w:rPr>
                <w:rFonts w:hint="eastAsia" w:ascii="仿宋_GB2312" w:eastAsia="仿宋_GB2312"/>
                <w:sz w:val="28"/>
                <w:szCs w:val="28"/>
              </w:rPr>
            </w:pPr>
            <w:r>
              <w:rPr>
                <w:rFonts w:hint="eastAsia" w:ascii="仿宋_GB2312" w:eastAsia="仿宋_GB2312"/>
                <w:sz w:val="28"/>
                <w:szCs w:val="28"/>
              </w:rPr>
              <w:t>　1</w:t>
            </w:r>
          </w:p>
        </w:tc>
        <w:tc>
          <w:tcPr>
            <w:tcW w:w="1326" w:type="dxa"/>
            <w:tcBorders>
              <w:top w:val="nil"/>
              <w:left w:val="nil"/>
              <w:bottom w:val="single" w:color="auto" w:sz="4" w:space="0"/>
              <w:right w:val="single" w:color="auto" w:sz="4" w:space="0"/>
            </w:tcBorders>
            <w:vAlign w:val="bottom"/>
          </w:tcPr>
          <w:p w14:paraId="303D8885">
            <w:pPr>
              <w:spacing w:line="520" w:lineRule="exact"/>
              <w:ind w:firstLine="640"/>
              <w:rPr>
                <w:rFonts w:hint="eastAsia" w:ascii="仿宋_GB2312" w:eastAsia="仿宋_GB2312"/>
                <w:sz w:val="28"/>
                <w:szCs w:val="28"/>
              </w:rPr>
            </w:pPr>
            <w:r>
              <w:rPr>
                <w:rFonts w:hint="eastAsia" w:ascii="仿宋_GB2312" w:eastAsia="仿宋_GB2312"/>
                <w:sz w:val="28"/>
                <w:szCs w:val="28"/>
              </w:rPr>
              <w:t>产出指标数量指标本</w:t>
            </w:r>
          </w:p>
          <w:p w14:paraId="09C06823">
            <w:pPr>
              <w:spacing w:line="520" w:lineRule="exact"/>
              <w:ind w:firstLine="640"/>
              <w:rPr>
                <w:rFonts w:hint="eastAsia" w:ascii="仿宋_GB2312" w:eastAsia="仿宋_GB2312"/>
                <w:sz w:val="28"/>
                <w:szCs w:val="28"/>
              </w:rPr>
            </w:pPr>
            <w:r>
              <w:rPr>
                <w:rFonts w:hint="eastAsia" w:ascii="仿宋_GB2312" w:eastAsia="仿宋_GB2312"/>
                <w:sz w:val="28"/>
                <w:szCs w:val="28"/>
              </w:rPr>
              <w:t>年文艺活动项目数</w:t>
            </w:r>
          </w:p>
        </w:tc>
        <w:tc>
          <w:tcPr>
            <w:tcW w:w="1449" w:type="dxa"/>
            <w:tcBorders>
              <w:top w:val="nil"/>
              <w:left w:val="nil"/>
              <w:bottom w:val="single" w:color="auto" w:sz="4" w:space="0"/>
              <w:right w:val="single" w:color="auto" w:sz="4" w:space="0"/>
            </w:tcBorders>
            <w:vAlign w:val="bottom"/>
          </w:tcPr>
          <w:p w14:paraId="368A7402">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vAlign w:val="bottom"/>
          </w:tcPr>
          <w:p w14:paraId="650225FC">
            <w:pPr>
              <w:spacing w:line="520" w:lineRule="exact"/>
              <w:ind w:firstLine="640"/>
              <w:rPr>
                <w:rFonts w:hint="eastAsia" w:ascii="仿宋_GB2312" w:eastAsia="仿宋_GB2312"/>
                <w:sz w:val="28"/>
                <w:szCs w:val="28"/>
              </w:rPr>
            </w:pPr>
            <w:r>
              <w:rPr>
                <w:rFonts w:hint="eastAsia" w:ascii="仿宋_GB2312" w:eastAsia="仿宋_GB2312"/>
                <w:sz w:val="28"/>
                <w:szCs w:val="28"/>
              </w:rPr>
              <w:t>　</w:t>
            </w:r>
            <w:r>
              <w:rPr>
                <w:rFonts w:hint="eastAsia" w:ascii="仿宋_GB2312" w:eastAsia="仿宋_GB2312"/>
                <w:sz w:val="28"/>
                <w:szCs w:val="28"/>
                <w:lang w:val="en-US" w:eastAsia="zh-CN"/>
              </w:rPr>
              <w:t>7</w:t>
            </w:r>
          </w:p>
        </w:tc>
        <w:tc>
          <w:tcPr>
            <w:tcW w:w="1731" w:type="dxa"/>
            <w:tcBorders>
              <w:top w:val="nil"/>
              <w:left w:val="nil"/>
              <w:bottom w:val="single" w:color="auto" w:sz="4" w:space="0"/>
              <w:right w:val="single" w:color="auto" w:sz="4" w:space="0"/>
            </w:tcBorders>
            <w:vAlign w:val="top"/>
          </w:tcPr>
          <w:p w14:paraId="688B3611">
            <w:pPr>
              <w:spacing w:line="520" w:lineRule="exact"/>
              <w:ind w:firstLine="640"/>
              <w:rPr>
                <w:rFonts w:hint="eastAsia" w:ascii="仿宋_GB2312" w:eastAsia="仿宋_GB2312"/>
                <w:sz w:val="28"/>
                <w:szCs w:val="28"/>
              </w:rPr>
            </w:pPr>
          </w:p>
          <w:p w14:paraId="5D3309DB">
            <w:pPr>
              <w:spacing w:line="520" w:lineRule="exact"/>
              <w:ind w:firstLine="640"/>
              <w:rPr>
                <w:rFonts w:hint="eastAsia" w:ascii="仿宋_GB2312" w:eastAsia="仿宋_GB2312"/>
                <w:sz w:val="28"/>
                <w:szCs w:val="28"/>
              </w:rPr>
            </w:pPr>
            <w:r>
              <w:rPr>
                <w:rFonts w:hint="eastAsia" w:ascii="仿宋_GB2312" w:eastAsia="仿宋_GB2312"/>
                <w:sz w:val="28"/>
                <w:szCs w:val="28"/>
              </w:rPr>
              <w:t>个</w:t>
            </w:r>
          </w:p>
        </w:tc>
        <w:tc>
          <w:tcPr>
            <w:tcW w:w="1731" w:type="dxa"/>
            <w:tcBorders>
              <w:top w:val="nil"/>
              <w:left w:val="nil"/>
              <w:bottom w:val="single" w:color="auto" w:sz="4" w:space="0"/>
              <w:right w:val="single" w:color="auto" w:sz="4" w:space="0"/>
            </w:tcBorders>
            <w:vAlign w:val="bottom"/>
          </w:tcPr>
          <w:p w14:paraId="20E55A66">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14:paraId="77519982">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14:paraId="0252B20B">
            <w:pPr>
              <w:spacing w:line="520" w:lineRule="exact"/>
              <w:ind w:firstLine="640"/>
              <w:rPr>
                <w:rFonts w:hint="eastAsia" w:ascii="仿宋_GB2312" w:eastAsia="仿宋_GB2312"/>
                <w:sz w:val="28"/>
                <w:szCs w:val="28"/>
              </w:rPr>
            </w:pPr>
            <w:r>
              <w:rPr>
                <w:rFonts w:hint="eastAsia" w:ascii="仿宋_GB2312" w:eastAsia="仿宋_GB2312"/>
                <w:sz w:val="28"/>
                <w:szCs w:val="28"/>
              </w:rPr>
              <w:t>　2</w:t>
            </w:r>
          </w:p>
        </w:tc>
        <w:tc>
          <w:tcPr>
            <w:tcW w:w="1326" w:type="dxa"/>
            <w:tcBorders>
              <w:top w:val="nil"/>
              <w:left w:val="nil"/>
              <w:bottom w:val="single" w:color="auto" w:sz="4" w:space="0"/>
              <w:right w:val="single" w:color="auto" w:sz="4" w:space="0"/>
            </w:tcBorders>
            <w:vAlign w:val="bottom"/>
          </w:tcPr>
          <w:p w14:paraId="18F1E770">
            <w:pPr>
              <w:spacing w:line="520" w:lineRule="exact"/>
              <w:ind w:firstLine="640"/>
              <w:rPr>
                <w:rFonts w:hint="eastAsia" w:ascii="仿宋_GB2312" w:eastAsia="仿宋_GB2312"/>
                <w:sz w:val="28"/>
                <w:szCs w:val="28"/>
              </w:rPr>
            </w:pPr>
            <w:r>
              <w:rPr>
                <w:rFonts w:hint="eastAsia" w:ascii="仿宋_GB2312" w:eastAsia="仿宋_GB2312"/>
                <w:sz w:val="28"/>
                <w:szCs w:val="28"/>
              </w:rPr>
              <w:t>成本指标经济成本指标</w:t>
            </w:r>
          </w:p>
          <w:p w14:paraId="0C7E2A4B">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个项目总金额</w:t>
            </w:r>
          </w:p>
        </w:tc>
        <w:tc>
          <w:tcPr>
            <w:tcW w:w="1449" w:type="dxa"/>
            <w:tcBorders>
              <w:top w:val="nil"/>
              <w:left w:val="nil"/>
              <w:bottom w:val="single" w:color="auto" w:sz="4" w:space="0"/>
              <w:right w:val="single" w:color="auto" w:sz="4" w:space="0"/>
            </w:tcBorders>
            <w:vAlign w:val="bottom"/>
          </w:tcPr>
          <w:p w14:paraId="7F7FE6C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vAlign w:val="bottom"/>
          </w:tcPr>
          <w:p w14:paraId="24C6635A">
            <w:pPr>
              <w:spacing w:line="520" w:lineRule="exact"/>
              <w:ind w:firstLine="640"/>
              <w:rPr>
                <w:rFonts w:hint="eastAsia" w:ascii="仿宋_GB2312" w:eastAsia="仿宋_GB2312"/>
                <w:sz w:val="28"/>
                <w:szCs w:val="28"/>
              </w:rPr>
            </w:pPr>
            <w:r>
              <w:rPr>
                <w:rFonts w:hint="eastAsia" w:ascii="仿宋_GB2312" w:eastAsia="仿宋_GB2312"/>
                <w:sz w:val="28"/>
                <w:szCs w:val="28"/>
              </w:rPr>
              <w:t>　</w:t>
            </w:r>
            <w:r>
              <w:rPr>
                <w:rFonts w:hint="eastAsia" w:ascii="仿宋_GB2312" w:eastAsia="仿宋_GB2312"/>
                <w:sz w:val="28"/>
                <w:szCs w:val="28"/>
                <w:lang w:val="en-US" w:eastAsia="zh-CN"/>
              </w:rPr>
              <w:t>81.39</w:t>
            </w:r>
          </w:p>
        </w:tc>
        <w:tc>
          <w:tcPr>
            <w:tcW w:w="1731" w:type="dxa"/>
            <w:tcBorders>
              <w:top w:val="nil"/>
              <w:left w:val="nil"/>
              <w:bottom w:val="single" w:color="auto" w:sz="4" w:space="0"/>
              <w:right w:val="single" w:color="auto" w:sz="4" w:space="0"/>
            </w:tcBorders>
            <w:vAlign w:val="top"/>
          </w:tcPr>
          <w:p w14:paraId="101D6DA7">
            <w:pPr>
              <w:spacing w:line="520" w:lineRule="exact"/>
              <w:ind w:firstLine="640"/>
              <w:rPr>
                <w:rFonts w:hint="eastAsia" w:ascii="仿宋_GB2312" w:eastAsia="仿宋_GB2312"/>
                <w:sz w:val="28"/>
                <w:szCs w:val="28"/>
              </w:rPr>
            </w:pPr>
            <w:r>
              <w:rPr>
                <w:rFonts w:hint="eastAsia" w:ascii="仿宋_GB2312" w:eastAsia="仿宋_GB2312"/>
                <w:sz w:val="28"/>
                <w:szCs w:val="28"/>
              </w:rPr>
              <w:t>万元</w:t>
            </w:r>
          </w:p>
        </w:tc>
        <w:tc>
          <w:tcPr>
            <w:tcW w:w="1731" w:type="dxa"/>
            <w:tcBorders>
              <w:top w:val="nil"/>
              <w:left w:val="nil"/>
              <w:bottom w:val="single" w:color="auto" w:sz="4" w:space="0"/>
              <w:right w:val="single" w:color="auto" w:sz="4" w:space="0"/>
            </w:tcBorders>
            <w:vAlign w:val="bottom"/>
          </w:tcPr>
          <w:p w14:paraId="3EDD7006">
            <w:pPr>
              <w:spacing w:line="520" w:lineRule="exact"/>
              <w:ind w:firstLine="640"/>
              <w:rPr>
                <w:rFonts w:hint="eastAsia" w:ascii="仿宋_GB2312" w:eastAsia="仿宋_GB2312"/>
                <w:sz w:val="28"/>
                <w:szCs w:val="28"/>
              </w:rPr>
            </w:pPr>
          </w:p>
        </w:tc>
      </w:tr>
      <w:tr w14:paraId="0F793FA4">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14:paraId="5D5D4079">
            <w:pPr>
              <w:spacing w:line="520" w:lineRule="exact"/>
              <w:ind w:firstLine="640"/>
              <w:rPr>
                <w:rFonts w:hint="eastAsia" w:ascii="仿宋_GB2312" w:eastAsia="仿宋_GB2312"/>
                <w:sz w:val="28"/>
                <w:szCs w:val="28"/>
              </w:rPr>
            </w:pPr>
            <w:r>
              <w:rPr>
                <w:rFonts w:hint="eastAsia" w:ascii="仿宋_GB2312" w:eastAsia="仿宋_GB2312"/>
                <w:sz w:val="28"/>
                <w:szCs w:val="28"/>
              </w:rPr>
              <w:t>　3</w:t>
            </w:r>
          </w:p>
        </w:tc>
        <w:tc>
          <w:tcPr>
            <w:tcW w:w="1326" w:type="dxa"/>
            <w:tcBorders>
              <w:top w:val="nil"/>
              <w:left w:val="nil"/>
              <w:bottom w:val="single" w:color="auto" w:sz="4" w:space="0"/>
              <w:right w:val="single" w:color="auto" w:sz="4" w:space="0"/>
            </w:tcBorders>
            <w:vAlign w:val="bottom"/>
          </w:tcPr>
          <w:p w14:paraId="2DFD305C">
            <w:pPr>
              <w:spacing w:line="520" w:lineRule="exact"/>
              <w:ind w:firstLine="640"/>
              <w:rPr>
                <w:rFonts w:hint="eastAsia" w:ascii="仿宋_GB2312" w:eastAsia="仿宋_GB2312"/>
                <w:sz w:val="28"/>
                <w:szCs w:val="28"/>
              </w:rPr>
            </w:pPr>
            <w:r>
              <w:rPr>
                <w:rFonts w:hint="eastAsia" w:ascii="仿宋_GB2312" w:eastAsia="仿宋_GB2312"/>
                <w:sz w:val="28"/>
                <w:szCs w:val="28"/>
              </w:rPr>
              <w:t>产出指标数量指</w:t>
            </w:r>
          </w:p>
          <w:p w14:paraId="3503937E">
            <w:pPr>
              <w:spacing w:line="520" w:lineRule="exact"/>
              <w:ind w:firstLine="640"/>
              <w:rPr>
                <w:rFonts w:hint="eastAsia" w:ascii="仿宋_GB2312" w:eastAsia="仿宋_GB2312"/>
                <w:sz w:val="28"/>
                <w:szCs w:val="28"/>
              </w:rPr>
            </w:pPr>
            <w:r>
              <w:rPr>
                <w:rFonts w:hint="eastAsia" w:ascii="仿宋_GB2312" w:eastAsia="仿宋_GB2312"/>
                <w:sz w:val="28"/>
                <w:szCs w:val="28"/>
              </w:rPr>
              <w:t>标参与人员</w:t>
            </w:r>
          </w:p>
        </w:tc>
        <w:tc>
          <w:tcPr>
            <w:tcW w:w="1449" w:type="dxa"/>
            <w:tcBorders>
              <w:top w:val="nil"/>
              <w:left w:val="nil"/>
              <w:bottom w:val="single" w:color="auto" w:sz="4" w:space="0"/>
              <w:right w:val="single" w:color="auto" w:sz="4" w:space="0"/>
            </w:tcBorders>
            <w:vAlign w:val="bottom"/>
          </w:tcPr>
          <w:p w14:paraId="0C4698DB">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vAlign w:val="bottom"/>
          </w:tcPr>
          <w:p w14:paraId="0EE23357">
            <w:pPr>
              <w:spacing w:line="520" w:lineRule="exact"/>
              <w:ind w:firstLine="640"/>
              <w:rPr>
                <w:rFonts w:hint="eastAsia" w:ascii="仿宋_GB2312" w:eastAsia="仿宋_GB2312"/>
                <w:sz w:val="28"/>
                <w:szCs w:val="28"/>
              </w:rPr>
            </w:pPr>
            <w:r>
              <w:rPr>
                <w:rFonts w:hint="eastAsia" w:ascii="仿宋_GB2312" w:eastAsia="仿宋_GB2312"/>
                <w:sz w:val="28"/>
                <w:szCs w:val="28"/>
              </w:rPr>
              <w:t>　120</w:t>
            </w:r>
          </w:p>
        </w:tc>
        <w:tc>
          <w:tcPr>
            <w:tcW w:w="1731" w:type="dxa"/>
            <w:tcBorders>
              <w:top w:val="nil"/>
              <w:left w:val="nil"/>
              <w:bottom w:val="single" w:color="auto" w:sz="4" w:space="0"/>
              <w:right w:val="single" w:color="auto" w:sz="4" w:space="0"/>
            </w:tcBorders>
            <w:vAlign w:val="top"/>
          </w:tcPr>
          <w:p w14:paraId="1598E724">
            <w:pPr>
              <w:spacing w:line="520" w:lineRule="exact"/>
              <w:ind w:firstLine="640"/>
              <w:rPr>
                <w:rFonts w:hint="eastAsia" w:ascii="仿宋_GB2312" w:eastAsia="仿宋_GB2312"/>
                <w:sz w:val="28"/>
                <w:szCs w:val="28"/>
              </w:rPr>
            </w:pPr>
            <w:r>
              <w:rPr>
                <w:rFonts w:hint="eastAsia" w:ascii="仿宋_GB2312" w:eastAsia="仿宋_GB2312"/>
                <w:sz w:val="28"/>
                <w:szCs w:val="28"/>
              </w:rPr>
              <w:t>人</w:t>
            </w:r>
          </w:p>
        </w:tc>
        <w:tc>
          <w:tcPr>
            <w:tcW w:w="1731" w:type="dxa"/>
            <w:tcBorders>
              <w:top w:val="nil"/>
              <w:left w:val="nil"/>
              <w:bottom w:val="single" w:color="auto" w:sz="4" w:space="0"/>
              <w:right w:val="single" w:color="auto" w:sz="4" w:space="0"/>
            </w:tcBorders>
            <w:vAlign w:val="bottom"/>
          </w:tcPr>
          <w:p w14:paraId="0FF64596">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14:paraId="2D3D847C">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bottom"/>
          </w:tcPr>
          <w:p w14:paraId="538F8312">
            <w:pPr>
              <w:spacing w:line="520" w:lineRule="exact"/>
              <w:ind w:firstLine="640"/>
              <w:rPr>
                <w:rFonts w:hint="eastAsia" w:ascii="仿宋_GB2312" w:eastAsia="仿宋_GB2312"/>
                <w:sz w:val="28"/>
                <w:szCs w:val="28"/>
              </w:rPr>
            </w:pPr>
            <w:r>
              <w:rPr>
                <w:rFonts w:hint="eastAsia" w:ascii="仿宋_GB2312" w:eastAsia="仿宋_GB2312"/>
                <w:sz w:val="28"/>
                <w:szCs w:val="28"/>
              </w:rPr>
              <w:t>4</w:t>
            </w:r>
          </w:p>
        </w:tc>
        <w:tc>
          <w:tcPr>
            <w:tcW w:w="1326" w:type="dxa"/>
            <w:tcBorders>
              <w:top w:val="nil"/>
              <w:left w:val="nil"/>
              <w:bottom w:val="single" w:color="auto" w:sz="4" w:space="0"/>
              <w:right w:val="single" w:color="auto" w:sz="4" w:space="0"/>
            </w:tcBorders>
            <w:vAlign w:val="bottom"/>
          </w:tcPr>
          <w:p w14:paraId="2D3512B3">
            <w:pPr>
              <w:spacing w:line="520" w:lineRule="exact"/>
              <w:ind w:firstLine="640"/>
              <w:rPr>
                <w:rFonts w:hint="eastAsia" w:ascii="仿宋_GB2312" w:eastAsia="仿宋_GB2312"/>
                <w:sz w:val="28"/>
                <w:szCs w:val="28"/>
              </w:rPr>
            </w:pPr>
            <w:r>
              <w:rPr>
                <w:rFonts w:hint="eastAsia" w:ascii="仿宋_GB2312" w:eastAsia="仿宋_GB2312"/>
                <w:sz w:val="28"/>
                <w:szCs w:val="28"/>
              </w:rPr>
              <w:t>满意度指标服务对象满意</w:t>
            </w:r>
          </w:p>
          <w:p w14:paraId="3192CCA2">
            <w:pPr>
              <w:spacing w:line="520" w:lineRule="exact"/>
              <w:ind w:firstLine="640"/>
              <w:rPr>
                <w:rFonts w:hint="eastAsia" w:ascii="仿宋_GB2312" w:eastAsia="仿宋_GB2312"/>
                <w:sz w:val="28"/>
                <w:szCs w:val="28"/>
              </w:rPr>
            </w:pPr>
            <w:r>
              <w:rPr>
                <w:rFonts w:hint="eastAsia" w:ascii="仿宋_GB2312" w:eastAsia="仿宋_GB2312"/>
                <w:sz w:val="28"/>
                <w:szCs w:val="28"/>
              </w:rPr>
              <w:t>度指标本单位职工、相关文</w:t>
            </w:r>
          </w:p>
          <w:p w14:paraId="2374F24F">
            <w:pPr>
              <w:spacing w:line="520" w:lineRule="exact"/>
              <w:ind w:firstLine="640"/>
              <w:rPr>
                <w:rFonts w:hint="eastAsia" w:ascii="仿宋_GB2312" w:eastAsia="仿宋_GB2312"/>
                <w:sz w:val="28"/>
                <w:szCs w:val="28"/>
              </w:rPr>
            </w:pPr>
            <w:r>
              <w:rPr>
                <w:rFonts w:hint="eastAsia" w:ascii="仿宋_GB2312" w:eastAsia="仿宋_GB2312"/>
                <w:sz w:val="28"/>
                <w:szCs w:val="28"/>
              </w:rPr>
              <w:t>艺家协会和代表满意度</w:t>
            </w:r>
          </w:p>
        </w:tc>
        <w:tc>
          <w:tcPr>
            <w:tcW w:w="1449" w:type="dxa"/>
            <w:tcBorders>
              <w:top w:val="nil"/>
              <w:left w:val="nil"/>
              <w:bottom w:val="single" w:color="auto" w:sz="4" w:space="0"/>
              <w:right w:val="single" w:color="auto" w:sz="4" w:space="0"/>
            </w:tcBorders>
            <w:vAlign w:val="bottom"/>
          </w:tcPr>
          <w:p w14:paraId="4E05BC7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vAlign w:val="bottom"/>
          </w:tcPr>
          <w:p w14:paraId="6D886AF2">
            <w:pPr>
              <w:spacing w:line="520" w:lineRule="exact"/>
              <w:ind w:firstLine="640"/>
              <w:rPr>
                <w:rFonts w:hint="eastAsia" w:ascii="仿宋_GB2312" w:eastAsia="仿宋_GB2312"/>
                <w:sz w:val="28"/>
                <w:szCs w:val="28"/>
              </w:rPr>
            </w:pPr>
            <w:r>
              <w:rPr>
                <w:rFonts w:hint="eastAsia" w:ascii="仿宋_GB2312" w:eastAsia="仿宋_GB2312"/>
                <w:sz w:val="28"/>
                <w:szCs w:val="28"/>
              </w:rPr>
              <w:t>80　</w:t>
            </w:r>
          </w:p>
        </w:tc>
        <w:tc>
          <w:tcPr>
            <w:tcW w:w="1731" w:type="dxa"/>
            <w:tcBorders>
              <w:top w:val="nil"/>
              <w:left w:val="nil"/>
              <w:bottom w:val="single" w:color="auto" w:sz="4" w:space="0"/>
              <w:right w:val="single" w:color="auto" w:sz="4" w:space="0"/>
            </w:tcBorders>
            <w:vAlign w:val="top"/>
          </w:tcPr>
          <w:p w14:paraId="7CA16842">
            <w:pPr>
              <w:spacing w:line="520" w:lineRule="exact"/>
              <w:ind w:firstLine="640"/>
              <w:rPr>
                <w:rFonts w:hint="eastAsia" w:ascii="仿宋_GB2312" w:eastAsia="仿宋_GB2312"/>
                <w:sz w:val="28"/>
                <w:szCs w:val="28"/>
              </w:rPr>
            </w:pPr>
            <w:r>
              <w:rPr>
                <w:rFonts w:hint="eastAsia" w:ascii="仿宋_GB2312" w:eastAsia="仿宋_GB2312"/>
                <w:sz w:val="28"/>
                <w:szCs w:val="28"/>
              </w:rPr>
              <w:t>%</w:t>
            </w:r>
          </w:p>
        </w:tc>
        <w:tc>
          <w:tcPr>
            <w:tcW w:w="1731" w:type="dxa"/>
            <w:tcBorders>
              <w:top w:val="nil"/>
              <w:left w:val="nil"/>
              <w:bottom w:val="single" w:color="auto" w:sz="4" w:space="0"/>
              <w:right w:val="single" w:color="auto" w:sz="4" w:space="0"/>
            </w:tcBorders>
            <w:vAlign w:val="bottom"/>
          </w:tcPr>
          <w:p w14:paraId="783CFE4B">
            <w:pPr>
              <w:spacing w:line="520" w:lineRule="exact"/>
              <w:ind w:firstLine="640"/>
              <w:rPr>
                <w:rFonts w:hint="eastAsia" w:ascii="仿宋_GB2312" w:eastAsia="仿宋_GB2312"/>
                <w:sz w:val="28"/>
                <w:szCs w:val="28"/>
              </w:rPr>
            </w:pPr>
          </w:p>
        </w:tc>
      </w:tr>
      <w:tr w14:paraId="0E0E3D73">
        <w:tblPrEx>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noWrap/>
            <w:vAlign w:val="bottom"/>
          </w:tcPr>
          <w:p w14:paraId="70ECF718">
            <w:pPr>
              <w:spacing w:line="520" w:lineRule="exact"/>
              <w:ind w:firstLine="640"/>
              <w:rPr>
                <w:rFonts w:hint="eastAsia" w:ascii="仿宋_GB2312" w:eastAsia="仿宋_GB2312"/>
                <w:sz w:val="28"/>
                <w:szCs w:val="28"/>
              </w:rPr>
            </w:pPr>
            <w:r>
              <w:rPr>
                <w:rFonts w:hint="eastAsia" w:ascii="仿宋_GB2312" w:eastAsia="仿宋_GB2312"/>
                <w:sz w:val="28"/>
                <w:szCs w:val="28"/>
              </w:rPr>
              <w:t>序号</w:t>
            </w:r>
          </w:p>
        </w:tc>
        <w:tc>
          <w:tcPr>
            <w:tcW w:w="1326" w:type="dxa"/>
            <w:tcBorders>
              <w:top w:val="single" w:color="auto" w:sz="4" w:space="0"/>
              <w:left w:val="nil"/>
              <w:bottom w:val="single" w:color="auto" w:sz="4" w:space="0"/>
              <w:right w:val="single" w:color="auto" w:sz="4" w:space="0"/>
            </w:tcBorders>
            <w:noWrap/>
            <w:vAlign w:val="bottom"/>
          </w:tcPr>
          <w:p w14:paraId="70210AB9">
            <w:pPr>
              <w:spacing w:line="520" w:lineRule="exact"/>
              <w:ind w:firstLine="640"/>
              <w:rPr>
                <w:rFonts w:hint="eastAsia" w:ascii="仿宋_GB2312" w:eastAsia="仿宋_GB2312"/>
                <w:sz w:val="28"/>
                <w:szCs w:val="28"/>
              </w:rPr>
            </w:pPr>
            <w:r>
              <w:rPr>
                <w:rFonts w:hint="eastAsia" w:ascii="仿宋_GB2312" w:eastAsia="仿宋_GB2312"/>
                <w:sz w:val="28"/>
                <w:szCs w:val="28"/>
              </w:rPr>
              <w:t>三级指标</w:t>
            </w:r>
          </w:p>
        </w:tc>
        <w:tc>
          <w:tcPr>
            <w:tcW w:w="1449" w:type="dxa"/>
            <w:tcBorders>
              <w:top w:val="single" w:color="auto" w:sz="4" w:space="0"/>
              <w:left w:val="nil"/>
              <w:bottom w:val="single" w:color="auto" w:sz="4" w:space="0"/>
              <w:right w:val="single" w:color="auto" w:sz="4" w:space="0"/>
            </w:tcBorders>
            <w:noWrap/>
            <w:vAlign w:val="bottom"/>
          </w:tcPr>
          <w:p w14:paraId="53C3D614">
            <w:pPr>
              <w:spacing w:line="520" w:lineRule="exact"/>
              <w:ind w:firstLine="640"/>
              <w:rPr>
                <w:rFonts w:hint="eastAsia" w:ascii="仿宋_GB2312" w:eastAsia="仿宋_GB2312"/>
                <w:sz w:val="28"/>
                <w:szCs w:val="28"/>
              </w:rPr>
            </w:pPr>
            <w:r>
              <w:rPr>
                <w:rFonts w:hint="eastAsia" w:ascii="仿宋_GB2312" w:eastAsia="仿宋_GB2312"/>
                <w:sz w:val="28"/>
                <w:szCs w:val="28"/>
              </w:rPr>
              <w:t>指标性质</w:t>
            </w:r>
          </w:p>
        </w:tc>
        <w:tc>
          <w:tcPr>
            <w:tcW w:w="1731" w:type="dxa"/>
            <w:tcBorders>
              <w:top w:val="single" w:color="auto" w:sz="4" w:space="0"/>
              <w:left w:val="nil"/>
              <w:bottom w:val="single" w:color="auto" w:sz="4" w:space="0"/>
              <w:right w:val="single" w:color="auto" w:sz="4" w:space="0"/>
            </w:tcBorders>
            <w:noWrap/>
            <w:vAlign w:val="bottom"/>
          </w:tcPr>
          <w:p w14:paraId="032F6431">
            <w:pPr>
              <w:spacing w:line="520" w:lineRule="exact"/>
              <w:ind w:firstLine="640"/>
              <w:rPr>
                <w:rFonts w:hint="eastAsia" w:ascii="仿宋_GB2312" w:eastAsia="仿宋_GB2312"/>
                <w:sz w:val="28"/>
                <w:szCs w:val="28"/>
              </w:rPr>
            </w:pPr>
            <w:r>
              <w:rPr>
                <w:rFonts w:hint="eastAsia" w:ascii="仿宋_GB2312" w:eastAsia="仿宋_GB2312"/>
                <w:sz w:val="28"/>
                <w:szCs w:val="28"/>
              </w:rPr>
              <w:t>指标值</w:t>
            </w:r>
          </w:p>
        </w:tc>
        <w:tc>
          <w:tcPr>
            <w:tcW w:w="1731" w:type="dxa"/>
            <w:tcBorders>
              <w:top w:val="single" w:color="auto" w:sz="4" w:space="0"/>
              <w:left w:val="nil"/>
              <w:bottom w:val="single" w:color="auto" w:sz="4" w:space="0"/>
              <w:right w:val="single" w:color="auto" w:sz="4" w:space="0"/>
            </w:tcBorders>
          </w:tcPr>
          <w:p w14:paraId="364D7B56">
            <w:pPr>
              <w:spacing w:line="520" w:lineRule="exact"/>
              <w:ind w:firstLine="640"/>
              <w:rPr>
                <w:rFonts w:hint="eastAsia" w:ascii="仿宋_GB2312" w:eastAsia="仿宋_GB2312"/>
                <w:sz w:val="28"/>
                <w:szCs w:val="28"/>
              </w:rPr>
            </w:pPr>
            <w:r>
              <w:rPr>
                <w:rFonts w:hint="eastAsia" w:ascii="仿宋_GB2312" w:eastAsia="仿宋_GB2312"/>
                <w:sz w:val="28"/>
                <w:szCs w:val="28"/>
              </w:rPr>
              <w:t>度量单位</w:t>
            </w:r>
          </w:p>
        </w:tc>
        <w:tc>
          <w:tcPr>
            <w:tcW w:w="1731" w:type="dxa"/>
            <w:tcBorders>
              <w:top w:val="single" w:color="auto" w:sz="4" w:space="0"/>
              <w:left w:val="nil"/>
              <w:bottom w:val="single" w:color="auto" w:sz="4" w:space="0"/>
              <w:right w:val="single" w:color="auto" w:sz="4" w:space="0"/>
            </w:tcBorders>
          </w:tcPr>
          <w:p w14:paraId="65BAAACC">
            <w:pPr>
              <w:spacing w:line="520" w:lineRule="exact"/>
              <w:ind w:firstLine="640"/>
              <w:rPr>
                <w:rFonts w:hint="eastAsia" w:ascii="仿宋_GB2312" w:eastAsia="仿宋_GB2312"/>
                <w:sz w:val="28"/>
                <w:szCs w:val="28"/>
              </w:rPr>
            </w:pPr>
            <w:r>
              <w:rPr>
                <w:rFonts w:hint="eastAsia" w:ascii="仿宋_GB2312" w:eastAsia="仿宋_GB2312"/>
                <w:sz w:val="28"/>
                <w:szCs w:val="28"/>
              </w:rPr>
              <w:t>指标权重</w:t>
            </w:r>
          </w:p>
        </w:tc>
      </w:tr>
      <w:tr w14:paraId="4641AD12">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noWrap/>
            <w:vAlign w:val="bottom"/>
          </w:tcPr>
          <w:p w14:paraId="79189278">
            <w:pPr>
              <w:spacing w:line="520" w:lineRule="exact"/>
              <w:ind w:firstLine="640"/>
              <w:rPr>
                <w:rFonts w:hint="eastAsia" w:ascii="仿宋_GB2312" w:eastAsia="仿宋_GB2312"/>
                <w:sz w:val="28"/>
                <w:szCs w:val="28"/>
              </w:rPr>
            </w:pPr>
            <w:r>
              <w:rPr>
                <w:rFonts w:hint="eastAsia" w:ascii="仿宋_GB2312" w:eastAsia="仿宋_GB2312"/>
                <w:sz w:val="28"/>
                <w:szCs w:val="28"/>
              </w:rPr>
              <w:t>1</w:t>
            </w:r>
          </w:p>
        </w:tc>
        <w:tc>
          <w:tcPr>
            <w:tcW w:w="1326" w:type="dxa"/>
            <w:tcBorders>
              <w:top w:val="nil"/>
              <w:left w:val="nil"/>
              <w:bottom w:val="single" w:color="auto" w:sz="4" w:space="0"/>
              <w:right w:val="single" w:color="auto" w:sz="4" w:space="0"/>
            </w:tcBorders>
            <w:noWrap/>
            <w:vAlign w:val="bottom"/>
          </w:tcPr>
          <w:p w14:paraId="269D5A84">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449" w:type="dxa"/>
            <w:tcBorders>
              <w:top w:val="nil"/>
              <w:left w:val="nil"/>
              <w:bottom w:val="single" w:color="auto" w:sz="4" w:space="0"/>
              <w:right w:val="single" w:color="auto" w:sz="4" w:space="0"/>
            </w:tcBorders>
            <w:noWrap/>
            <w:vAlign w:val="bottom"/>
          </w:tcPr>
          <w:p w14:paraId="1E2D894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noWrap/>
            <w:vAlign w:val="bottom"/>
          </w:tcPr>
          <w:p w14:paraId="47530E10">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tcPr>
          <w:p w14:paraId="6A50BC77">
            <w:pPr>
              <w:spacing w:line="520" w:lineRule="exact"/>
              <w:ind w:firstLine="640"/>
              <w:rPr>
                <w:rFonts w:hint="eastAsia" w:ascii="仿宋_GB2312" w:eastAsia="仿宋_GB2312"/>
                <w:sz w:val="28"/>
                <w:szCs w:val="28"/>
              </w:rPr>
            </w:pPr>
          </w:p>
        </w:tc>
        <w:tc>
          <w:tcPr>
            <w:tcW w:w="1731" w:type="dxa"/>
            <w:tcBorders>
              <w:top w:val="nil"/>
              <w:left w:val="nil"/>
              <w:bottom w:val="single" w:color="auto" w:sz="4" w:space="0"/>
              <w:right w:val="single" w:color="auto" w:sz="4" w:space="0"/>
            </w:tcBorders>
          </w:tcPr>
          <w:p w14:paraId="619F9A76">
            <w:pPr>
              <w:spacing w:line="520" w:lineRule="exact"/>
              <w:ind w:firstLine="640"/>
              <w:rPr>
                <w:rFonts w:hint="eastAsia" w:ascii="仿宋_GB2312" w:eastAsia="仿宋_GB2312"/>
                <w:sz w:val="28"/>
                <w:szCs w:val="28"/>
              </w:rPr>
            </w:pPr>
          </w:p>
        </w:tc>
      </w:tr>
      <w:tr w14:paraId="6E0A206A">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noWrap/>
            <w:vAlign w:val="bottom"/>
          </w:tcPr>
          <w:p w14:paraId="4FA30DC9">
            <w:pPr>
              <w:spacing w:line="520" w:lineRule="exact"/>
              <w:ind w:firstLine="640"/>
              <w:rPr>
                <w:rFonts w:hint="eastAsia" w:ascii="仿宋_GB2312" w:eastAsia="仿宋_GB2312"/>
                <w:sz w:val="28"/>
                <w:szCs w:val="28"/>
              </w:rPr>
            </w:pPr>
            <w:r>
              <w:rPr>
                <w:rFonts w:hint="eastAsia" w:ascii="仿宋_GB2312" w:eastAsia="仿宋_GB2312"/>
                <w:sz w:val="28"/>
                <w:szCs w:val="28"/>
              </w:rPr>
              <w:t>2</w:t>
            </w:r>
          </w:p>
        </w:tc>
        <w:tc>
          <w:tcPr>
            <w:tcW w:w="1326" w:type="dxa"/>
            <w:tcBorders>
              <w:top w:val="nil"/>
              <w:left w:val="nil"/>
              <w:bottom w:val="single" w:color="auto" w:sz="4" w:space="0"/>
              <w:right w:val="single" w:color="auto" w:sz="4" w:space="0"/>
            </w:tcBorders>
            <w:noWrap/>
            <w:vAlign w:val="bottom"/>
          </w:tcPr>
          <w:p w14:paraId="661E00F7">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449" w:type="dxa"/>
            <w:tcBorders>
              <w:top w:val="nil"/>
              <w:left w:val="nil"/>
              <w:bottom w:val="single" w:color="auto" w:sz="4" w:space="0"/>
              <w:right w:val="single" w:color="auto" w:sz="4" w:space="0"/>
            </w:tcBorders>
            <w:noWrap/>
            <w:vAlign w:val="bottom"/>
          </w:tcPr>
          <w:p w14:paraId="7AEA049F">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noWrap/>
            <w:vAlign w:val="bottom"/>
          </w:tcPr>
          <w:p w14:paraId="74596172">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tcPr>
          <w:p w14:paraId="464B24BC">
            <w:pPr>
              <w:spacing w:line="520" w:lineRule="exact"/>
              <w:ind w:firstLine="640"/>
              <w:rPr>
                <w:rFonts w:hint="eastAsia" w:ascii="仿宋_GB2312" w:eastAsia="仿宋_GB2312"/>
                <w:sz w:val="28"/>
                <w:szCs w:val="28"/>
              </w:rPr>
            </w:pPr>
          </w:p>
        </w:tc>
        <w:tc>
          <w:tcPr>
            <w:tcW w:w="1731" w:type="dxa"/>
            <w:tcBorders>
              <w:top w:val="nil"/>
              <w:left w:val="nil"/>
              <w:bottom w:val="single" w:color="auto" w:sz="4" w:space="0"/>
              <w:right w:val="single" w:color="auto" w:sz="4" w:space="0"/>
            </w:tcBorders>
          </w:tcPr>
          <w:p w14:paraId="5697C510">
            <w:pPr>
              <w:spacing w:line="520" w:lineRule="exact"/>
              <w:ind w:firstLine="640"/>
              <w:rPr>
                <w:rFonts w:hint="eastAsia" w:ascii="仿宋_GB2312" w:eastAsia="仿宋_GB2312"/>
                <w:sz w:val="28"/>
                <w:szCs w:val="28"/>
              </w:rPr>
            </w:pPr>
          </w:p>
        </w:tc>
      </w:tr>
      <w:tr w14:paraId="3F78EEEA">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noWrap/>
            <w:vAlign w:val="bottom"/>
          </w:tcPr>
          <w:p w14:paraId="5713AEAE">
            <w:pPr>
              <w:spacing w:line="520" w:lineRule="exact"/>
              <w:ind w:firstLine="640"/>
              <w:rPr>
                <w:rFonts w:hint="eastAsia" w:ascii="仿宋_GB2312" w:eastAsia="仿宋_GB2312"/>
                <w:sz w:val="28"/>
                <w:szCs w:val="28"/>
              </w:rPr>
            </w:pPr>
            <w:r>
              <w:rPr>
                <w:rFonts w:hint="eastAsia" w:ascii="仿宋_GB2312" w:eastAsia="仿宋_GB2312"/>
                <w:sz w:val="28"/>
                <w:szCs w:val="28"/>
              </w:rPr>
              <w:t>3</w:t>
            </w:r>
          </w:p>
        </w:tc>
        <w:tc>
          <w:tcPr>
            <w:tcW w:w="1326" w:type="dxa"/>
            <w:tcBorders>
              <w:top w:val="nil"/>
              <w:left w:val="nil"/>
              <w:bottom w:val="single" w:color="auto" w:sz="4" w:space="0"/>
              <w:right w:val="single" w:color="auto" w:sz="4" w:space="0"/>
            </w:tcBorders>
            <w:noWrap/>
            <w:vAlign w:val="bottom"/>
          </w:tcPr>
          <w:p w14:paraId="537A23C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449" w:type="dxa"/>
            <w:tcBorders>
              <w:top w:val="nil"/>
              <w:left w:val="nil"/>
              <w:bottom w:val="single" w:color="auto" w:sz="4" w:space="0"/>
              <w:right w:val="single" w:color="auto" w:sz="4" w:space="0"/>
            </w:tcBorders>
            <w:noWrap/>
            <w:vAlign w:val="bottom"/>
          </w:tcPr>
          <w:p w14:paraId="6C91A5C6">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noWrap/>
            <w:vAlign w:val="bottom"/>
          </w:tcPr>
          <w:p w14:paraId="643D7428">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tcPr>
          <w:p w14:paraId="2DBCDE30">
            <w:pPr>
              <w:spacing w:line="520" w:lineRule="exact"/>
              <w:ind w:firstLine="640"/>
              <w:rPr>
                <w:rFonts w:hint="eastAsia" w:ascii="仿宋_GB2312" w:eastAsia="仿宋_GB2312"/>
                <w:sz w:val="28"/>
                <w:szCs w:val="28"/>
              </w:rPr>
            </w:pPr>
          </w:p>
        </w:tc>
        <w:tc>
          <w:tcPr>
            <w:tcW w:w="1731" w:type="dxa"/>
            <w:tcBorders>
              <w:top w:val="nil"/>
              <w:left w:val="nil"/>
              <w:bottom w:val="single" w:color="auto" w:sz="4" w:space="0"/>
              <w:right w:val="single" w:color="auto" w:sz="4" w:space="0"/>
            </w:tcBorders>
          </w:tcPr>
          <w:p w14:paraId="519EF5DF">
            <w:pPr>
              <w:spacing w:line="520" w:lineRule="exact"/>
              <w:ind w:firstLine="640"/>
              <w:rPr>
                <w:rFonts w:hint="eastAsia" w:ascii="仿宋_GB2312" w:eastAsia="仿宋_GB2312"/>
                <w:sz w:val="28"/>
                <w:szCs w:val="28"/>
              </w:rPr>
            </w:pPr>
          </w:p>
        </w:tc>
      </w:tr>
      <w:tr w14:paraId="72043DB7">
        <w:tblPrEx>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noWrap/>
            <w:vAlign w:val="bottom"/>
          </w:tcPr>
          <w:p w14:paraId="6893A58F">
            <w:pPr>
              <w:spacing w:line="520" w:lineRule="exact"/>
              <w:ind w:firstLine="640"/>
              <w:rPr>
                <w:rFonts w:hint="eastAsia" w:ascii="仿宋_GB2312" w:eastAsia="仿宋_GB2312"/>
                <w:sz w:val="28"/>
                <w:szCs w:val="28"/>
              </w:rPr>
            </w:pPr>
            <w:r>
              <w:rPr>
                <w:rFonts w:hint="eastAsia" w:ascii="仿宋_GB2312" w:eastAsia="仿宋_GB2312"/>
                <w:sz w:val="28"/>
                <w:szCs w:val="28"/>
              </w:rPr>
              <w:t>……</w:t>
            </w:r>
          </w:p>
        </w:tc>
        <w:tc>
          <w:tcPr>
            <w:tcW w:w="1326" w:type="dxa"/>
            <w:tcBorders>
              <w:top w:val="nil"/>
              <w:left w:val="nil"/>
              <w:bottom w:val="single" w:color="auto" w:sz="4" w:space="0"/>
              <w:right w:val="single" w:color="auto" w:sz="4" w:space="0"/>
            </w:tcBorders>
            <w:noWrap/>
            <w:vAlign w:val="bottom"/>
          </w:tcPr>
          <w:p w14:paraId="34AD32D6">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449" w:type="dxa"/>
            <w:tcBorders>
              <w:top w:val="nil"/>
              <w:left w:val="nil"/>
              <w:bottom w:val="single" w:color="auto" w:sz="4" w:space="0"/>
              <w:right w:val="single" w:color="auto" w:sz="4" w:space="0"/>
            </w:tcBorders>
            <w:noWrap/>
            <w:vAlign w:val="bottom"/>
          </w:tcPr>
          <w:p w14:paraId="688E6484">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noWrap/>
            <w:vAlign w:val="bottom"/>
          </w:tcPr>
          <w:p w14:paraId="60DC398A">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31" w:type="dxa"/>
            <w:tcBorders>
              <w:top w:val="nil"/>
              <w:left w:val="nil"/>
              <w:bottom w:val="single" w:color="auto" w:sz="4" w:space="0"/>
              <w:right w:val="single" w:color="auto" w:sz="4" w:space="0"/>
            </w:tcBorders>
          </w:tcPr>
          <w:p w14:paraId="316A8B2A">
            <w:pPr>
              <w:spacing w:line="520" w:lineRule="exact"/>
              <w:ind w:firstLine="640"/>
              <w:rPr>
                <w:rFonts w:hint="eastAsia" w:ascii="仿宋_GB2312" w:eastAsia="仿宋_GB2312"/>
                <w:sz w:val="28"/>
                <w:szCs w:val="28"/>
              </w:rPr>
            </w:pPr>
          </w:p>
        </w:tc>
        <w:tc>
          <w:tcPr>
            <w:tcW w:w="1731" w:type="dxa"/>
            <w:tcBorders>
              <w:top w:val="nil"/>
              <w:left w:val="nil"/>
              <w:bottom w:val="single" w:color="auto" w:sz="4" w:space="0"/>
              <w:right w:val="single" w:color="auto" w:sz="4" w:space="0"/>
            </w:tcBorders>
          </w:tcPr>
          <w:p w14:paraId="03A945AB">
            <w:pPr>
              <w:spacing w:line="520" w:lineRule="exact"/>
              <w:ind w:firstLine="640"/>
              <w:rPr>
                <w:rFonts w:hint="eastAsia" w:ascii="仿宋_GB2312" w:eastAsia="仿宋_GB2312"/>
                <w:sz w:val="28"/>
                <w:szCs w:val="28"/>
              </w:rPr>
            </w:pPr>
          </w:p>
        </w:tc>
      </w:tr>
    </w:tbl>
    <w:p w14:paraId="11642ADB">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1"/>
      <w:r>
        <w:rPr>
          <w:rFonts w:hint="eastAsia" w:ascii="仿宋_GB2312" w:eastAsia="仿宋_GB2312"/>
          <w:sz w:val="32"/>
          <w:szCs w:val="32"/>
        </w:rPr>
        <w:t xml:space="preserve">  </w:t>
      </w:r>
    </w:p>
    <w:p w14:paraId="17F76F7D">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2025年全年预算数4,241,269.83元，其中，基本支出预算数3,427,369.83元，项目支出预算数813,900.00元。全年支出4,572,768.56元，其中，基本支出3,459,307.96元，项目支出1,113,460.60元。预算执行率为</w:t>
      </w:r>
      <w:r>
        <w:rPr>
          <w:rFonts w:hint="eastAsia" w:ascii="仿宋_GB2312" w:eastAsia="仿宋_GB2312"/>
          <w:sz w:val="32"/>
          <w:szCs w:val="32"/>
          <w:lang w:val="en-US" w:eastAsia="zh-CN"/>
        </w:rPr>
        <w:t>107.8</w:t>
      </w:r>
      <w:r>
        <w:rPr>
          <w:rFonts w:hint="eastAsia" w:ascii="仿宋_GB2312" w:eastAsia="仿宋_GB2312"/>
          <w:sz w:val="32"/>
          <w:szCs w:val="32"/>
        </w:rPr>
        <w:t xml:space="preserve">%。                                 </w:t>
      </w:r>
    </w:p>
    <w:p w14:paraId="6D166972">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0</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0</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w:t>
      </w:r>
      <w:r>
        <w:rPr>
          <w:rFonts w:hint="eastAsia" w:ascii="仿宋_GB2312" w:eastAsia="仿宋_GB2312"/>
          <w:sz w:val="32"/>
          <w:szCs w:val="32"/>
          <w:lang w:eastAsia="zh-CN"/>
        </w:rPr>
        <w:t>持平</w:t>
      </w:r>
      <w:r>
        <w:rPr>
          <w:rFonts w:hint="eastAsia" w:ascii="仿宋_GB2312" w:eastAsia="仿宋_GB2312"/>
          <w:sz w:val="32"/>
          <w:szCs w:val="32"/>
        </w:rPr>
        <w:t>。</w:t>
      </w:r>
    </w:p>
    <w:p w14:paraId="46BAD6D2">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bookmarkEnd w:id="2"/>
    <w:p w14:paraId="31E61FB3">
      <w:pPr>
        <w:spacing w:line="520" w:lineRule="exact"/>
        <w:ind w:firstLine="640"/>
        <w:rPr>
          <w:rFonts w:ascii="仿宋_GB2312" w:eastAsia="仿宋_GB2312"/>
          <w:sz w:val="28"/>
          <w:szCs w:val="28"/>
        </w:rPr>
      </w:pPr>
      <w:r>
        <w:rPr>
          <w:rFonts w:hint="eastAsia" w:ascii="仿宋_GB2312" w:eastAsia="仿宋_GB2312"/>
          <w:sz w:val="28"/>
          <w:szCs w:val="28"/>
        </w:rPr>
        <w:t>1.产出完成情况分析</w:t>
      </w:r>
    </w:p>
    <w:p w14:paraId="7D34C2B4">
      <w:pPr>
        <w:spacing w:line="520" w:lineRule="exact"/>
        <w:ind w:firstLine="640"/>
        <w:rPr>
          <w:rFonts w:ascii="仿宋_GB2312" w:eastAsia="仿宋_GB2312"/>
          <w:sz w:val="28"/>
          <w:szCs w:val="28"/>
        </w:rPr>
      </w:pPr>
      <w:r>
        <w:rPr>
          <w:rFonts w:hint="eastAsia" w:ascii="仿宋_GB2312" w:eastAsia="仿宋_GB2312"/>
          <w:sz w:val="28"/>
          <w:szCs w:val="28"/>
        </w:rPr>
        <w:t>（1）产出数量</w:t>
      </w:r>
    </w:p>
    <w:tbl>
      <w:tblPr>
        <w:tblStyle w:val="10"/>
        <w:tblW w:w="9200" w:type="dxa"/>
        <w:tblInd w:w="108" w:type="dxa"/>
        <w:tblLayout w:type="fixed"/>
        <w:tblCellMar>
          <w:top w:w="0" w:type="dxa"/>
          <w:left w:w="108" w:type="dxa"/>
          <w:bottom w:w="0" w:type="dxa"/>
          <w:right w:w="108" w:type="dxa"/>
        </w:tblCellMar>
      </w:tblPr>
      <w:tblGrid>
        <w:gridCol w:w="800"/>
        <w:gridCol w:w="2100"/>
        <w:gridCol w:w="2100"/>
        <w:gridCol w:w="2100"/>
        <w:gridCol w:w="2100"/>
      </w:tblGrid>
      <w:tr w14:paraId="39C99DB0">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77F8E8F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02872E3E">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0EC6D88A">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0B6BA0EE">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14:paraId="0095B82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566A18CB">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14F0B085">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14:paraId="5CB4A7AF">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《百花山》文艺期刊项目　　</w:t>
            </w:r>
          </w:p>
        </w:tc>
        <w:tc>
          <w:tcPr>
            <w:tcW w:w="2100" w:type="dxa"/>
            <w:tcBorders>
              <w:top w:val="nil"/>
              <w:left w:val="nil"/>
              <w:bottom w:val="single" w:color="auto" w:sz="4" w:space="0"/>
              <w:right w:val="single" w:color="auto" w:sz="4" w:space="0"/>
            </w:tcBorders>
            <w:vAlign w:val="center"/>
          </w:tcPr>
          <w:p w14:paraId="38D78FEA">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全年6期　</w:t>
            </w:r>
          </w:p>
        </w:tc>
        <w:tc>
          <w:tcPr>
            <w:tcW w:w="2100" w:type="dxa"/>
            <w:tcBorders>
              <w:top w:val="nil"/>
              <w:left w:val="nil"/>
              <w:bottom w:val="single" w:color="auto" w:sz="4" w:space="0"/>
              <w:right w:val="single" w:color="auto" w:sz="4" w:space="0"/>
            </w:tcBorders>
            <w:vAlign w:val="center"/>
          </w:tcPr>
          <w:p w14:paraId="155E9E2E">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100%　</w:t>
            </w:r>
          </w:p>
        </w:tc>
        <w:tc>
          <w:tcPr>
            <w:tcW w:w="2100" w:type="dxa"/>
            <w:tcBorders>
              <w:top w:val="nil"/>
              <w:left w:val="nil"/>
              <w:bottom w:val="single" w:color="auto" w:sz="4" w:space="0"/>
              <w:right w:val="single" w:color="auto" w:sz="4" w:space="0"/>
            </w:tcBorders>
            <w:vAlign w:val="center"/>
          </w:tcPr>
          <w:p w14:paraId="3B2B0AD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3C175F70">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32493F64">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vAlign w:val="center"/>
          </w:tcPr>
          <w:p w14:paraId="5713FB10">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写春联送祝福活动项目　</w:t>
            </w:r>
          </w:p>
        </w:tc>
        <w:tc>
          <w:tcPr>
            <w:tcW w:w="2100" w:type="dxa"/>
            <w:tcBorders>
              <w:top w:val="nil"/>
              <w:left w:val="nil"/>
              <w:bottom w:val="single" w:color="auto" w:sz="4" w:space="0"/>
              <w:right w:val="single" w:color="auto" w:sz="4" w:space="0"/>
            </w:tcBorders>
            <w:vAlign w:val="center"/>
          </w:tcPr>
          <w:p w14:paraId="522FFBCB">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创作赠送春联、福字</w:t>
            </w:r>
            <w:r>
              <w:rPr>
                <w:rFonts w:hint="eastAsia" w:ascii="仿宋_GB2312" w:hAnsi="Times New Roman" w:eastAsia="仿宋_GB2312" w:cs="Times New Roman"/>
                <w:sz w:val="32"/>
                <w:szCs w:val="32"/>
                <w:lang w:val="en-US" w:eastAsia="zh-CN"/>
              </w:rPr>
              <w:t>3500</w:t>
            </w:r>
            <w:r>
              <w:rPr>
                <w:rFonts w:hint="eastAsia" w:ascii="仿宋_GB2312" w:hAnsi="Times New Roman" w:eastAsia="仿宋_GB2312" w:cs="Times New Roman"/>
                <w:sz w:val="32"/>
                <w:szCs w:val="32"/>
              </w:rPr>
              <w:t>幅　</w:t>
            </w:r>
          </w:p>
        </w:tc>
        <w:tc>
          <w:tcPr>
            <w:tcW w:w="2100" w:type="dxa"/>
            <w:tcBorders>
              <w:top w:val="nil"/>
              <w:left w:val="nil"/>
              <w:bottom w:val="single" w:color="auto" w:sz="4" w:space="0"/>
              <w:right w:val="single" w:color="auto" w:sz="4" w:space="0"/>
            </w:tcBorders>
            <w:vAlign w:val="center"/>
          </w:tcPr>
          <w:p w14:paraId="11AEBFD6">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100%　</w:t>
            </w:r>
          </w:p>
        </w:tc>
        <w:tc>
          <w:tcPr>
            <w:tcW w:w="2100" w:type="dxa"/>
            <w:tcBorders>
              <w:top w:val="nil"/>
              <w:left w:val="nil"/>
              <w:bottom w:val="single" w:color="auto" w:sz="4" w:space="0"/>
              <w:right w:val="single" w:color="auto" w:sz="4" w:space="0"/>
            </w:tcBorders>
            <w:vAlign w:val="center"/>
          </w:tcPr>
          <w:p w14:paraId="5AD0F47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1AC5038B">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3E9CBE3">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vAlign w:val="center"/>
          </w:tcPr>
          <w:p w14:paraId="006AE732">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文艺评论创作活动项目　</w:t>
            </w:r>
          </w:p>
        </w:tc>
        <w:tc>
          <w:tcPr>
            <w:tcW w:w="2100" w:type="dxa"/>
            <w:tcBorders>
              <w:top w:val="nil"/>
              <w:left w:val="nil"/>
              <w:bottom w:val="single" w:color="auto" w:sz="4" w:space="0"/>
              <w:right w:val="single" w:color="auto" w:sz="4" w:space="0"/>
            </w:tcBorders>
            <w:vAlign w:val="center"/>
          </w:tcPr>
          <w:p w14:paraId="51CDCDF2">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　活动次数8次</w:t>
            </w:r>
          </w:p>
        </w:tc>
        <w:tc>
          <w:tcPr>
            <w:tcW w:w="2100" w:type="dxa"/>
            <w:tcBorders>
              <w:top w:val="nil"/>
              <w:left w:val="nil"/>
              <w:bottom w:val="single" w:color="auto" w:sz="4" w:space="0"/>
              <w:right w:val="single" w:color="auto" w:sz="4" w:space="0"/>
            </w:tcBorders>
            <w:vAlign w:val="center"/>
          </w:tcPr>
          <w:p w14:paraId="113877BF">
            <w:pPr>
              <w:widowControl/>
              <w:spacing w:line="520" w:lineRule="exact"/>
              <w:jc w:val="center"/>
              <w:rPr>
                <w:rFonts w:ascii="仿宋_GB2312" w:hAnsi="宋体" w:eastAsia="仿宋_GB2312" w:cs="宋体"/>
                <w:color w:val="000000"/>
                <w:kern w:val="0"/>
                <w:sz w:val="28"/>
                <w:szCs w:val="28"/>
              </w:rPr>
            </w:pPr>
            <w:r>
              <w:rPr>
                <w:rFonts w:hint="eastAsia" w:ascii="仿宋_GB2312" w:hAnsi="Times New Roman" w:eastAsia="仿宋_GB2312" w:cs="Times New Roman"/>
                <w:sz w:val="32"/>
                <w:szCs w:val="32"/>
              </w:rPr>
              <w:t>100%　</w:t>
            </w:r>
          </w:p>
        </w:tc>
        <w:tc>
          <w:tcPr>
            <w:tcW w:w="2100" w:type="dxa"/>
            <w:tcBorders>
              <w:top w:val="nil"/>
              <w:left w:val="nil"/>
              <w:bottom w:val="single" w:color="auto" w:sz="4" w:space="0"/>
              <w:right w:val="single" w:color="auto" w:sz="4" w:space="0"/>
            </w:tcBorders>
            <w:vAlign w:val="center"/>
          </w:tcPr>
          <w:p w14:paraId="13E951E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2CAEED8A">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21416ED9">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4</w:t>
            </w:r>
          </w:p>
        </w:tc>
        <w:tc>
          <w:tcPr>
            <w:tcW w:w="2100" w:type="dxa"/>
            <w:tcBorders>
              <w:top w:val="nil"/>
              <w:left w:val="nil"/>
              <w:bottom w:val="single" w:color="auto" w:sz="4" w:space="0"/>
              <w:right w:val="single" w:color="auto" w:sz="4" w:space="0"/>
            </w:tcBorders>
            <w:vAlign w:val="center"/>
          </w:tcPr>
          <w:p w14:paraId="0CB7F2FB">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文艺下基层展演活动项目</w:t>
            </w:r>
          </w:p>
        </w:tc>
        <w:tc>
          <w:tcPr>
            <w:tcW w:w="2100" w:type="dxa"/>
            <w:tcBorders>
              <w:top w:val="nil"/>
              <w:left w:val="nil"/>
              <w:bottom w:val="single" w:color="auto" w:sz="4" w:space="0"/>
              <w:right w:val="single" w:color="auto" w:sz="4" w:space="0"/>
            </w:tcBorders>
            <w:vAlign w:val="center"/>
          </w:tcPr>
          <w:p w14:paraId="707F8AAB">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展演次数</w:t>
            </w:r>
            <w:r>
              <w:rPr>
                <w:rFonts w:hint="eastAsia" w:ascii="仿宋_GB2312" w:hAnsi="Times New Roman" w:eastAsia="仿宋_GB2312" w:cs="Times New Roman"/>
                <w:sz w:val="32"/>
                <w:szCs w:val="32"/>
                <w:lang w:val="en-US" w:eastAsia="zh-CN"/>
              </w:rPr>
              <w:t>17</w:t>
            </w:r>
            <w:r>
              <w:rPr>
                <w:rFonts w:hint="eastAsia" w:ascii="仿宋_GB2312" w:hAnsi="Times New Roman" w:eastAsia="仿宋_GB2312" w:cs="Times New Roman"/>
                <w:sz w:val="32"/>
                <w:szCs w:val="32"/>
              </w:rPr>
              <w:t>次</w:t>
            </w:r>
          </w:p>
        </w:tc>
        <w:tc>
          <w:tcPr>
            <w:tcW w:w="2100" w:type="dxa"/>
            <w:tcBorders>
              <w:top w:val="nil"/>
              <w:left w:val="nil"/>
              <w:bottom w:val="single" w:color="auto" w:sz="4" w:space="0"/>
              <w:right w:val="single" w:color="auto" w:sz="4" w:space="0"/>
            </w:tcBorders>
            <w:vAlign w:val="center"/>
          </w:tcPr>
          <w:p w14:paraId="42A51444">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100%</w:t>
            </w:r>
          </w:p>
        </w:tc>
        <w:tc>
          <w:tcPr>
            <w:tcW w:w="2100" w:type="dxa"/>
            <w:tcBorders>
              <w:top w:val="nil"/>
              <w:left w:val="nil"/>
              <w:bottom w:val="single" w:color="auto" w:sz="4" w:space="0"/>
              <w:right w:val="single" w:color="auto" w:sz="4" w:space="0"/>
            </w:tcBorders>
            <w:vAlign w:val="center"/>
          </w:tcPr>
          <w:p w14:paraId="52797F72">
            <w:pPr>
              <w:widowControl/>
              <w:spacing w:line="520" w:lineRule="exact"/>
              <w:jc w:val="center"/>
              <w:rPr>
                <w:rFonts w:hint="eastAsia" w:ascii="仿宋_GB2312" w:hAnsi="宋体" w:eastAsia="仿宋_GB2312" w:cs="宋体"/>
                <w:color w:val="000000"/>
                <w:kern w:val="0"/>
                <w:sz w:val="28"/>
                <w:szCs w:val="28"/>
              </w:rPr>
            </w:pPr>
          </w:p>
        </w:tc>
      </w:tr>
      <w:tr w14:paraId="1E0520A0">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8F95078">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5</w:t>
            </w:r>
          </w:p>
        </w:tc>
        <w:tc>
          <w:tcPr>
            <w:tcW w:w="2100" w:type="dxa"/>
            <w:tcBorders>
              <w:top w:val="nil"/>
              <w:left w:val="nil"/>
              <w:bottom w:val="single" w:color="auto" w:sz="4" w:space="0"/>
              <w:right w:val="single" w:color="auto" w:sz="4" w:space="0"/>
            </w:tcBorders>
            <w:vAlign w:val="center"/>
          </w:tcPr>
          <w:p w14:paraId="76236441">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“碑记——西山永定河文化带”视频宣传片拍摄项目</w:t>
            </w:r>
          </w:p>
        </w:tc>
        <w:tc>
          <w:tcPr>
            <w:tcW w:w="2100" w:type="dxa"/>
            <w:tcBorders>
              <w:top w:val="nil"/>
              <w:left w:val="nil"/>
              <w:bottom w:val="single" w:color="auto" w:sz="4" w:space="0"/>
              <w:right w:val="single" w:color="auto" w:sz="4" w:space="0"/>
            </w:tcBorders>
            <w:vAlign w:val="center"/>
          </w:tcPr>
          <w:p w14:paraId="0657089E">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拍摄视频宣传片20部</w:t>
            </w:r>
          </w:p>
        </w:tc>
        <w:tc>
          <w:tcPr>
            <w:tcW w:w="2100" w:type="dxa"/>
            <w:tcBorders>
              <w:top w:val="nil"/>
              <w:left w:val="nil"/>
              <w:bottom w:val="single" w:color="auto" w:sz="4" w:space="0"/>
              <w:right w:val="single" w:color="auto" w:sz="4" w:space="0"/>
            </w:tcBorders>
            <w:vAlign w:val="center"/>
          </w:tcPr>
          <w:p w14:paraId="3F7C58B5">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100%</w:t>
            </w:r>
          </w:p>
        </w:tc>
        <w:tc>
          <w:tcPr>
            <w:tcW w:w="2100" w:type="dxa"/>
            <w:tcBorders>
              <w:top w:val="nil"/>
              <w:left w:val="nil"/>
              <w:bottom w:val="single" w:color="auto" w:sz="4" w:space="0"/>
              <w:right w:val="single" w:color="auto" w:sz="4" w:space="0"/>
            </w:tcBorders>
            <w:vAlign w:val="center"/>
          </w:tcPr>
          <w:p w14:paraId="598E3DBA">
            <w:pPr>
              <w:widowControl/>
              <w:spacing w:line="520" w:lineRule="exact"/>
              <w:jc w:val="center"/>
              <w:rPr>
                <w:rFonts w:hint="eastAsia" w:ascii="仿宋_GB2312" w:hAnsi="宋体" w:eastAsia="仿宋_GB2312" w:cs="宋体"/>
                <w:color w:val="000000"/>
                <w:kern w:val="0"/>
                <w:sz w:val="28"/>
                <w:szCs w:val="28"/>
              </w:rPr>
            </w:pPr>
          </w:p>
        </w:tc>
      </w:tr>
      <w:tr w14:paraId="4728205A">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A5DE023">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6</w:t>
            </w:r>
          </w:p>
        </w:tc>
        <w:tc>
          <w:tcPr>
            <w:tcW w:w="2100" w:type="dxa"/>
            <w:tcBorders>
              <w:top w:val="nil"/>
              <w:left w:val="nil"/>
              <w:bottom w:val="single" w:color="auto" w:sz="4" w:space="0"/>
              <w:right w:val="single" w:color="auto" w:sz="4" w:space="0"/>
            </w:tcBorders>
            <w:vAlign w:val="center"/>
          </w:tcPr>
          <w:p w14:paraId="02F74D49">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门头沟区文艺精品云展播项目</w:t>
            </w:r>
          </w:p>
        </w:tc>
        <w:tc>
          <w:tcPr>
            <w:tcW w:w="2100" w:type="dxa"/>
            <w:tcBorders>
              <w:top w:val="nil"/>
              <w:left w:val="nil"/>
              <w:bottom w:val="single" w:color="auto" w:sz="4" w:space="0"/>
              <w:right w:val="single" w:color="auto" w:sz="4" w:space="0"/>
            </w:tcBorders>
            <w:vAlign w:val="center"/>
          </w:tcPr>
          <w:p w14:paraId="4BBCC972">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展演视频5次</w:t>
            </w:r>
          </w:p>
        </w:tc>
        <w:tc>
          <w:tcPr>
            <w:tcW w:w="2100" w:type="dxa"/>
            <w:tcBorders>
              <w:top w:val="nil"/>
              <w:left w:val="nil"/>
              <w:bottom w:val="single" w:color="auto" w:sz="4" w:space="0"/>
              <w:right w:val="single" w:color="auto" w:sz="4" w:space="0"/>
            </w:tcBorders>
            <w:vAlign w:val="center"/>
          </w:tcPr>
          <w:p w14:paraId="396D3B42">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Times New Roman" w:eastAsia="仿宋_GB2312" w:cs="Times New Roman"/>
                <w:sz w:val="32"/>
                <w:szCs w:val="32"/>
              </w:rPr>
              <w:t>100%</w:t>
            </w:r>
          </w:p>
        </w:tc>
        <w:tc>
          <w:tcPr>
            <w:tcW w:w="2100" w:type="dxa"/>
            <w:tcBorders>
              <w:top w:val="nil"/>
              <w:left w:val="nil"/>
              <w:bottom w:val="single" w:color="auto" w:sz="4" w:space="0"/>
              <w:right w:val="single" w:color="auto" w:sz="4" w:space="0"/>
            </w:tcBorders>
            <w:vAlign w:val="center"/>
          </w:tcPr>
          <w:p w14:paraId="2284B096">
            <w:pPr>
              <w:widowControl/>
              <w:spacing w:line="520" w:lineRule="exact"/>
              <w:jc w:val="center"/>
              <w:rPr>
                <w:rFonts w:hint="eastAsia" w:ascii="仿宋_GB2312" w:hAnsi="宋体" w:eastAsia="仿宋_GB2312" w:cs="宋体"/>
                <w:color w:val="000000"/>
                <w:kern w:val="0"/>
                <w:sz w:val="28"/>
                <w:szCs w:val="28"/>
              </w:rPr>
            </w:pPr>
          </w:p>
        </w:tc>
      </w:tr>
      <w:tr w14:paraId="166CDB2A">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5921B9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w:t>
            </w:r>
          </w:p>
        </w:tc>
        <w:tc>
          <w:tcPr>
            <w:tcW w:w="2100" w:type="dxa"/>
            <w:tcBorders>
              <w:top w:val="nil"/>
              <w:left w:val="nil"/>
              <w:bottom w:val="single" w:color="auto" w:sz="4" w:space="0"/>
              <w:right w:val="single" w:color="auto" w:sz="4" w:space="0"/>
            </w:tcBorders>
            <w:vAlign w:val="center"/>
          </w:tcPr>
          <w:p w14:paraId="4DBD6DB4">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14:paraId="7A5527A5">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14:paraId="1613BA1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14:paraId="2D8972A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49797D18">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045D9FF4">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531E70F1">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4C8FE584">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7DB2EADB">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100" w:type="dxa"/>
            <w:tcBorders>
              <w:top w:val="single" w:color="auto" w:sz="4" w:space="0"/>
              <w:left w:val="nil"/>
              <w:bottom w:val="single" w:color="auto" w:sz="4" w:space="0"/>
              <w:right w:val="single" w:color="auto" w:sz="4" w:space="0"/>
            </w:tcBorders>
            <w:vAlign w:val="center"/>
          </w:tcPr>
          <w:p w14:paraId="377E7DE4">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14:paraId="36F41F28">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53F8F5F3">
            <w:pPr>
              <w:spacing w:line="520" w:lineRule="exact"/>
              <w:jc w:val="center"/>
              <w:rPr>
                <w:rFonts w:ascii="仿宋_GB2312" w:eastAsia="仿宋_GB2312"/>
                <w:sz w:val="28"/>
                <w:szCs w:val="28"/>
              </w:rPr>
            </w:pPr>
            <w:r>
              <w:rPr>
                <w:rFonts w:hint="eastAsia" w:ascii="仿宋_GB2312" w:eastAsia="仿宋_GB2312"/>
                <w:sz w:val="28"/>
                <w:szCs w:val="28"/>
              </w:rPr>
              <w:t>1</w:t>
            </w:r>
          </w:p>
        </w:tc>
        <w:tc>
          <w:tcPr>
            <w:tcW w:w="2100" w:type="dxa"/>
            <w:tcBorders>
              <w:top w:val="nil"/>
              <w:left w:val="nil"/>
              <w:bottom w:val="single" w:color="auto" w:sz="4" w:space="0"/>
              <w:right w:val="single" w:color="auto" w:sz="4" w:space="0"/>
            </w:tcBorders>
            <w:vAlign w:val="center"/>
          </w:tcPr>
          <w:p w14:paraId="47B2E1F0">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5F2E1795">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46ABC359">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750328C6">
            <w:pPr>
              <w:spacing w:line="520" w:lineRule="exact"/>
              <w:ind w:firstLine="640"/>
              <w:rPr>
                <w:rFonts w:ascii="仿宋_GB2312" w:eastAsia="仿宋_GB2312"/>
                <w:sz w:val="28"/>
                <w:szCs w:val="28"/>
              </w:rPr>
            </w:pPr>
            <w:r>
              <w:rPr>
                <w:rFonts w:hint="eastAsia" w:ascii="仿宋_GB2312" w:eastAsia="仿宋_GB2312"/>
                <w:sz w:val="28"/>
                <w:szCs w:val="28"/>
              </w:rPr>
              <w:t>　</w:t>
            </w:r>
          </w:p>
        </w:tc>
      </w:tr>
      <w:tr w14:paraId="39FF4A96">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329B8FE6">
            <w:pPr>
              <w:spacing w:line="520" w:lineRule="exact"/>
              <w:jc w:val="center"/>
              <w:rPr>
                <w:rFonts w:ascii="仿宋_GB2312" w:eastAsia="仿宋_GB2312"/>
                <w:sz w:val="28"/>
                <w:szCs w:val="28"/>
              </w:rPr>
            </w:pPr>
            <w:r>
              <w:rPr>
                <w:rFonts w:hint="eastAsia" w:ascii="仿宋_GB2312" w:eastAsia="仿宋_GB2312"/>
                <w:sz w:val="28"/>
                <w:szCs w:val="28"/>
              </w:rPr>
              <w:t>2</w:t>
            </w:r>
          </w:p>
        </w:tc>
        <w:tc>
          <w:tcPr>
            <w:tcW w:w="2100" w:type="dxa"/>
            <w:tcBorders>
              <w:top w:val="nil"/>
              <w:left w:val="nil"/>
              <w:bottom w:val="single" w:color="auto" w:sz="4" w:space="0"/>
              <w:right w:val="single" w:color="auto" w:sz="4" w:space="0"/>
            </w:tcBorders>
            <w:vAlign w:val="center"/>
          </w:tcPr>
          <w:p w14:paraId="445C5C94">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30043E44">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24F9D01D">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31F90328">
            <w:pPr>
              <w:spacing w:line="520" w:lineRule="exact"/>
              <w:ind w:firstLine="640"/>
              <w:rPr>
                <w:rFonts w:ascii="仿宋_GB2312" w:eastAsia="仿宋_GB2312"/>
                <w:sz w:val="28"/>
                <w:szCs w:val="28"/>
              </w:rPr>
            </w:pPr>
            <w:r>
              <w:rPr>
                <w:rFonts w:hint="eastAsia" w:ascii="仿宋_GB2312" w:eastAsia="仿宋_GB2312"/>
                <w:sz w:val="28"/>
                <w:szCs w:val="28"/>
              </w:rPr>
              <w:t>　</w:t>
            </w:r>
          </w:p>
        </w:tc>
      </w:tr>
      <w:tr w14:paraId="02FD5858">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59F8E6DA">
            <w:pPr>
              <w:spacing w:line="520" w:lineRule="exact"/>
              <w:jc w:val="center"/>
              <w:rPr>
                <w:rFonts w:ascii="仿宋_GB2312" w:eastAsia="仿宋_GB2312"/>
                <w:sz w:val="28"/>
                <w:szCs w:val="28"/>
              </w:rPr>
            </w:pPr>
            <w:r>
              <w:rPr>
                <w:rFonts w:hint="eastAsia" w:ascii="仿宋_GB2312" w:eastAsia="仿宋_GB2312"/>
                <w:sz w:val="28"/>
                <w:szCs w:val="28"/>
              </w:rPr>
              <w:t>3</w:t>
            </w:r>
          </w:p>
        </w:tc>
        <w:tc>
          <w:tcPr>
            <w:tcW w:w="2100" w:type="dxa"/>
            <w:tcBorders>
              <w:top w:val="nil"/>
              <w:left w:val="nil"/>
              <w:bottom w:val="single" w:color="auto" w:sz="4" w:space="0"/>
              <w:right w:val="single" w:color="auto" w:sz="4" w:space="0"/>
            </w:tcBorders>
            <w:vAlign w:val="center"/>
          </w:tcPr>
          <w:p w14:paraId="71FE54B6">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1350C024">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1A439FBF">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0292D269">
            <w:pPr>
              <w:spacing w:line="520" w:lineRule="exact"/>
              <w:ind w:firstLine="640"/>
              <w:rPr>
                <w:rFonts w:ascii="仿宋_GB2312" w:eastAsia="仿宋_GB2312"/>
                <w:sz w:val="28"/>
                <w:szCs w:val="28"/>
              </w:rPr>
            </w:pPr>
            <w:r>
              <w:rPr>
                <w:rFonts w:hint="eastAsia" w:ascii="仿宋_GB2312" w:eastAsia="仿宋_GB2312"/>
                <w:sz w:val="28"/>
                <w:szCs w:val="28"/>
              </w:rPr>
              <w:t>　</w:t>
            </w:r>
          </w:p>
        </w:tc>
      </w:tr>
      <w:tr w14:paraId="1374C8FF">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10EED880">
            <w:pPr>
              <w:spacing w:line="520" w:lineRule="exact"/>
              <w:jc w:val="center"/>
              <w:rPr>
                <w:rFonts w:ascii="仿宋_GB2312" w:eastAsia="仿宋_GB2312"/>
                <w:sz w:val="28"/>
                <w:szCs w:val="28"/>
              </w:rPr>
            </w:pPr>
            <w:r>
              <w:rPr>
                <w:rFonts w:hint="eastAsia" w:ascii="仿宋_GB2312" w:eastAsia="仿宋_GB2312"/>
                <w:sz w:val="28"/>
                <w:szCs w:val="28"/>
              </w:rPr>
              <w:t>……</w:t>
            </w:r>
          </w:p>
        </w:tc>
        <w:tc>
          <w:tcPr>
            <w:tcW w:w="2100" w:type="dxa"/>
            <w:tcBorders>
              <w:top w:val="nil"/>
              <w:left w:val="nil"/>
              <w:bottom w:val="single" w:color="auto" w:sz="4" w:space="0"/>
              <w:right w:val="single" w:color="auto" w:sz="4" w:space="0"/>
            </w:tcBorders>
            <w:vAlign w:val="center"/>
          </w:tcPr>
          <w:p w14:paraId="10AD1D6A">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75FCEF66">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69F9BE17">
            <w:pPr>
              <w:spacing w:line="520" w:lineRule="exact"/>
              <w:ind w:firstLine="640"/>
              <w:rPr>
                <w:rFonts w:ascii="仿宋_GB2312" w:eastAsia="仿宋_GB2312"/>
                <w:sz w:val="28"/>
                <w:szCs w:val="28"/>
              </w:rPr>
            </w:pP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14:paraId="7476A2C3">
            <w:pPr>
              <w:spacing w:line="520" w:lineRule="exact"/>
              <w:ind w:firstLine="640"/>
              <w:rPr>
                <w:rFonts w:ascii="仿宋_GB2312" w:eastAsia="仿宋_GB2312"/>
                <w:sz w:val="28"/>
                <w:szCs w:val="28"/>
              </w:rPr>
            </w:pPr>
            <w:r>
              <w:rPr>
                <w:rFonts w:hint="eastAsia" w:ascii="仿宋_GB2312" w:eastAsia="仿宋_GB2312"/>
                <w:sz w:val="28"/>
                <w:szCs w:val="28"/>
              </w:rPr>
              <w:t>　</w:t>
            </w:r>
          </w:p>
        </w:tc>
      </w:tr>
    </w:tbl>
    <w:p w14:paraId="7FECC422">
      <w:pPr>
        <w:spacing w:line="520" w:lineRule="exact"/>
        <w:ind w:firstLine="640"/>
        <w:rPr>
          <w:rFonts w:hint="eastAsia" w:ascii="仿宋_GB2312" w:eastAsia="仿宋_GB2312"/>
          <w:sz w:val="28"/>
          <w:szCs w:val="28"/>
        </w:rPr>
      </w:pPr>
      <w:r>
        <w:rPr>
          <w:rFonts w:hint="eastAsia" w:ascii="仿宋_GB2312" w:eastAsia="仿宋_GB2312"/>
          <w:sz w:val="28"/>
          <w:szCs w:val="28"/>
        </w:rPr>
        <w:t>（2）产出质量</w:t>
      </w:r>
      <w:r>
        <w:rPr>
          <w:rFonts w:hint="eastAsia" w:ascii="仿宋_GB2312" w:eastAsia="仿宋_GB2312"/>
          <w:sz w:val="28"/>
          <w:szCs w:val="28"/>
          <w:lang w:eastAsia="zh-CN"/>
        </w:rPr>
        <w:t>：</w:t>
      </w:r>
      <w:r>
        <w:rPr>
          <w:rFonts w:hint="eastAsia" w:ascii="仿宋_GB2312" w:eastAsia="仿宋_GB2312"/>
          <w:sz w:val="28"/>
          <w:szCs w:val="28"/>
        </w:rPr>
        <w:t>按照区委宣传部工作安排，围绕区委区政府中心工作开展202</w:t>
      </w:r>
      <w:r>
        <w:rPr>
          <w:rFonts w:hint="eastAsia" w:ascii="仿宋_GB2312" w:eastAsia="仿宋_GB2312"/>
          <w:sz w:val="28"/>
          <w:szCs w:val="28"/>
          <w:lang w:val="en-US" w:eastAsia="zh-CN"/>
        </w:rPr>
        <w:t>5</w:t>
      </w:r>
      <w:r>
        <w:rPr>
          <w:rFonts w:hint="eastAsia" w:ascii="仿宋_GB2312" w:eastAsia="仿宋_GB2312"/>
          <w:sz w:val="28"/>
          <w:szCs w:val="28"/>
        </w:rPr>
        <w:t>年文联工作；做好所属文艺家协会的联络、协调、服务和管理工作；组织推动本区文学艺术活动的开展，得到区委宣传部的肯定，为本区社会公众提供文艺服务。</w:t>
      </w:r>
    </w:p>
    <w:p w14:paraId="087F7DEE">
      <w:pPr>
        <w:spacing w:line="520" w:lineRule="exact"/>
        <w:ind w:firstLine="640"/>
        <w:rPr>
          <w:rFonts w:hint="eastAsia" w:ascii="仿宋_GB2312" w:eastAsia="仿宋_GB2312"/>
          <w:sz w:val="28"/>
          <w:szCs w:val="28"/>
        </w:rPr>
      </w:pPr>
      <w:r>
        <w:rPr>
          <w:rFonts w:hint="eastAsia" w:ascii="仿宋_GB2312" w:eastAsia="仿宋_GB2312"/>
          <w:sz w:val="28"/>
          <w:szCs w:val="28"/>
        </w:rPr>
        <w:t>（3）产出进度：1月至12月。</w:t>
      </w:r>
    </w:p>
    <w:p w14:paraId="4FA97A7A">
      <w:pPr>
        <w:spacing w:line="520" w:lineRule="exact"/>
        <w:ind w:firstLine="640"/>
        <w:rPr>
          <w:rFonts w:hint="eastAsia" w:ascii="仿宋_GB2312" w:eastAsia="仿宋_GB2312"/>
          <w:sz w:val="28"/>
          <w:szCs w:val="28"/>
        </w:rPr>
      </w:pPr>
      <w:r>
        <w:rPr>
          <w:rFonts w:hint="eastAsia" w:ascii="仿宋_GB2312" w:eastAsia="仿宋_GB2312"/>
          <w:sz w:val="28"/>
          <w:szCs w:val="28"/>
        </w:rPr>
        <w:t>（4）产出成本：基本支出</w:t>
      </w:r>
      <w:r>
        <w:rPr>
          <w:rFonts w:hint="eastAsia" w:ascii="仿宋_GB2312" w:eastAsia="仿宋_GB2312"/>
          <w:sz w:val="28"/>
          <w:szCs w:val="28"/>
          <w:lang w:val="en-US" w:eastAsia="zh-CN"/>
        </w:rPr>
        <w:t>342.74</w:t>
      </w:r>
      <w:r>
        <w:rPr>
          <w:rFonts w:hint="eastAsia" w:ascii="仿宋_GB2312" w:eastAsia="仿宋_GB2312"/>
          <w:sz w:val="28"/>
          <w:szCs w:val="28"/>
        </w:rPr>
        <w:t>万元，项目支出</w:t>
      </w:r>
      <w:r>
        <w:rPr>
          <w:rFonts w:hint="eastAsia" w:ascii="仿宋_GB2312" w:eastAsia="仿宋_GB2312"/>
          <w:sz w:val="28"/>
          <w:szCs w:val="28"/>
          <w:lang w:val="en-US" w:eastAsia="zh-CN"/>
        </w:rPr>
        <w:t>81.39</w:t>
      </w:r>
      <w:r>
        <w:rPr>
          <w:rFonts w:hint="eastAsia" w:ascii="仿宋_GB2312" w:eastAsia="仿宋_GB2312"/>
          <w:sz w:val="28"/>
          <w:szCs w:val="28"/>
        </w:rPr>
        <w:t>万元。</w:t>
      </w:r>
    </w:p>
    <w:p w14:paraId="0873BAAC">
      <w:pPr>
        <w:spacing w:line="520" w:lineRule="exact"/>
        <w:ind w:firstLine="640"/>
        <w:rPr>
          <w:rFonts w:ascii="仿宋_GB2312" w:eastAsia="仿宋_GB2312"/>
          <w:sz w:val="28"/>
          <w:szCs w:val="28"/>
        </w:rPr>
      </w:pPr>
      <w:r>
        <w:rPr>
          <w:rFonts w:hint="eastAsia" w:ascii="仿宋_GB2312" w:eastAsia="仿宋_GB2312"/>
          <w:sz w:val="28"/>
          <w:szCs w:val="28"/>
        </w:rPr>
        <w:t>2.效果实现情况分析</w:t>
      </w:r>
    </w:p>
    <w:p w14:paraId="13D14D16">
      <w:pPr>
        <w:spacing w:line="520" w:lineRule="exact"/>
        <w:ind w:firstLine="634"/>
        <w:rPr>
          <w:rFonts w:hint="eastAsia" w:ascii="仿宋_GB2312" w:eastAsia="仿宋_GB2312"/>
          <w:sz w:val="28"/>
          <w:szCs w:val="28"/>
        </w:rPr>
      </w:pPr>
      <w:r>
        <w:rPr>
          <w:rFonts w:hint="eastAsia" w:ascii="仿宋_GB2312" w:eastAsia="仿宋_GB2312"/>
          <w:sz w:val="28"/>
          <w:szCs w:val="28"/>
        </w:rPr>
        <w:t>（1）经济效益：不涉及。</w:t>
      </w:r>
    </w:p>
    <w:p w14:paraId="70415F99">
      <w:pPr>
        <w:spacing w:line="520" w:lineRule="exact"/>
        <w:ind w:firstLine="634"/>
        <w:rPr>
          <w:rFonts w:hint="eastAsia" w:ascii="仿宋_GB2312" w:eastAsia="仿宋_GB2312"/>
          <w:sz w:val="28"/>
          <w:szCs w:val="28"/>
        </w:rPr>
      </w:pPr>
      <w:r>
        <w:rPr>
          <w:rFonts w:hint="eastAsia" w:ascii="仿宋_GB2312" w:eastAsia="仿宋_GB2312"/>
          <w:sz w:val="28"/>
          <w:szCs w:val="28"/>
        </w:rPr>
        <w:t>（2）社会效益：做好所属文艺家协会的联络、协调、服务和管理工作；组织推动本区文学艺术活动的开展。促进区域文学艺术事业的繁荣发展，为推动全国文化中心建设和创建全国文明城区建设做贡献。</w:t>
      </w:r>
    </w:p>
    <w:p w14:paraId="4D312D6C">
      <w:pPr>
        <w:spacing w:line="520" w:lineRule="exact"/>
        <w:ind w:firstLine="634"/>
        <w:rPr>
          <w:rFonts w:hint="eastAsia" w:ascii="仿宋_GB2312" w:eastAsia="仿宋_GB2312"/>
          <w:sz w:val="28"/>
          <w:szCs w:val="28"/>
        </w:rPr>
      </w:pPr>
      <w:r>
        <w:rPr>
          <w:rFonts w:hint="eastAsia" w:ascii="仿宋_GB2312" w:eastAsia="仿宋_GB2312"/>
          <w:sz w:val="28"/>
          <w:szCs w:val="28"/>
        </w:rPr>
        <w:t>（3）环境效益：不涉及。</w:t>
      </w:r>
    </w:p>
    <w:p w14:paraId="0993FA65">
      <w:pPr>
        <w:spacing w:line="520" w:lineRule="exact"/>
        <w:ind w:firstLine="634"/>
        <w:rPr>
          <w:rFonts w:hint="eastAsia" w:ascii="仿宋_GB2312" w:eastAsia="仿宋_GB2312"/>
          <w:sz w:val="28"/>
          <w:szCs w:val="28"/>
        </w:rPr>
      </w:pPr>
      <w:r>
        <w:rPr>
          <w:rFonts w:hint="eastAsia" w:ascii="仿宋_GB2312" w:eastAsia="仿宋_GB2312"/>
          <w:sz w:val="28"/>
          <w:szCs w:val="28"/>
        </w:rPr>
        <w:t>（4）可持续影响：在202</w:t>
      </w:r>
      <w:r>
        <w:rPr>
          <w:rFonts w:hint="eastAsia" w:ascii="仿宋_GB2312" w:eastAsia="仿宋_GB2312"/>
          <w:sz w:val="28"/>
          <w:szCs w:val="28"/>
          <w:lang w:val="en-US" w:eastAsia="zh-CN"/>
        </w:rPr>
        <w:t>5</w:t>
      </w:r>
      <w:r>
        <w:rPr>
          <w:rFonts w:hint="eastAsia" w:ascii="仿宋_GB2312" w:eastAsia="仿宋_GB2312"/>
          <w:sz w:val="28"/>
          <w:szCs w:val="28"/>
        </w:rPr>
        <w:t>年，完成对所属文艺家协会的联络、协调、服务和管理工作；组织推动本区文学艺术活动的开展。促进区域文学艺术事业的繁荣发展。</w:t>
      </w:r>
    </w:p>
    <w:p w14:paraId="21AD57F6">
      <w:pPr>
        <w:spacing w:line="520" w:lineRule="exact"/>
        <w:ind w:firstLine="634"/>
        <w:rPr>
          <w:rFonts w:ascii="仿宋_GB2312" w:eastAsia="仿宋_GB2312"/>
          <w:sz w:val="28"/>
          <w:szCs w:val="28"/>
        </w:rPr>
      </w:pPr>
      <w:r>
        <w:rPr>
          <w:rFonts w:hint="eastAsia" w:ascii="仿宋_GB2312" w:eastAsia="仿宋_GB2312"/>
          <w:sz w:val="28"/>
          <w:szCs w:val="28"/>
        </w:rPr>
        <w:t>（5）服务对象满意度：本单位职工满意度90%以上，相关文艺家协会和代表满意度80%以上。负责所属文艺家协会的联络、协调、服务和管理工作，组织推动本区文学艺术活动家的开展，工作得到区委宣传部肯定。</w:t>
      </w:r>
    </w:p>
    <w:p w14:paraId="30F6E338">
      <w:pPr>
        <w:spacing w:line="520" w:lineRule="exact"/>
        <w:ind w:firstLine="640"/>
        <w:rPr>
          <w:rFonts w:ascii="楷体_GB2312" w:eastAsia="楷体_GB2312"/>
          <w:b/>
          <w:sz w:val="28"/>
          <w:szCs w:val="28"/>
        </w:rPr>
      </w:pPr>
      <w:r>
        <w:rPr>
          <w:rFonts w:hint="eastAsia" w:ascii="楷体_GB2312" w:eastAsia="楷体_GB2312"/>
          <w:b/>
          <w:sz w:val="28"/>
          <w:szCs w:val="28"/>
        </w:rPr>
        <w:t>（四）预算管理情况分析</w:t>
      </w:r>
    </w:p>
    <w:p w14:paraId="1D075EFE">
      <w:pPr>
        <w:spacing w:line="520" w:lineRule="exact"/>
        <w:ind w:firstLine="640"/>
        <w:rPr>
          <w:rFonts w:hint="eastAsia" w:ascii="仿宋_GB2312" w:eastAsia="仿宋_GB2312"/>
          <w:sz w:val="28"/>
          <w:szCs w:val="28"/>
        </w:rPr>
      </w:pPr>
      <w:r>
        <w:rPr>
          <w:rFonts w:hint="eastAsia" w:ascii="仿宋_GB2312" w:eastAsia="仿宋_GB2312"/>
          <w:sz w:val="28"/>
          <w:szCs w:val="28"/>
        </w:rPr>
        <w:t>1.财务管理</w:t>
      </w:r>
    </w:p>
    <w:p w14:paraId="672739C9">
      <w:pPr>
        <w:spacing w:line="520" w:lineRule="exact"/>
        <w:ind w:firstLine="634"/>
        <w:rPr>
          <w:rFonts w:hint="eastAsia" w:ascii="仿宋_GB2312" w:eastAsia="仿宋_GB2312"/>
          <w:sz w:val="28"/>
          <w:szCs w:val="28"/>
        </w:rPr>
      </w:pPr>
      <w:r>
        <w:rPr>
          <w:rFonts w:hint="eastAsia" w:ascii="仿宋_GB2312" w:eastAsia="仿宋_GB2312"/>
          <w:sz w:val="28"/>
          <w:szCs w:val="28"/>
        </w:rPr>
        <w:t>我单位资金使用管理和财务信息管理，建立和执行了《财务管理制度（试行）》、《大额资金管理制度（试行）》、《固定资产管理办法（试行）》、《经费报销管理办法（试行）》、《公务卡报销管理细则》、《公务卡强制目录实施细则》、《现金管理细则》等，对财务、收支管理进行管理和规范，及时进行日常财务处理，并由主管领导及时检查签字，按时完成财政要求的工作任务。</w:t>
      </w:r>
    </w:p>
    <w:p w14:paraId="1C4B614A">
      <w:pPr>
        <w:spacing w:line="520" w:lineRule="exact"/>
        <w:ind w:firstLine="634"/>
        <w:rPr>
          <w:rFonts w:hint="eastAsia" w:ascii="仿宋_GB2312" w:eastAsia="仿宋_GB2312"/>
          <w:sz w:val="28"/>
          <w:szCs w:val="28"/>
        </w:rPr>
      </w:pPr>
      <w:r>
        <w:rPr>
          <w:rFonts w:hint="eastAsia" w:ascii="仿宋_GB2312" w:eastAsia="仿宋_GB2312"/>
          <w:sz w:val="28"/>
          <w:szCs w:val="28"/>
        </w:rPr>
        <w:t>资产管理</w:t>
      </w:r>
    </w:p>
    <w:p w14:paraId="3419EB18">
      <w:pPr>
        <w:spacing w:line="520" w:lineRule="exact"/>
        <w:ind w:firstLine="634"/>
        <w:rPr>
          <w:rFonts w:hint="eastAsia" w:ascii="仿宋_GB2312" w:eastAsia="仿宋_GB2312"/>
          <w:sz w:val="28"/>
          <w:szCs w:val="28"/>
        </w:rPr>
      </w:pPr>
      <w:r>
        <w:rPr>
          <w:rFonts w:hint="eastAsia" w:ascii="仿宋_GB2312" w:eastAsia="仿宋_GB2312"/>
          <w:sz w:val="28"/>
          <w:szCs w:val="28"/>
        </w:rPr>
        <w:t>我单位固定资产管理员负责固定资产的购置、调配、维修、装修、处置等实物管理工作，负责制定固定资产的配备及使用标准，对纳入政府采购范围的固定资产进行统一购置,建立固定资产总账和分类账,负责固定资产的调拨、闲置资产的调剂、报废资产的处置。对所有人员保管的固定资产管理进行指导和监督；财务人员协助完成固定资产（以区文联资金形成）的财务核算工作。固定资产管理员负责固定资产的实物管理工作，做好固定资产的保管、维护、清查盘点、建立台账、固定资产计提折旧等各项工作。固定资产管理的保管人做好固定资产的日常维护、保养等工作。</w:t>
      </w:r>
    </w:p>
    <w:p w14:paraId="17571FC9">
      <w:pPr>
        <w:spacing w:line="520" w:lineRule="exact"/>
        <w:ind w:firstLine="640"/>
        <w:rPr>
          <w:rFonts w:ascii="仿宋_GB2312" w:eastAsia="仿宋_GB2312"/>
          <w:sz w:val="28"/>
          <w:szCs w:val="28"/>
        </w:rPr>
      </w:pPr>
      <w:r>
        <w:rPr>
          <w:rFonts w:hint="eastAsia" w:ascii="仿宋_GB2312" w:eastAsia="仿宋_GB2312"/>
          <w:sz w:val="28"/>
          <w:szCs w:val="28"/>
        </w:rPr>
        <w:t>3.绩效管理</w:t>
      </w:r>
    </w:p>
    <w:p w14:paraId="06889B18">
      <w:pPr>
        <w:spacing w:line="520" w:lineRule="exact"/>
        <w:ind w:firstLine="640"/>
        <w:rPr>
          <w:rFonts w:hint="eastAsia" w:ascii="仿宋_GB2312" w:eastAsia="仿宋_GB2312"/>
          <w:sz w:val="28"/>
          <w:szCs w:val="28"/>
        </w:rPr>
      </w:pPr>
      <w:r>
        <w:rPr>
          <w:rFonts w:hint="eastAsia" w:ascii="仿宋_GB2312" w:eastAsia="仿宋_GB2312"/>
          <w:sz w:val="28"/>
          <w:szCs w:val="28"/>
        </w:rPr>
        <w:t>（1）预算绩效管理制度情况</w:t>
      </w:r>
    </w:p>
    <w:p w14:paraId="25DCCCE2">
      <w:pPr>
        <w:spacing w:line="520" w:lineRule="exact"/>
        <w:ind w:firstLine="634"/>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在财政局绩效考评中心和主管科室-教科文科的培训和指导下，成立了由单位“一把手”担任组长、主管领导任副组长的工作组，填报了《部门支出绩效目标申报表（2023年度）》进行目标设定、日常及时跟踪和绩效信息收集，绩效信息和结果用于及时指导下一步工作开展。</w:t>
      </w:r>
    </w:p>
    <w:p w14:paraId="7135DC98">
      <w:pPr>
        <w:spacing w:line="520" w:lineRule="exact"/>
        <w:ind w:firstLine="640"/>
        <w:rPr>
          <w:rFonts w:ascii="仿宋_GB2312" w:eastAsia="仿宋_GB2312"/>
          <w:sz w:val="28"/>
          <w:szCs w:val="28"/>
        </w:rPr>
      </w:pPr>
      <w:r>
        <w:rPr>
          <w:rFonts w:hint="eastAsia" w:ascii="仿宋_GB2312" w:eastAsia="仿宋_GB2312"/>
          <w:sz w:val="28"/>
          <w:szCs w:val="28"/>
        </w:rPr>
        <w:t>（2）绩效目标管理情况</w:t>
      </w:r>
    </w:p>
    <w:p w14:paraId="7832C2C8">
      <w:pPr>
        <w:spacing w:line="520" w:lineRule="exact"/>
        <w:ind w:firstLine="634"/>
        <w:rPr>
          <w:rFonts w:hint="eastAsia" w:ascii="仿宋_GB2312" w:eastAsia="仿宋_GB2312"/>
          <w:sz w:val="28"/>
          <w:szCs w:val="28"/>
        </w:rPr>
      </w:pPr>
      <w:r>
        <w:rPr>
          <w:rFonts w:hint="eastAsia" w:ascii="仿宋_GB2312" w:eastAsia="仿宋_GB2312"/>
          <w:sz w:val="28"/>
          <w:szCs w:val="28"/>
        </w:rPr>
        <w:t>2025年部门预算项目</w:t>
      </w:r>
      <w:r>
        <w:rPr>
          <w:rFonts w:hint="eastAsia" w:ascii="仿宋_GB2312" w:eastAsia="仿宋_GB2312"/>
          <w:sz w:val="28"/>
          <w:szCs w:val="28"/>
          <w:lang w:val="en-US" w:eastAsia="zh-CN"/>
        </w:rPr>
        <w:t>7</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7</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100</w:t>
      </w:r>
      <w:r>
        <w:rPr>
          <w:rFonts w:hint="eastAsia" w:ascii="仿宋_GB2312" w:eastAsia="仿宋_GB2312"/>
          <w:sz w:val="28"/>
          <w:szCs w:val="28"/>
        </w:rPr>
        <w:t>%。</w:t>
      </w:r>
    </w:p>
    <w:p w14:paraId="200131AE">
      <w:pPr>
        <w:spacing w:line="520" w:lineRule="exact"/>
        <w:ind w:firstLine="640"/>
        <w:rPr>
          <w:rFonts w:ascii="仿宋_GB2312" w:eastAsia="仿宋_GB2312"/>
          <w:sz w:val="28"/>
          <w:szCs w:val="28"/>
        </w:rPr>
      </w:pPr>
      <w:r>
        <w:rPr>
          <w:rFonts w:hint="eastAsia" w:ascii="仿宋_GB2312" w:eastAsia="仿宋_GB2312"/>
          <w:sz w:val="28"/>
          <w:szCs w:val="28"/>
        </w:rPr>
        <w:t>（3）绩效运行监控情况</w:t>
      </w:r>
    </w:p>
    <w:p w14:paraId="50420B5C">
      <w:pPr>
        <w:spacing w:line="520" w:lineRule="exact"/>
        <w:ind w:firstLine="634"/>
        <w:rPr>
          <w:rFonts w:hint="eastAsia" w:ascii="仿宋_GB2312" w:eastAsia="仿宋_GB2312"/>
          <w:sz w:val="28"/>
          <w:szCs w:val="28"/>
        </w:rPr>
      </w:pPr>
      <w:r>
        <w:rPr>
          <w:rFonts w:hint="eastAsia" w:ascii="仿宋_GB2312" w:eastAsia="仿宋_GB2312"/>
          <w:sz w:val="28"/>
          <w:szCs w:val="28"/>
        </w:rPr>
        <w:t>2025年对本部门及所属单位</w:t>
      </w:r>
      <w:r>
        <w:rPr>
          <w:rFonts w:hint="eastAsia" w:ascii="仿宋_GB2312" w:eastAsia="仿宋_GB2312"/>
          <w:sz w:val="28"/>
          <w:szCs w:val="28"/>
          <w:lang w:val="en-US" w:eastAsia="zh-CN"/>
        </w:rPr>
        <w:t>7</w:t>
      </w:r>
      <w:r>
        <w:rPr>
          <w:rFonts w:hint="eastAsia" w:ascii="仿宋_GB2312" w:eastAsia="仿宋_GB2312"/>
          <w:sz w:val="28"/>
          <w:szCs w:val="28"/>
        </w:rPr>
        <w:t>个预算项目进行绩效运行监控，占部门项目总数的</w:t>
      </w:r>
      <w:r>
        <w:rPr>
          <w:rFonts w:hint="eastAsia" w:ascii="仿宋_GB2312" w:eastAsia="仿宋_GB2312"/>
          <w:sz w:val="28"/>
          <w:szCs w:val="28"/>
          <w:lang w:val="en-US" w:eastAsia="zh-CN"/>
        </w:rPr>
        <w:t>100</w:t>
      </w:r>
      <w:r>
        <w:rPr>
          <w:rFonts w:hint="eastAsia" w:ascii="仿宋_GB2312" w:eastAsia="仿宋_GB2312"/>
          <w:sz w:val="28"/>
          <w:szCs w:val="28"/>
        </w:rPr>
        <w:t>%，涉及资金</w:t>
      </w:r>
      <w:r>
        <w:rPr>
          <w:rFonts w:hint="eastAsia" w:ascii="仿宋_GB2312" w:eastAsia="仿宋_GB2312"/>
          <w:sz w:val="28"/>
          <w:szCs w:val="28"/>
          <w:lang w:val="en-US" w:eastAsia="zh-CN"/>
        </w:rPr>
        <w:t>81.39</w:t>
      </w:r>
      <w:r>
        <w:rPr>
          <w:rFonts w:hint="eastAsia" w:ascii="仿宋_GB2312" w:eastAsia="仿宋_GB2312"/>
          <w:sz w:val="28"/>
          <w:szCs w:val="28"/>
        </w:rPr>
        <w:t>万元。</w:t>
      </w:r>
    </w:p>
    <w:p w14:paraId="0CC97584">
      <w:pPr>
        <w:spacing w:line="520" w:lineRule="exact"/>
        <w:ind w:firstLine="640"/>
        <w:rPr>
          <w:rFonts w:ascii="仿宋_GB2312" w:eastAsia="仿宋_GB2312"/>
          <w:sz w:val="28"/>
          <w:szCs w:val="28"/>
        </w:rPr>
      </w:pPr>
      <w:r>
        <w:rPr>
          <w:rFonts w:hint="eastAsia" w:ascii="仿宋_GB2312" w:eastAsia="仿宋_GB2312"/>
          <w:sz w:val="28"/>
          <w:szCs w:val="28"/>
        </w:rPr>
        <w:t>（4）绩效自评情况</w:t>
      </w:r>
    </w:p>
    <w:p w14:paraId="7B7A552A">
      <w:pPr>
        <w:spacing w:line="520" w:lineRule="exact"/>
        <w:ind w:firstLine="634"/>
        <w:rPr>
          <w:rFonts w:hint="eastAsia" w:ascii="仿宋_GB2312" w:eastAsia="仿宋_GB2312"/>
          <w:sz w:val="28"/>
          <w:szCs w:val="28"/>
        </w:rPr>
      </w:pPr>
      <w:r>
        <w:rPr>
          <w:rFonts w:hint="eastAsia" w:ascii="仿宋_GB2312" w:eastAsia="仿宋_GB2312"/>
          <w:sz w:val="28"/>
          <w:szCs w:val="28"/>
        </w:rPr>
        <w:t>2025年对本部门及所属单位2024年项目支出实施了绩效自评，评价项目</w:t>
      </w:r>
      <w:r>
        <w:rPr>
          <w:rFonts w:hint="eastAsia" w:ascii="仿宋_GB2312" w:eastAsia="仿宋_GB2312"/>
          <w:sz w:val="28"/>
          <w:szCs w:val="28"/>
          <w:lang w:val="en-US" w:eastAsia="zh-CN"/>
        </w:rPr>
        <w:t>7</w:t>
      </w:r>
      <w:r>
        <w:rPr>
          <w:rFonts w:hint="eastAsia" w:ascii="仿宋_GB2312" w:eastAsia="仿宋_GB2312"/>
          <w:sz w:val="28"/>
          <w:szCs w:val="28"/>
        </w:rPr>
        <w:t>个，涉及金额</w:t>
      </w:r>
      <w:r>
        <w:rPr>
          <w:rFonts w:hint="eastAsia" w:ascii="仿宋_GB2312" w:eastAsia="仿宋_GB2312"/>
          <w:sz w:val="28"/>
          <w:szCs w:val="28"/>
          <w:lang w:val="en-US" w:eastAsia="zh-CN"/>
        </w:rPr>
        <w:t>81.39</w:t>
      </w:r>
      <w:r>
        <w:rPr>
          <w:rFonts w:hint="eastAsia" w:ascii="仿宋_GB2312" w:eastAsia="仿宋_GB2312"/>
          <w:sz w:val="28"/>
          <w:szCs w:val="28"/>
        </w:rPr>
        <w:t>万元。</w:t>
      </w:r>
    </w:p>
    <w:p w14:paraId="661C6586">
      <w:pPr>
        <w:spacing w:line="520" w:lineRule="exact"/>
        <w:ind w:firstLine="640"/>
        <w:rPr>
          <w:rFonts w:ascii="楷体_GB2312" w:eastAsia="楷体_GB2312"/>
          <w:b/>
          <w:sz w:val="28"/>
          <w:szCs w:val="28"/>
        </w:rPr>
      </w:pPr>
      <w:r>
        <w:rPr>
          <w:rFonts w:hint="eastAsia" w:ascii="楷体_GB2312" w:eastAsia="楷体_GB2312"/>
          <w:b/>
          <w:sz w:val="28"/>
          <w:szCs w:val="28"/>
        </w:rPr>
        <w:t>（五）总体评价结论</w:t>
      </w:r>
    </w:p>
    <w:p w14:paraId="649790B8">
      <w:pPr>
        <w:spacing w:line="520" w:lineRule="exact"/>
        <w:ind w:firstLine="640"/>
        <w:rPr>
          <w:rFonts w:ascii="仿宋_GB2312" w:eastAsia="仿宋_GB2312"/>
          <w:sz w:val="28"/>
          <w:szCs w:val="28"/>
        </w:rPr>
      </w:pPr>
      <w:r>
        <w:rPr>
          <w:rFonts w:hint="eastAsia" w:ascii="仿宋_GB2312" w:eastAsia="仿宋_GB2312"/>
          <w:sz w:val="28"/>
          <w:szCs w:val="28"/>
        </w:rPr>
        <w:t>1.评价得分情况</w:t>
      </w:r>
    </w:p>
    <w:p w14:paraId="45DD67FA">
      <w:pPr>
        <w:spacing w:line="520" w:lineRule="exact"/>
        <w:ind w:firstLine="634"/>
        <w:rPr>
          <w:rFonts w:hint="eastAsia" w:ascii="仿宋_GB2312" w:eastAsia="仿宋_GB2312"/>
          <w:sz w:val="28"/>
          <w:szCs w:val="28"/>
        </w:rPr>
      </w:pPr>
      <w:r>
        <w:rPr>
          <w:rFonts w:hint="eastAsia" w:ascii="仿宋_GB2312" w:eastAsia="仿宋_GB2312"/>
          <w:sz w:val="28"/>
          <w:szCs w:val="28"/>
        </w:rPr>
        <w:t>请结合《部门整体支出绩效自评表》中的得分情况填写以下内容。</w:t>
      </w:r>
    </w:p>
    <w:p w14:paraId="45D78E9F">
      <w:pPr>
        <w:spacing w:line="520" w:lineRule="exact"/>
        <w:ind w:firstLine="634"/>
        <w:rPr>
          <w:rFonts w:hint="eastAsia"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94.3</w:t>
      </w:r>
      <w:r>
        <w:rPr>
          <w:rFonts w:hint="eastAsia" w:ascii="仿宋_GB2312" w:eastAsia="仿宋_GB2312"/>
          <w:sz w:val="28"/>
          <w:szCs w:val="28"/>
        </w:rPr>
        <w:t>分</w:t>
      </w:r>
    </w:p>
    <w:p w14:paraId="35766744">
      <w:pPr>
        <w:spacing w:line="520" w:lineRule="exact"/>
        <w:ind w:firstLine="634"/>
        <w:rPr>
          <w:rFonts w:hint="eastAsia" w:ascii="仿宋_GB2312" w:eastAsia="仿宋_GB2312"/>
          <w:sz w:val="28"/>
          <w:szCs w:val="28"/>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14:paraId="2B44F44D">
      <w:pPr>
        <w:spacing w:line="520" w:lineRule="exact"/>
        <w:ind w:firstLine="634"/>
        <w:rPr>
          <w:rFonts w:hint="eastAsia" w:ascii="仿宋_GB2312" w:eastAsia="仿宋_GB2312"/>
          <w:sz w:val="28"/>
          <w:szCs w:val="28"/>
        </w:rPr>
      </w:pPr>
      <w:r>
        <w:rPr>
          <w:rFonts w:hint="eastAsia" w:ascii="仿宋_GB2312" w:eastAsia="仿宋_GB2312"/>
          <w:sz w:val="28"/>
          <w:szCs w:val="28"/>
        </w:rPr>
        <w:t>四类评价等级：优秀（90（含）-100分）、良好80（含）-90分、一般60（含）-80分、较差60分以下</w:t>
      </w:r>
    </w:p>
    <w:p w14:paraId="3053DC00">
      <w:pPr>
        <w:spacing w:line="520" w:lineRule="exact"/>
        <w:ind w:firstLine="640"/>
        <w:rPr>
          <w:rFonts w:ascii="仿宋_GB2312" w:eastAsia="仿宋_GB2312"/>
          <w:sz w:val="28"/>
          <w:szCs w:val="28"/>
        </w:rPr>
      </w:pPr>
      <w:r>
        <w:rPr>
          <w:rFonts w:hint="eastAsia" w:ascii="仿宋_GB2312" w:eastAsia="仿宋_GB2312"/>
          <w:sz w:val="28"/>
          <w:szCs w:val="28"/>
        </w:rPr>
        <w:t>2.存在的问题及原因分析</w:t>
      </w:r>
    </w:p>
    <w:p w14:paraId="618CE065">
      <w:pPr>
        <w:spacing w:line="520" w:lineRule="exact"/>
        <w:ind w:firstLine="634"/>
        <w:rPr>
          <w:rFonts w:hint="eastAsia" w:ascii="仿宋_GB2312" w:eastAsia="仿宋_GB2312"/>
          <w:sz w:val="28"/>
          <w:szCs w:val="28"/>
          <w:lang w:eastAsia="zh-CN"/>
        </w:rPr>
      </w:pPr>
      <w:r>
        <w:rPr>
          <w:rFonts w:hint="eastAsia" w:ascii="仿宋_GB2312" w:eastAsia="仿宋_GB2312"/>
          <w:sz w:val="28"/>
          <w:szCs w:val="28"/>
          <w:lang w:eastAsia="zh-CN"/>
        </w:rPr>
        <w:t>部分项目因涉及劳务费、租车费等机动性资金，故年底少量结余。</w:t>
      </w:r>
    </w:p>
    <w:p w14:paraId="1A133457">
      <w:pPr>
        <w:spacing w:line="520" w:lineRule="exact"/>
        <w:ind w:firstLine="640"/>
        <w:rPr>
          <w:rFonts w:ascii="仿宋_GB2312" w:eastAsia="仿宋_GB2312"/>
          <w:sz w:val="28"/>
          <w:szCs w:val="28"/>
        </w:rPr>
      </w:pPr>
      <w:r>
        <w:rPr>
          <w:rFonts w:hint="eastAsia" w:ascii="仿宋_GB2312" w:eastAsia="仿宋_GB2312"/>
          <w:sz w:val="28"/>
          <w:szCs w:val="28"/>
        </w:rPr>
        <w:t>3.改进措施</w:t>
      </w:r>
    </w:p>
    <w:p w14:paraId="1DDCA6B2">
      <w:pPr>
        <w:spacing w:line="520" w:lineRule="exact"/>
        <w:ind w:firstLine="634"/>
        <w:rPr>
          <w:rFonts w:hint="eastAsia" w:ascii="仿宋_GB2312" w:eastAsia="仿宋_GB2312"/>
          <w:sz w:val="28"/>
          <w:szCs w:val="28"/>
          <w:lang w:eastAsia="zh-CN"/>
        </w:rPr>
      </w:pPr>
      <w:r>
        <w:rPr>
          <w:rFonts w:hint="eastAsia" w:ascii="仿宋_GB2312" w:eastAsia="仿宋_GB2312"/>
          <w:sz w:val="28"/>
          <w:szCs w:val="28"/>
          <w:lang w:eastAsia="zh-CN"/>
        </w:rPr>
        <w:t>今后加强预算设计，全面考虑，按预算执行。</w:t>
      </w:r>
    </w:p>
    <w:p w14:paraId="18B112E9">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3D84E9CD">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0B657D1B">
      <w:pPr>
        <w:spacing w:line="520" w:lineRule="exact"/>
        <w:ind w:firstLine="708" w:firstLineChars="253"/>
        <w:rPr>
          <w:rFonts w:ascii="仿宋_GB2312" w:eastAsia="仿宋_GB2312"/>
          <w:sz w:val="28"/>
          <w:szCs w:val="28"/>
        </w:rPr>
      </w:pPr>
      <w:r>
        <w:rPr>
          <w:rFonts w:hint="eastAsia" w:ascii="仿宋_GB2312" w:eastAsia="仿宋_GB2312"/>
          <w:sz w:val="28"/>
          <w:szCs w:val="28"/>
        </w:rPr>
        <w:t>2025年度区财政批复项目支出</w:t>
      </w:r>
      <w:r>
        <w:rPr>
          <w:rFonts w:ascii="仿宋_GB2312" w:eastAsia="仿宋_GB2312"/>
          <w:sz w:val="28"/>
          <w:szCs w:val="28"/>
        </w:rPr>
        <w:t>预算项目</w:t>
      </w:r>
      <w:r>
        <w:rPr>
          <w:rFonts w:hint="eastAsia" w:ascii="仿宋_GB2312" w:eastAsia="仿宋_GB2312"/>
          <w:sz w:val="28"/>
          <w:szCs w:val="28"/>
          <w:lang w:val="en-US" w:eastAsia="zh-CN"/>
        </w:rPr>
        <w:t>10</w:t>
      </w:r>
      <w:r>
        <w:rPr>
          <w:rFonts w:hint="eastAsia" w:ascii="仿宋_GB2312" w:eastAsia="仿宋_GB2312"/>
          <w:sz w:val="28"/>
          <w:szCs w:val="28"/>
        </w:rPr>
        <w:t>个，涉及金额</w:t>
      </w:r>
      <w:r>
        <w:rPr>
          <w:rFonts w:hint="eastAsia" w:ascii="仿宋_GB2312" w:eastAsia="仿宋_GB2312"/>
          <w:sz w:val="28"/>
          <w:szCs w:val="28"/>
          <w:lang w:val="en-US" w:eastAsia="zh-CN"/>
        </w:rPr>
        <w:t>114.55</w:t>
      </w:r>
      <w:r>
        <w:rPr>
          <w:rFonts w:hint="eastAsia" w:ascii="仿宋_GB2312" w:eastAsia="仿宋_GB2312"/>
          <w:sz w:val="28"/>
          <w:szCs w:val="28"/>
        </w:rPr>
        <w:t>万元。本次</w:t>
      </w:r>
      <w:r>
        <w:rPr>
          <w:rFonts w:ascii="仿宋_GB2312" w:eastAsia="仿宋_GB2312"/>
          <w:sz w:val="28"/>
          <w:szCs w:val="28"/>
        </w:rPr>
        <w:t>实施</w:t>
      </w:r>
      <w:r>
        <w:rPr>
          <w:rFonts w:hint="eastAsia" w:ascii="仿宋_GB2312" w:eastAsia="仿宋_GB2312"/>
          <w:sz w:val="28"/>
          <w:szCs w:val="28"/>
        </w:rPr>
        <w:t>绩效自评项目</w:t>
      </w:r>
      <w:r>
        <w:rPr>
          <w:rFonts w:hint="eastAsia" w:ascii="仿宋_GB2312" w:eastAsia="仿宋_GB2312"/>
          <w:sz w:val="28"/>
          <w:szCs w:val="28"/>
          <w:lang w:val="en-US" w:eastAsia="zh-CN"/>
        </w:rPr>
        <w:t>10</w:t>
      </w:r>
      <w:r>
        <w:rPr>
          <w:rFonts w:hint="eastAsia" w:ascii="仿宋_GB2312" w:eastAsia="仿宋_GB2312"/>
          <w:sz w:val="28"/>
          <w:szCs w:val="28"/>
        </w:rPr>
        <w:t>个，涉及金额</w:t>
      </w:r>
      <w:r>
        <w:rPr>
          <w:rFonts w:hint="eastAsia" w:ascii="仿宋_GB2312" w:eastAsia="仿宋_GB2312"/>
          <w:sz w:val="28"/>
          <w:szCs w:val="28"/>
          <w:lang w:val="en-US" w:eastAsia="zh-CN"/>
        </w:rPr>
        <w:t>114.55</w:t>
      </w:r>
      <w:r>
        <w:rPr>
          <w:rFonts w:hint="eastAsia" w:ascii="仿宋_GB2312" w:eastAsia="仿宋_GB2312"/>
          <w:sz w:val="28"/>
          <w:szCs w:val="28"/>
        </w:rPr>
        <w:t>万元。评价得分在90分（含90分）以上的</w:t>
      </w:r>
      <w:r>
        <w:rPr>
          <w:rFonts w:hint="eastAsia" w:ascii="仿宋_GB2312" w:eastAsia="仿宋_GB2312"/>
          <w:sz w:val="28"/>
          <w:szCs w:val="28"/>
          <w:lang w:val="en-US" w:eastAsia="zh-CN"/>
        </w:rPr>
        <w:t>10</w:t>
      </w:r>
      <w:r>
        <w:rPr>
          <w:rFonts w:hint="eastAsia" w:ascii="仿宋_GB2312" w:eastAsia="仿宋_GB2312"/>
          <w:sz w:val="28"/>
          <w:szCs w:val="28"/>
        </w:rPr>
        <w:t>个，评价得分在80-90分（含80分）的</w:t>
      </w:r>
      <w:r>
        <w:rPr>
          <w:rFonts w:hint="eastAsia" w:ascii="仿宋_GB2312" w:eastAsia="仿宋_GB2312"/>
          <w:sz w:val="28"/>
          <w:szCs w:val="28"/>
          <w:lang w:val="en-US" w:eastAsia="zh-CN"/>
        </w:rPr>
        <w:t>0</w:t>
      </w:r>
      <w:r>
        <w:rPr>
          <w:rFonts w:hint="eastAsia" w:ascii="仿宋_GB2312" w:eastAsia="仿宋_GB2312"/>
          <w:sz w:val="28"/>
          <w:szCs w:val="28"/>
        </w:rPr>
        <w:t>个，评价得分在60-80分（含60分）的</w:t>
      </w:r>
      <w:r>
        <w:rPr>
          <w:rFonts w:hint="eastAsia" w:ascii="仿宋_GB2312" w:eastAsia="仿宋_GB2312"/>
          <w:sz w:val="28"/>
          <w:szCs w:val="28"/>
          <w:lang w:val="en-US" w:eastAsia="zh-CN"/>
        </w:rPr>
        <w:t>0</w:t>
      </w:r>
      <w:r>
        <w:rPr>
          <w:rFonts w:hint="eastAsia" w:ascii="仿宋_GB2312" w:eastAsia="仿宋_GB2312"/>
          <w:sz w:val="28"/>
          <w:szCs w:val="28"/>
        </w:rPr>
        <w:t>个，评价得分在60分以下的</w:t>
      </w:r>
      <w:r>
        <w:rPr>
          <w:rFonts w:hint="eastAsia" w:ascii="仿宋_GB2312" w:eastAsia="仿宋_GB2312"/>
          <w:sz w:val="28"/>
          <w:szCs w:val="28"/>
          <w:lang w:val="en-US" w:eastAsia="zh-CN"/>
        </w:rPr>
        <w:t>0</w:t>
      </w:r>
      <w:r>
        <w:rPr>
          <w:rFonts w:hint="eastAsia" w:ascii="仿宋_GB2312" w:eastAsia="仿宋_GB2312"/>
          <w:sz w:val="28"/>
          <w:szCs w:val="28"/>
        </w:rPr>
        <w:t>个。</w:t>
      </w:r>
    </w:p>
    <w:p w14:paraId="34B50326">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6F3B3B5B">
      <w:pPr>
        <w:spacing w:line="520" w:lineRule="exact"/>
        <w:ind w:firstLine="708" w:firstLineChars="253"/>
        <w:rPr>
          <w:rFonts w:hint="eastAsia" w:ascii="仿宋_GB2312" w:eastAsia="仿宋_GB2312"/>
          <w:sz w:val="28"/>
          <w:szCs w:val="28"/>
        </w:rPr>
      </w:pPr>
      <w:r>
        <w:rPr>
          <w:rFonts w:hint="eastAsia" w:ascii="仿宋_GB2312" w:eastAsia="仿宋_GB2312"/>
          <w:sz w:val="28"/>
          <w:szCs w:val="28"/>
        </w:rPr>
        <w:t>请参考《关于开展2025年度项目支出绩效自评工作的通知》（门财绩效[2026]72号）要求，将本部门撰写的《重点支出项目绩效自评报告》电子版汇总到1个文件夹中，作为部门决算草案的附件1，并随决算全部公开。</w:t>
      </w:r>
    </w:p>
    <w:p w14:paraId="43A9ED79">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32B636B0">
      <w:pPr>
        <w:spacing w:line="520" w:lineRule="exact"/>
        <w:ind w:firstLine="708" w:firstLineChars="253"/>
        <w:rPr>
          <w:rFonts w:hint="eastAsia" w:ascii="仿宋_GB2312" w:eastAsia="仿宋_GB2312"/>
          <w:sz w:val="28"/>
          <w:szCs w:val="28"/>
        </w:rPr>
      </w:pPr>
      <w:r>
        <w:rPr>
          <w:rFonts w:hint="eastAsia" w:ascii="仿宋_GB2312" w:eastAsia="仿宋_GB2312"/>
          <w:sz w:val="28"/>
          <w:szCs w:val="28"/>
        </w:rPr>
        <w:t>请参考《关于开展2025年度项目支出绩效自评工作的通知》（门财绩效[2026]72号）及决算公开培训要求，将本部门本单位拟公开的《项目支出绩效自评表》电子版汇总到1个文件夹中，作为部门决算草案的附件2，并随决算全部公开。</w:t>
      </w:r>
    </w:p>
    <w:p w14:paraId="4706F14D">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14:paraId="36FA0D74">
      <w:pPr>
        <w:spacing w:line="520" w:lineRule="exact"/>
        <w:ind w:firstLine="708" w:firstLineChars="253"/>
        <w:rPr>
          <w:rFonts w:hint="eastAsia" w:ascii="仿宋_GB2312" w:eastAsia="仿宋_GB2312"/>
          <w:sz w:val="28"/>
          <w:szCs w:val="28"/>
        </w:rPr>
      </w:pPr>
      <w:r>
        <w:rPr>
          <w:rFonts w:hint="eastAsia" w:ascii="仿宋_GB2312" w:eastAsia="仿宋_GB2312"/>
          <w:sz w:val="28"/>
          <w:szCs w:val="28"/>
        </w:rPr>
        <w:t>附件：1.重点支出项目绩效自评报告</w:t>
      </w:r>
    </w:p>
    <w:p w14:paraId="6D519B5E">
      <w:pPr>
        <w:spacing w:line="520" w:lineRule="exact"/>
        <w:ind w:firstLine="708" w:firstLineChars="253"/>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46A27">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56EA023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4D0A1">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18966A33">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FF46B">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71E700BE">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A9257"/>
    <w:multiLevelType w:val="singleLevel"/>
    <w:tmpl w:val="25FA9257"/>
    <w:lvl w:ilvl="0" w:tentative="0">
      <w:start w:val="2"/>
      <w:numFmt w:val="chineseCounting"/>
      <w:suff w:val="nothing"/>
      <w:lvlText w:val="（%1）"/>
      <w:lvlJc w:val="left"/>
      <w:rPr>
        <w:rFonts w:hint="eastAsia"/>
      </w:rPr>
    </w:lvl>
  </w:abstractNum>
  <w:abstractNum w:abstractNumId="1">
    <w:nsid w:val="315AFE30"/>
    <w:multiLevelType w:val="singleLevel"/>
    <w:tmpl w:val="315AFE30"/>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C0A53E7"/>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457.28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200b157-61bf-4b74-9f6c-2d8aa1b10d40}"/>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345.93</c:v>
                </c:pt>
                <c:pt idx="1">
                  <c:v>111.35</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ec8b302-cb92-477a-a15f-854f97ee36fa}"/>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0</TotalTime>
  <ScaleCrop>false</ScaleCrop>
  <LinksUpToDate>false</LinksUpToDate>
  <CharactersWithSpaces>6191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cp:lastModifiedBy>
  <cp:lastPrinted>2020-08-07T11:39:00Z</cp:lastPrinted>
  <dcterms:modified xsi:type="dcterms:W3CDTF">2026-08-21T07:07:20Z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