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pStyle w:val="2"/>
        <w:rPr>
          <w:rFonts w:ascii="黑体" w:eastAsia="黑体"/>
          <w:sz w:val="52"/>
          <w:szCs w:val="52"/>
        </w:rPr>
      </w:pPr>
    </w:p>
    <w:p>
      <w:pPr>
        <w:rPr>
          <w:rFonts w:ascii="黑体" w:eastAsia="黑体"/>
          <w:sz w:val="52"/>
          <w:szCs w:val="52"/>
        </w:rPr>
      </w:pPr>
    </w:p>
    <w:p>
      <w:pPr>
        <w:pStyle w:val="2"/>
        <w:rPr>
          <w:rFonts w:ascii="黑体" w:eastAsia="黑体"/>
          <w:sz w:val="52"/>
          <w:szCs w:val="52"/>
        </w:rPr>
      </w:pPr>
    </w:p>
    <w:p>
      <w:pPr>
        <w:rPr>
          <w:rFonts w:ascii="黑体" w:eastAsia="黑体"/>
          <w:sz w:val="52"/>
          <w:szCs w:val="52"/>
        </w:rPr>
      </w:pPr>
    </w:p>
    <w:p>
      <w:pPr>
        <w:jc w:val="both"/>
        <w:rPr>
          <w:rFonts w:ascii="黑体" w:eastAsia="黑体"/>
          <w:sz w:val="32"/>
          <w:szCs w:val="32"/>
        </w:rPr>
      </w:pPr>
    </w:p>
    <w:p>
      <w:pPr>
        <w:rPr>
          <w:rFonts w:hint="eastAsia" w:ascii="宋体" w:hAnsi="宋体" w:cs="宋体"/>
          <w:b/>
          <w:bCs/>
          <w:kern w:val="0"/>
          <w:sz w:val="44"/>
          <w:szCs w:val="36"/>
        </w:rPr>
      </w:pPr>
      <w:r>
        <w:rPr>
          <w:rFonts w:hint="eastAsia" w:ascii="宋体" w:hAnsi="宋体" w:cs="宋体"/>
          <w:b/>
          <w:bCs/>
          <w:kern w:val="0"/>
          <w:sz w:val="44"/>
          <w:szCs w:val="36"/>
        </w:rPr>
        <w:br w:type="page"/>
      </w:r>
    </w:p>
    <w:p>
      <w:pPr>
        <w:spacing w:line="500" w:lineRule="exact"/>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both"/>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t>第一部分 2025年度部门决算报表</w:t>
      </w:r>
    </w:p>
    <w:p>
      <w:pPr>
        <w:pStyle w:val="2"/>
        <w:rPr>
          <w:b w:val="0"/>
          <w:bCs w:val="0"/>
        </w:rPr>
        <w:sectPr>
          <w:footerReference r:id="rId3" w:type="default"/>
          <w:pgSz w:w="11906" w:h="16838"/>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一、部门基本情况</w:t>
      </w:r>
    </w:p>
    <w:p>
      <w:pPr>
        <w:tabs>
          <w:tab w:val="center" w:pos="6979"/>
        </w:tabs>
        <w:spacing w:line="580" w:lineRule="exact"/>
        <w:ind w:firstLine="700" w:firstLineChars="25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北京市门头沟区总工会是全区各级工会的领导机关,受中共北京市门头沟区委和北京市总工会领导。区总工会主要职责是组织和教育职工贯彻执行党的路线、方针和政策，依照法律和工会章程，开展工会组织建设、职工权益维护、职工服务、职工发展等方面工作。教育职工不断提高思想道德、技术业务和科学文化素质，建设有理想、有道德、有文化、有纪律的职工队伍。</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门头沟区总工会共设</w:t>
      </w:r>
      <w:r>
        <w:rPr>
          <w:rFonts w:hint="eastAsia" w:ascii="仿宋_GB2312" w:eastAsia="仿宋_GB2312"/>
          <w:sz w:val="28"/>
          <w:szCs w:val="28"/>
          <w:lang w:val="en-US" w:eastAsia="zh-CN"/>
        </w:rPr>
        <w:t>4</w:t>
      </w:r>
      <w:r>
        <w:rPr>
          <w:rFonts w:hint="eastAsia" w:ascii="仿宋_GB2312" w:eastAsia="仿宋_GB2312"/>
          <w:sz w:val="28"/>
          <w:szCs w:val="28"/>
        </w:rPr>
        <w:t>个内设机构，分别为办公室、组宣部、权益部</w:t>
      </w:r>
      <w:r>
        <w:rPr>
          <w:rFonts w:hint="eastAsia" w:ascii="仿宋_GB2312" w:eastAsia="仿宋_GB2312"/>
          <w:sz w:val="28"/>
          <w:szCs w:val="28"/>
          <w:lang w:eastAsia="zh-CN"/>
        </w:rPr>
        <w:t>、财务部</w:t>
      </w:r>
      <w:r>
        <w:rPr>
          <w:rFonts w:hint="eastAsia" w:ascii="仿宋_GB2312" w:eastAsia="仿宋_GB2312"/>
          <w:sz w:val="28"/>
          <w:szCs w:val="28"/>
          <w:lang w:val="en-US" w:eastAsia="zh-CN"/>
        </w:rPr>
        <w:t>,</w:t>
      </w:r>
      <w:r>
        <w:rPr>
          <w:rFonts w:hint="eastAsia" w:ascii="仿宋_GB2312" w:eastAsia="仿宋_GB2312"/>
          <w:sz w:val="28"/>
          <w:szCs w:val="28"/>
        </w:rPr>
        <w:t>所属事业单位</w:t>
      </w:r>
      <w:r>
        <w:rPr>
          <w:rFonts w:hint="eastAsia" w:ascii="仿宋_GB2312" w:eastAsia="仿宋_GB2312"/>
          <w:sz w:val="28"/>
          <w:szCs w:val="28"/>
          <w:lang w:val="en-US" w:eastAsia="zh-CN"/>
        </w:rPr>
        <w:t>1个，为</w:t>
      </w:r>
      <w:r>
        <w:rPr>
          <w:rFonts w:hint="eastAsia" w:ascii="仿宋_GB2312" w:eastAsia="仿宋_GB2312"/>
          <w:sz w:val="28"/>
          <w:szCs w:val="28"/>
        </w:rPr>
        <w:t>门头沟区职工服务中心（门头沟区职工文化体育活动中心）。</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300,501.60</w:t>
      </w:r>
      <w:r>
        <w:rPr>
          <w:rFonts w:hint="eastAsia" w:ascii="仿宋_GB2312" w:eastAsia="仿宋_GB2312"/>
          <w:sz w:val="28"/>
          <w:szCs w:val="28"/>
        </w:rPr>
        <w:t>元，下降</w:t>
      </w:r>
      <w:r>
        <w:rPr>
          <w:rFonts w:hint="eastAsia" w:ascii="仿宋_GB2312" w:eastAsia="仿宋_GB2312"/>
          <w:sz w:val="28"/>
          <w:szCs w:val="28"/>
          <w:lang w:val="en-US" w:eastAsia="zh-CN"/>
        </w:rPr>
        <w:t>2.2</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300,501.60</w:t>
      </w:r>
      <w:r>
        <w:rPr>
          <w:rFonts w:hint="eastAsia" w:ascii="仿宋_GB2312" w:eastAsia="仿宋_GB2312"/>
          <w:sz w:val="28"/>
          <w:szCs w:val="28"/>
        </w:rPr>
        <w:t>元，下降</w:t>
      </w:r>
      <w:r>
        <w:rPr>
          <w:rFonts w:hint="eastAsia" w:ascii="仿宋_GB2312" w:eastAsia="仿宋_GB2312"/>
          <w:sz w:val="28"/>
          <w:szCs w:val="28"/>
          <w:lang w:val="en-US" w:eastAsia="zh-CN"/>
        </w:rPr>
        <w:t>2.2</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元，占收入合计的100%。其中：一般公共预算财政拨款收入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黑体" w:eastAsia="黑体"/>
          <w:b/>
          <w:sz w:val="28"/>
          <w:szCs w:val="28"/>
        </w:rPr>
      </w:pPr>
      <w:r>
        <w:rPr>
          <w:rFonts w:hint="eastAsia" w:ascii="仿宋_GB2312" w:eastAsia="仿宋_GB2312"/>
          <w:sz w:val="28"/>
          <w:szCs w:val="28"/>
        </w:rPr>
        <w:t>2025年度本年支出合计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300,501.60</w:t>
      </w:r>
      <w:r>
        <w:rPr>
          <w:rFonts w:hint="eastAsia" w:ascii="仿宋_GB2312" w:eastAsia="仿宋_GB2312"/>
          <w:sz w:val="28"/>
          <w:szCs w:val="28"/>
        </w:rPr>
        <w:t>元，下降</w:t>
      </w:r>
      <w:r>
        <w:rPr>
          <w:rFonts w:hint="eastAsia" w:ascii="仿宋_GB2312" w:eastAsia="仿宋_GB2312"/>
          <w:sz w:val="28"/>
          <w:szCs w:val="28"/>
          <w:lang w:val="en-US" w:eastAsia="zh-CN"/>
        </w:rPr>
        <w:t>2.2</w:t>
      </w:r>
      <w:r>
        <w:rPr>
          <w:rFonts w:hint="eastAsia" w:ascii="仿宋_GB2312" w:eastAsia="仿宋_GB2312"/>
          <w:sz w:val="28"/>
          <w:szCs w:val="28"/>
        </w:rPr>
        <w:t>%，其中：基本支出</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823</w:t>
      </w:r>
      <w:r>
        <w:rPr>
          <w:rFonts w:hint="eastAsia" w:ascii="仿宋_GB2312" w:eastAsia="仿宋_GB2312"/>
          <w:sz w:val="28"/>
          <w:szCs w:val="28"/>
          <w:lang w:val="en-US" w:eastAsia="zh-CN"/>
        </w:rPr>
        <w:t>,</w:t>
      </w:r>
      <w:r>
        <w:rPr>
          <w:rFonts w:ascii="仿宋_GB2312" w:eastAsia="仿宋_GB2312"/>
          <w:sz w:val="28"/>
          <w:szCs w:val="28"/>
        </w:rPr>
        <w:t>513.99</w:t>
      </w:r>
      <w:r>
        <w:rPr>
          <w:rFonts w:hint="eastAsia" w:ascii="仿宋_GB2312" w:eastAsia="仿宋_GB2312"/>
          <w:sz w:val="28"/>
          <w:szCs w:val="28"/>
        </w:rPr>
        <w:t>元，占支出合计的59%；项目支出</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431</w:t>
      </w:r>
      <w:r>
        <w:rPr>
          <w:rFonts w:hint="eastAsia" w:ascii="仿宋_GB2312" w:eastAsia="仿宋_GB2312"/>
          <w:sz w:val="28"/>
          <w:szCs w:val="28"/>
          <w:lang w:val="en-US" w:eastAsia="zh-CN"/>
        </w:rPr>
        <w:t>,</w:t>
      </w:r>
      <w:r>
        <w:rPr>
          <w:rFonts w:ascii="仿宋_GB2312" w:eastAsia="仿宋_GB2312"/>
          <w:sz w:val="28"/>
          <w:szCs w:val="28"/>
        </w:rPr>
        <w:t>349.39</w:t>
      </w:r>
      <w:r>
        <w:rPr>
          <w:rFonts w:hint="eastAsia" w:ascii="仿宋_GB2312" w:eastAsia="仿宋_GB2312"/>
          <w:sz w:val="28"/>
          <w:szCs w:val="28"/>
        </w:rPr>
        <w:t>元，占支出合计的4</w:t>
      </w:r>
      <w:r>
        <w:rPr>
          <w:rFonts w:hint="eastAsia" w:ascii="仿宋_GB2312" w:eastAsia="仿宋_GB2312"/>
          <w:sz w:val="28"/>
          <w:szCs w:val="28"/>
          <w:lang w:val="en-US" w:eastAsia="zh-CN"/>
        </w:rPr>
        <w:t>1</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300,501.60</w:t>
      </w:r>
      <w:r>
        <w:rPr>
          <w:rFonts w:hint="eastAsia" w:ascii="仿宋_GB2312" w:eastAsia="仿宋_GB2312"/>
          <w:sz w:val="28"/>
          <w:szCs w:val="28"/>
        </w:rPr>
        <w:t>元，下降</w:t>
      </w:r>
      <w:r>
        <w:rPr>
          <w:rFonts w:hint="eastAsia" w:ascii="仿宋_GB2312" w:eastAsia="仿宋_GB2312"/>
          <w:sz w:val="28"/>
          <w:szCs w:val="28"/>
          <w:lang w:val="en-US" w:eastAsia="zh-CN"/>
        </w:rPr>
        <w:t>2.2</w:t>
      </w:r>
      <w:r>
        <w:rPr>
          <w:rFonts w:hint="eastAsia" w:ascii="仿宋_GB2312" w:eastAsia="仿宋_GB2312"/>
          <w:sz w:val="28"/>
          <w:szCs w:val="28"/>
        </w:rPr>
        <w:t>%。主要原因：</w:t>
      </w:r>
      <w:r>
        <w:rPr>
          <w:rFonts w:hint="eastAsia" w:ascii="仿宋_GB2312" w:eastAsia="仿宋_GB2312"/>
          <w:sz w:val="28"/>
          <w:szCs w:val="28"/>
          <w:lang w:eastAsia="zh-CN"/>
        </w:rPr>
        <w:t>人员变动</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254</w:t>
      </w:r>
      <w:r>
        <w:rPr>
          <w:rFonts w:hint="eastAsia" w:ascii="仿宋_GB2312" w:eastAsia="仿宋_GB2312"/>
          <w:sz w:val="28"/>
          <w:szCs w:val="28"/>
          <w:lang w:val="en-US" w:eastAsia="zh-CN"/>
        </w:rPr>
        <w:t>,</w:t>
      </w:r>
      <w:r>
        <w:rPr>
          <w:rFonts w:ascii="仿宋_GB2312" w:eastAsia="仿宋_GB2312"/>
          <w:sz w:val="28"/>
          <w:szCs w:val="28"/>
        </w:rPr>
        <w:t>863.38</w:t>
      </w:r>
      <w:r>
        <w:rPr>
          <w:rFonts w:hint="eastAsia" w:ascii="仿宋_GB2312" w:eastAsia="仿宋_GB2312"/>
          <w:sz w:val="28"/>
          <w:szCs w:val="28"/>
        </w:rPr>
        <w:t>元，主要用于以下方面（按大类）：一般公共服务支出</w:t>
      </w:r>
      <w:r>
        <w:rPr>
          <w:rFonts w:hint="eastAsia" w:ascii="仿宋_GB2312" w:eastAsia="仿宋_GB2312"/>
          <w:sz w:val="28"/>
          <w:szCs w:val="28"/>
          <w:lang w:val="en-US" w:eastAsia="zh-CN"/>
        </w:rPr>
        <w:t>13,005,726.07</w:t>
      </w:r>
      <w:r>
        <w:rPr>
          <w:rFonts w:hint="eastAsia" w:ascii="仿宋_GB2312" w:eastAsia="仿宋_GB2312"/>
          <w:sz w:val="28"/>
          <w:szCs w:val="28"/>
        </w:rPr>
        <w:t>元，占本年财政拨款支出</w:t>
      </w:r>
      <w:r>
        <w:rPr>
          <w:rFonts w:hint="eastAsia" w:ascii="仿宋_GB2312" w:eastAsia="仿宋_GB2312"/>
          <w:sz w:val="28"/>
          <w:szCs w:val="28"/>
          <w:lang w:val="en-US" w:eastAsia="zh-CN"/>
        </w:rPr>
        <w:t>98.1</w:t>
      </w:r>
      <w:r>
        <w:rPr>
          <w:rFonts w:hint="eastAsia" w:ascii="仿宋_GB2312" w:eastAsia="仿宋_GB2312"/>
          <w:sz w:val="28"/>
          <w:szCs w:val="28"/>
        </w:rPr>
        <w:t>%；</w:t>
      </w:r>
      <w:r>
        <w:rPr>
          <w:rFonts w:hint="eastAsia" w:ascii="仿宋_GB2312" w:eastAsia="仿宋_GB2312"/>
          <w:sz w:val="28"/>
          <w:szCs w:val="28"/>
          <w:lang w:eastAsia="zh-CN"/>
        </w:rPr>
        <w:t>社会保障和就业支出</w:t>
      </w:r>
      <w:r>
        <w:rPr>
          <w:rFonts w:hint="eastAsia" w:ascii="仿宋_GB2312" w:eastAsia="仿宋_GB2312"/>
          <w:sz w:val="28"/>
          <w:szCs w:val="28"/>
          <w:lang w:val="en-US" w:eastAsia="zh-CN"/>
        </w:rPr>
        <w:t>249,137.31元，占本年财政拨款支出1.2%</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w:t>
      </w:r>
      <w:r>
        <w:rPr>
          <w:rFonts w:hint="eastAsia" w:ascii="仿宋_GB2312" w:eastAsia="仿宋_GB2312"/>
          <w:sz w:val="28"/>
          <w:szCs w:val="28"/>
          <w:lang w:val="en-US" w:eastAsia="zh-CN"/>
        </w:rPr>
        <w:t>9,749,170.78</w:t>
      </w:r>
      <w:r>
        <w:rPr>
          <w:rFonts w:hint="eastAsia" w:ascii="仿宋_GB2312" w:eastAsia="仿宋_GB2312"/>
          <w:sz w:val="28"/>
          <w:szCs w:val="28"/>
        </w:rPr>
        <w:t>元，2025年度决算</w:t>
      </w:r>
      <w:r>
        <w:rPr>
          <w:rFonts w:hint="eastAsia" w:ascii="仿宋_GB2312" w:eastAsia="仿宋_GB2312"/>
          <w:sz w:val="28"/>
          <w:szCs w:val="28"/>
          <w:lang w:val="en-US" w:eastAsia="zh-CN"/>
        </w:rPr>
        <w:t>13,005,726.07</w:t>
      </w:r>
      <w:r>
        <w:rPr>
          <w:rFonts w:hint="eastAsia" w:ascii="仿宋_GB2312" w:eastAsia="仿宋_GB2312"/>
          <w:sz w:val="28"/>
          <w:szCs w:val="28"/>
        </w:rPr>
        <w:t>元，完成年初预算的</w:t>
      </w:r>
      <w:r>
        <w:rPr>
          <w:rFonts w:hint="eastAsia" w:ascii="仿宋_GB2312" w:eastAsia="仿宋_GB2312"/>
          <w:sz w:val="28"/>
          <w:szCs w:val="28"/>
          <w:lang w:val="en-US" w:eastAsia="zh-CN"/>
        </w:rPr>
        <w:t>133</w:t>
      </w:r>
      <w:r>
        <w:rPr>
          <w:rFonts w:hint="eastAsia" w:ascii="仿宋_GB2312" w:eastAsia="仿宋_GB2312"/>
          <w:sz w:val="28"/>
          <w:szCs w:val="28"/>
        </w:rPr>
        <w:t>%。</w:t>
      </w:r>
    </w:p>
    <w:p>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基本支出</w:t>
      </w:r>
      <w:r>
        <w:rPr>
          <w:rFonts w:hint="eastAsia" w:ascii="仿宋_GB2312" w:eastAsia="仿宋_GB2312"/>
          <w:sz w:val="28"/>
          <w:szCs w:val="28"/>
        </w:rPr>
        <w:t>”2025年度年初预算</w:t>
      </w:r>
      <w:r>
        <w:rPr>
          <w:rFonts w:hint="eastAsia" w:ascii="仿宋_GB2312" w:eastAsia="仿宋_GB2312"/>
          <w:sz w:val="28"/>
          <w:szCs w:val="28"/>
          <w:highlight w:val="none"/>
          <w:lang w:val="en-US" w:eastAsia="zh-CN"/>
        </w:rPr>
        <w:t>6786140.78</w:t>
      </w:r>
      <w:r>
        <w:rPr>
          <w:rFonts w:hint="eastAsia" w:ascii="仿宋_GB2312" w:eastAsia="仿宋_GB2312"/>
          <w:sz w:val="28"/>
          <w:szCs w:val="28"/>
          <w:highlight w:val="none"/>
        </w:rPr>
        <w:t>元</w:t>
      </w:r>
      <w:r>
        <w:rPr>
          <w:rFonts w:hint="eastAsia" w:ascii="仿宋_GB2312" w:eastAsia="仿宋_GB2312"/>
          <w:sz w:val="28"/>
          <w:szCs w:val="28"/>
        </w:rPr>
        <w:t>，2025年度决算</w:t>
      </w:r>
      <w:r>
        <w:rPr>
          <w:rFonts w:hint="eastAsia" w:ascii="仿宋_GB2312" w:eastAsia="仿宋_GB2312"/>
          <w:sz w:val="28"/>
          <w:szCs w:val="28"/>
          <w:lang w:val="en-US" w:eastAsia="zh-CN"/>
        </w:rPr>
        <w:t>7,574,376.68</w:t>
      </w:r>
      <w:r>
        <w:rPr>
          <w:rFonts w:hint="eastAsia" w:ascii="仿宋_GB2312" w:eastAsia="仿宋_GB2312"/>
          <w:sz w:val="28"/>
          <w:szCs w:val="28"/>
        </w:rPr>
        <w:t>元，完成年初预算的</w:t>
      </w:r>
      <w:r>
        <w:rPr>
          <w:rFonts w:hint="eastAsia" w:ascii="仿宋_GB2312" w:eastAsia="仿宋_GB2312"/>
          <w:sz w:val="28"/>
          <w:szCs w:val="28"/>
          <w:lang w:val="en-US" w:eastAsia="zh-CN"/>
        </w:rPr>
        <w:t>112</w:t>
      </w:r>
      <w:r>
        <w:rPr>
          <w:rFonts w:hint="eastAsia" w:ascii="仿宋_GB2312" w:eastAsia="仿宋_GB2312"/>
          <w:sz w:val="28"/>
          <w:szCs w:val="28"/>
        </w:rPr>
        <w:t>%。主要原因：</w:t>
      </w:r>
      <w:r>
        <w:rPr>
          <w:rFonts w:hint="eastAsia" w:ascii="仿宋_GB2312" w:eastAsia="仿宋_GB2312"/>
          <w:sz w:val="28"/>
          <w:szCs w:val="28"/>
          <w:lang w:eastAsia="zh-CN"/>
        </w:rPr>
        <w:t>人员变动</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w:t>
      </w:r>
      <w:r>
        <w:rPr>
          <w:rFonts w:hint="eastAsia" w:ascii="仿宋_GB2312" w:eastAsia="仿宋_GB2312"/>
          <w:sz w:val="28"/>
          <w:szCs w:val="28"/>
          <w:lang w:eastAsia="zh-CN"/>
        </w:rPr>
        <w:t>项目支出</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年度年初预算</w:t>
      </w:r>
      <w:r>
        <w:rPr>
          <w:rFonts w:hint="eastAsia" w:ascii="仿宋_GB2312" w:eastAsia="仿宋_GB2312"/>
          <w:sz w:val="28"/>
          <w:szCs w:val="28"/>
          <w:lang w:val="en-US" w:eastAsia="zh-CN"/>
        </w:rPr>
        <w:t>2,963,030</w:t>
      </w:r>
      <w:r>
        <w:rPr>
          <w:rFonts w:hint="eastAsia" w:ascii="仿宋_GB2312" w:eastAsia="仿宋_GB2312"/>
          <w:sz w:val="28"/>
          <w:szCs w:val="28"/>
        </w:rPr>
        <w:t>元，2025年度决算</w:t>
      </w:r>
      <w:r>
        <w:rPr>
          <w:rFonts w:hint="eastAsia" w:ascii="仿宋_GB2312" w:eastAsia="仿宋_GB2312"/>
          <w:sz w:val="28"/>
          <w:szCs w:val="28"/>
          <w:lang w:val="en-US" w:eastAsia="zh-CN"/>
        </w:rPr>
        <w:t>5,431,349.39</w:t>
      </w:r>
      <w:r>
        <w:rPr>
          <w:rFonts w:hint="eastAsia" w:ascii="仿宋_GB2312" w:eastAsia="仿宋_GB2312"/>
          <w:sz w:val="28"/>
          <w:szCs w:val="28"/>
        </w:rPr>
        <w:t>元</w:t>
      </w:r>
      <w:r>
        <w:rPr>
          <w:rFonts w:hint="eastAsia" w:ascii="仿宋_GB2312" w:eastAsia="仿宋_GB2312"/>
          <w:sz w:val="28"/>
          <w:szCs w:val="28"/>
          <w:lang w:eastAsia="zh-CN"/>
        </w:rPr>
        <w:t>，完成年初预算的</w:t>
      </w:r>
      <w:r>
        <w:rPr>
          <w:rFonts w:hint="eastAsia" w:ascii="仿宋_GB2312" w:eastAsia="仿宋_GB2312"/>
          <w:sz w:val="28"/>
          <w:szCs w:val="28"/>
          <w:lang w:val="en-US" w:eastAsia="zh-CN"/>
        </w:rPr>
        <w:t>183%。主要原因：专职工会社会工作者人员经费年初只批复了50%，另外年中购置了一辆事业用车。</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w:t>
      </w:r>
      <w:r>
        <w:rPr>
          <w:rFonts w:hint="eastAsia" w:ascii="仿宋_GB2312" w:eastAsia="仿宋_GB2312"/>
          <w:sz w:val="28"/>
          <w:szCs w:val="28"/>
          <w:lang w:eastAsia="zh-CN"/>
        </w:rPr>
        <w:t>社会保障和就业支出</w:t>
      </w:r>
      <w:r>
        <w:rPr>
          <w:rFonts w:hint="eastAsia" w:ascii="仿宋_GB2312" w:eastAsia="仿宋_GB2312"/>
          <w:sz w:val="28"/>
          <w:szCs w:val="28"/>
        </w:rPr>
        <w:t>”(类)2025年度年初预算</w:t>
      </w:r>
      <w:r>
        <w:rPr>
          <w:rFonts w:hint="eastAsia" w:ascii="仿宋_GB2312" w:eastAsia="仿宋_GB2312"/>
          <w:sz w:val="28"/>
          <w:szCs w:val="28"/>
          <w:highlight w:val="none"/>
          <w:lang w:val="en-US" w:eastAsia="zh-CN"/>
        </w:rPr>
        <w:t>234</w:t>
      </w:r>
      <w:r>
        <w:rPr>
          <w:rFonts w:hint="eastAsia" w:ascii="仿宋_GB2312" w:eastAsia="仿宋_GB2312"/>
          <w:sz w:val="28"/>
          <w:szCs w:val="28"/>
          <w:lang w:val="en-US" w:eastAsia="zh-CN"/>
        </w:rPr>
        <w:t>,</w:t>
      </w:r>
      <w:r>
        <w:rPr>
          <w:rFonts w:hint="eastAsia" w:ascii="仿宋_GB2312" w:eastAsia="仿宋_GB2312"/>
          <w:sz w:val="28"/>
          <w:szCs w:val="28"/>
          <w:highlight w:val="none"/>
          <w:lang w:val="en-US" w:eastAsia="zh-CN"/>
        </w:rPr>
        <w:t>632元</w:t>
      </w:r>
      <w:r>
        <w:rPr>
          <w:rFonts w:hint="eastAsia" w:ascii="仿宋_GB2312" w:eastAsia="仿宋_GB2312"/>
          <w:sz w:val="28"/>
          <w:szCs w:val="28"/>
        </w:rPr>
        <w:t>，2025年度决算</w:t>
      </w:r>
      <w:r>
        <w:rPr>
          <w:rFonts w:hint="eastAsia" w:ascii="仿宋_GB2312" w:eastAsia="仿宋_GB2312"/>
          <w:sz w:val="28"/>
          <w:szCs w:val="28"/>
          <w:lang w:val="en-US" w:eastAsia="zh-CN"/>
        </w:rPr>
        <w:t>249,137.31</w:t>
      </w:r>
      <w:r>
        <w:rPr>
          <w:rFonts w:hint="eastAsia" w:ascii="仿宋_GB2312" w:eastAsia="仿宋_GB2312"/>
          <w:sz w:val="28"/>
          <w:szCs w:val="28"/>
        </w:rPr>
        <w:t>元，完成年初预算的</w:t>
      </w:r>
      <w:r>
        <w:rPr>
          <w:rFonts w:hint="eastAsia" w:ascii="仿宋_GB2312" w:eastAsia="仿宋_GB2312"/>
          <w:sz w:val="28"/>
          <w:szCs w:val="28"/>
          <w:lang w:val="en-US" w:eastAsia="zh-CN"/>
        </w:rPr>
        <w:t>106</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黑体" w:eastAsia="仿宋_GB2312"/>
          <w:b/>
          <w:sz w:val="28"/>
          <w:szCs w:val="28"/>
          <w:lang w:eastAsia="zh-CN"/>
        </w:rPr>
      </w:pPr>
      <w:r>
        <w:rPr>
          <w:rFonts w:hint="eastAsia" w:ascii="仿宋_GB2312" w:eastAsia="仿宋_GB2312"/>
          <w:sz w:val="28"/>
          <w:szCs w:val="28"/>
        </w:rPr>
        <w:t>本单位无</w:t>
      </w:r>
      <w:r>
        <w:rPr>
          <w:rFonts w:hint="eastAsia" w:ascii="仿宋_GB2312" w:eastAsia="仿宋_GB2312"/>
          <w:sz w:val="28"/>
          <w:szCs w:val="28"/>
          <w:lang w:eastAsia="zh-CN"/>
        </w:rPr>
        <w:t>政府性基金预算</w:t>
      </w:r>
      <w:r>
        <w:rPr>
          <w:rFonts w:ascii="仿宋_GB2312" w:eastAsia="仿宋_GB2312"/>
          <w:sz w:val="28"/>
          <w:szCs w:val="28"/>
        </w:rPr>
        <w:t>支出</w:t>
      </w:r>
      <w:r>
        <w:rPr>
          <w:rFonts w:hint="eastAsia" w:ascii="仿宋_GB2312" w:eastAsia="仿宋_GB2312"/>
          <w:sz w:val="28"/>
          <w:szCs w:val="28"/>
          <w:lang w:eastAsia="zh-CN"/>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spacing w:line="580" w:lineRule="exact"/>
        <w:ind w:firstLine="548" w:firstLineChars="196"/>
        <w:rPr>
          <w:rFonts w:hint="eastAsia" w:ascii="仿宋_GB2312" w:eastAsia="仿宋_GB2312"/>
          <w:sz w:val="28"/>
          <w:szCs w:val="28"/>
          <w:lang w:eastAsia="zh-CN"/>
        </w:rPr>
      </w:pPr>
      <w:r>
        <w:rPr>
          <w:rFonts w:hint="eastAsia" w:ascii="仿宋_GB2312" w:eastAsia="仿宋_GB2312"/>
          <w:sz w:val="28"/>
          <w:szCs w:val="28"/>
          <w:lang w:eastAsia="zh-CN"/>
        </w:rPr>
        <w:t>本单位无国有资本经营预算支出。</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宋体" w:hAnsi="宋体"/>
          <w:b/>
          <w:spacing w:val="40"/>
          <w:sz w:val="32"/>
          <w:szCs w:val="32"/>
        </w:rPr>
      </w:pPr>
      <w:r>
        <w:rPr>
          <w:rFonts w:hint="eastAsia" w:ascii="仿宋_GB2312" w:eastAsia="仿宋_GB2312"/>
          <w:sz w:val="28"/>
          <w:szCs w:val="28"/>
        </w:rPr>
        <w:t>2025年度使用一般公共预算财政拨款安排基本支出</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823</w:t>
      </w:r>
      <w:r>
        <w:rPr>
          <w:rFonts w:hint="eastAsia" w:ascii="仿宋_GB2312" w:eastAsia="仿宋_GB2312"/>
          <w:sz w:val="28"/>
          <w:szCs w:val="28"/>
          <w:lang w:val="en-US" w:eastAsia="zh-CN"/>
        </w:rPr>
        <w:t>,</w:t>
      </w:r>
      <w:r>
        <w:rPr>
          <w:rFonts w:ascii="仿宋_GB2312" w:eastAsia="仿宋_GB2312"/>
          <w:sz w:val="28"/>
          <w:szCs w:val="28"/>
        </w:rPr>
        <w:t>513.99</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rPr>
          <w:rFonts w:hint="eastAsia" w:ascii="宋体" w:hAnsi="宋体" w:cs="宋体"/>
          <w:b/>
          <w:bCs/>
          <w:spacing w:val="40"/>
          <w:kern w:val="0"/>
          <w:sz w:val="32"/>
          <w:szCs w:val="32"/>
        </w:rPr>
      </w:pPr>
      <w:r>
        <w:rPr>
          <w:rFonts w:hint="eastAsia" w:ascii="宋体" w:hAnsi="宋体" w:cs="宋体"/>
          <w:b/>
          <w:bCs/>
          <w:spacing w:val="40"/>
          <w:kern w:val="0"/>
          <w:sz w:val="32"/>
          <w:szCs w:val="32"/>
        </w:rPr>
        <w:br w:type="page"/>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202</w:t>
      </w:r>
      <w:r>
        <w:rPr>
          <w:rFonts w:hint="eastAsia" w:ascii="仿宋_GB2312" w:eastAsia="仿宋_GB2312"/>
          <w:sz w:val="28"/>
          <w:szCs w:val="28"/>
          <w:lang w:val="en-US" w:eastAsia="zh-CN"/>
        </w:rPr>
        <w:t>,</w:t>
      </w:r>
      <w:r>
        <w:rPr>
          <w:rFonts w:ascii="仿宋_GB2312" w:eastAsia="仿宋_GB2312"/>
          <w:sz w:val="28"/>
          <w:szCs w:val="28"/>
        </w:rPr>
        <w:t>020.47</w:t>
      </w:r>
      <w:r>
        <w:rPr>
          <w:rFonts w:hint="eastAsia" w:ascii="仿宋_GB2312" w:eastAsia="仿宋_GB2312"/>
          <w:sz w:val="28"/>
          <w:szCs w:val="28"/>
        </w:rPr>
        <w:t>元，比2025年度“三公”经费财政拨款年初预算</w:t>
      </w:r>
      <w:r>
        <w:rPr>
          <w:rFonts w:ascii="仿宋_GB2312" w:eastAsia="仿宋_GB2312"/>
          <w:sz w:val="28"/>
          <w:szCs w:val="28"/>
        </w:rPr>
        <w:t>40</w:t>
      </w:r>
      <w:r>
        <w:rPr>
          <w:rFonts w:hint="eastAsia" w:ascii="仿宋_GB2312" w:eastAsia="仿宋_GB2312"/>
          <w:sz w:val="28"/>
          <w:szCs w:val="28"/>
          <w:lang w:val="en-US" w:eastAsia="zh-CN"/>
        </w:rPr>
        <w:t>,</w:t>
      </w:r>
      <w:r>
        <w:rPr>
          <w:rFonts w:ascii="仿宋_GB2312" w:eastAsia="仿宋_GB2312"/>
          <w:sz w:val="28"/>
          <w:szCs w:val="28"/>
        </w:rPr>
        <w:t>150</w:t>
      </w:r>
      <w:r>
        <w:rPr>
          <w:rFonts w:hint="eastAsia" w:ascii="仿宋_GB2312" w:eastAsia="仿宋_GB2312"/>
          <w:sz w:val="28"/>
          <w:szCs w:val="28"/>
        </w:rPr>
        <w:t>元增加</w:t>
      </w:r>
      <w:r>
        <w:rPr>
          <w:rFonts w:ascii="仿宋_GB2312" w:eastAsia="仿宋_GB2312"/>
          <w:sz w:val="28"/>
          <w:szCs w:val="28"/>
        </w:rPr>
        <w:t>161</w:t>
      </w:r>
      <w:r>
        <w:rPr>
          <w:rFonts w:hint="eastAsia" w:ascii="仿宋_GB2312" w:eastAsia="仿宋_GB2312"/>
          <w:sz w:val="28"/>
          <w:szCs w:val="28"/>
          <w:lang w:val="en-US" w:eastAsia="zh-CN"/>
        </w:rPr>
        <w:t>,</w:t>
      </w:r>
      <w:r>
        <w:rPr>
          <w:rFonts w:ascii="仿宋_GB2312" w:eastAsia="仿宋_GB2312"/>
          <w:sz w:val="28"/>
          <w:szCs w:val="28"/>
        </w:rPr>
        <w:t>870.47</w:t>
      </w:r>
      <w:r>
        <w:rPr>
          <w:rFonts w:hint="eastAsia" w:ascii="仿宋_GB2312" w:eastAsia="仿宋_GB2312"/>
          <w:sz w:val="28"/>
          <w:szCs w:val="28"/>
        </w:rPr>
        <w:t>元。其中：</w:t>
      </w:r>
    </w:p>
    <w:p>
      <w:pPr>
        <w:numPr>
          <w:ilvl w:val="0"/>
          <w:numId w:val="0"/>
        </w:num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1.因公出国（境）费用。2025年度决算数</w:t>
      </w:r>
      <w:r>
        <w:rPr>
          <w:rFonts w:hint="eastAsia" w:ascii="仿宋_GB2312" w:eastAsia="仿宋_GB2312"/>
          <w:sz w:val="28"/>
          <w:szCs w:val="28"/>
          <w:lang w:val="en-US" w:eastAsia="zh-CN"/>
        </w:rPr>
        <w:t>0</w:t>
      </w:r>
      <w:r>
        <w:rPr>
          <w:rFonts w:hint="eastAsia" w:ascii="仿宋_GB2312" w:eastAsia="仿宋_GB2312"/>
          <w:sz w:val="28"/>
          <w:szCs w:val="28"/>
        </w:rPr>
        <w:t>元，比2025年度年初预算数</w:t>
      </w:r>
      <w:r>
        <w:rPr>
          <w:rFonts w:hint="eastAsia" w:ascii="仿宋_GB2312" w:eastAsia="仿宋_GB2312"/>
          <w:sz w:val="28"/>
          <w:szCs w:val="28"/>
          <w:lang w:val="en-US" w:eastAsia="zh-CN"/>
        </w:rPr>
        <w:t>0</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增加（减少）</w:t>
      </w:r>
      <w:r>
        <w:rPr>
          <w:rFonts w:hint="eastAsia" w:ascii="仿宋_GB2312" w:eastAsia="仿宋_GB2312"/>
          <w:sz w:val="28"/>
          <w:szCs w:val="28"/>
          <w:lang w:val="en-US" w:eastAsia="zh-CN"/>
        </w:rPr>
        <w:t>0</w:t>
      </w:r>
      <w:r>
        <w:rPr>
          <w:rFonts w:hint="eastAsia" w:ascii="仿宋_GB2312" w:eastAsia="仿宋_GB2312"/>
          <w:sz w:val="28"/>
          <w:szCs w:val="28"/>
        </w:rPr>
        <w:t>元</w:t>
      </w:r>
      <w:r>
        <w:rPr>
          <w:rFonts w:hint="eastAsia" w:ascii="仿宋_GB2312" w:eastAsia="仿宋_GB2312"/>
          <w:sz w:val="28"/>
          <w:szCs w:val="28"/>
          <w:lang w:eastAsia="zh-CN"/>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4150</w:t>
      </w:r>
      <w:r>
        <w:rPr>
          <w:rFonts w:hint="eastAsia" w:ascii="仿宋_GB2312" w:eastAsia="仿宋_GB2312"/>
          <w:sz w:val="28"/>
          <w:szCs w:val="28"/>
        </w:rPr>
        <w:t>元减少</w:t>
      </w:r>
      <w:r>
        <w:rPr>
          <w:rFonts w:ascii="仿宋_GB2312" w:eastAsia="仿宋_GB2312"/>
          <w:sz w:val="28"/>
          <w:szCs w:val="28"/>
        </w:rPr>
        <w:t>4150</w:t>
      </w:r>
      <w:r>
        <w:rPr>
          <w:rFonts w:hint="eastAsia" w:ascii="仿宋_GB2312" w:eastAsia="仿宋_GB2312"/>
          <w:sz w:val="28"/>
          <w:szCs w:val="28"/>
        </w:rPr>
        <w:t>元。主要原因</w:t>
      </w:r>
      <w:r>
        <w:rPr>
          <w:rFonts w:hint="eastAsia" w:ascii="仿宋_GB2312" w:eastAsia="仿宋_GB2312"/>
          <w:sz w:val="28"/>
          <w:szCs w:val="28"/>
          <w:lang w:eastAsia="zh-CN"/>
        </w:rPr>
        <w:t>：本年度未涉及公务接待支出。</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202</w:t>
      </w:r>
      <w:r>
        <w:rPr>
          <w:rFonts w:hint="eastAsia" w:ascii="仿宋_GB2312" w:eastAsia="仿宋_GB2312"/>
          <w:sz w:val="28"/>
          <w:szCs w:val="28"/>
          <w:lang w:val="en-US" w:eastAsia="zh-CN"/>
        </w:rPr>
        <w:t>,</w:t>
      </w:r>
      <w:r>
        <w:rPr>
          <w:rFonts w:ascii="仿宋_GB2312" w:eastAsia="仿宋_GB2312"/>
          <w:sz w:val="28"/>
          <w:szCs w:val="28"/>
        </w:rPr>
        <w:t>020.47</w:t>
      </w:r>
      <w:r>
        <w:rPr>
          <w:rFonts w:hint="eastAsia" w:ascii="仿宋_GB2312" w:eastAsia="仿宋_GB2312"/>
          <w:sz w:val="28"/>
          <w:szCs w:val="28"/>
        </w:rPr>
        <w:t>元，比2025年度年初预算数</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元增加（减少）</w:t>
      </w:r>
      <w:r>
        <w:rPr>
          <w:rFonts w:ascii="仿宋_GB2312" w:eastAsia="仿宋_GB2312"/>
          <w:sz w:val="28"/>
          <w:szCs w:val="28"/>
        </w:rPr>
        <w:t>166</w:t>
      </w:r>
      <w:r>
        <w:rPr>
          <w:rFonts w:hint="eastAsia" w:ascii="仿宋_GB2312" w:eastAsia="仿宋_GB2312"/>
          <w:sz w:val="28"/>
          <w:szCs w:val="28"/>
          <w:lang w:val="en-US" w:eastAsia="zh-CN"/>
        </w:rPr>
        <w:t>,</w:t>
      </w:r>
      <w:r>
        <w:rPr>
          <w:rFonts w:ascii="仿宋_GB2312" w:eastAsia="仿宋_GB2312"/>
          <w:sz w:val="28"/>
          <w:szCs w:val="28"/>
        </w:rPr>
        <w:t>020.47</w:t>
      </w:r>
      <w:r>
        <w:rPr>
          <w:rFonts w:hint="eastAsia" w:ascii="仿宋_GB2312" w:eastAsia="仿宋_GB2312"/>
          <w:sz w:val="28"/>
          <w:szCs w:val="28"/>
        </w:rPr>
        <w:t>元。其中，公务用车购置费2025年度决算数179</w:t>
      </w:r>
      <w:r>
        <w:rPr>
          <w:rFonts w:hint="eastAsia" w:ascii="仿宋_GB2312" w:eastAsia="仿宋_GB2312"/>
          <w:sz w:val="28"/>
          <w:szCs w:val="28"/>
          <w:lang w:val="en-US" w:eastAsia="zh-CN"/>
        </w:rPr>
        <w:t>,</w:t>
      </w:r>
      <w:r>
        <w:rPr>
          <w:rFonts w:hint="eastAsia" w:ascii="仿宋_GB2312" w:eastAsia="仿宋_GB2312"/>
          <w:sz w:val="28"/>
          <w:szCs w:val="28"/>
        </w:rPr>
        <w:t>800元，主要原因：</w:t>
      </w:r>
      <w:r>
        <w:rPr>
          <w:rFonts w:hint="eastAsia" w:ascii="仿宋_GB2312" w:eastAsia="仿宋_GB2312"/>
          <w:sz w:val="28"/>
          <w:szCs w:val="28"/>
          <w:lang w:eastAsia="zh-CN"/>
        </w:rPr>
        <w:t>本年度购置一辆事业用车</w:t>
      </w:r>
      <w:r>
        <w:rPr>
          <w:rFonts w:hint="eastAsia" w:ascii="仿宋_GB2312" w:eastAsia="仿宋_GB2312"/>
          <w:sz w:val="28"/>
          <w:szCs w:val="28"/>
        </w:rPr>
        <w:t>，2025年度购置（更新）1辆。公务用车运行维护费2025年度决算数22</w:t>
      </w:r>
      <w:r>
        <w:rPr>
          <w:rFonts w:hint="eastAsia" w:ascii="仿宋_GB2312" w:eastAsia="仿宋_GB2312"/>
          <w:sz w:val="28"/>
          <w:szCs w:val="28"/>
          <w:lang w:val="en-US" w:eastAsia="zh-CN"/>
        </w:rPr>
        <w:t>,</w:t>
      </w:r>
      <w:r>
        <w:rPr>
          <w:rFonts w:hint="eastAsia" w:ascii="仿宋_GB2312" w:eastAsia="仿宋_GB2312"/>
          <w:sz w:val="28"/>
          <w:szCs w:val="28"/>
        </w:rPr>
        <w:t>220.47元，主要原因：</w:t>
      </w:r>
      <w:r>
        <w:rPr>
          <w:rFonts w:hint="eastAsia" w:ascii="仿宋_GB2312" w:eastAsia="仿宋_GB2312"/>
          <w:sz w:val="28"/>
          <w:szCs w:val="28"/>
          <w:lang w:eastAsia="zh-CN"/>
        </w:rPr>
        <w:t>车辆维修等</w:t>
      </w:r>
      <w:r>
        <w:rPr>
          <w:rFonts w:hint="eastAsia" w:ascii="仿宋_GB2312" w:eastAsia="仿宋_GB2312"/>
          <w:sz w:val="28"/>
          <w:szCs w:val="28"/>
        </w:rPr>
        <w:t>。2025年度公务用车保有量</w:t>
      </w:r>
      <w:r>
        <w:rPr>
          <w:rFonts w:ascii="仿宋_GB2312" w:eastAsia="仿宋_GB2312"/>
          <w:sz w:val="28"/>
          <w:szCs w:val="28"/>
        </w:rPr>
        <w:t>2</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2025年度机关运行经费支出合计766</w:t>
      </w:r>
      <w:r>
        <w:rPr>
          <w:rFonts w:hint="eastAsia" w:ascii="仿宋_GB2312" w:eastAsia="仿宋_GB2312"/>
          <w:sz w:val="28"/>
          <w:szCs w:val="28"/>
          <w:lang w:val="en-US" w:eastAsia="zh-CN"/>
        </w:rPr>
        <w:t>,</w:t>
      </w:r>
      <w:r>
        <w:rPr>
          <w:rFonts w:hint="eastAsia" w:ascii="仿宋_GB2312" w:eastAsia="仿宋_GB2312"/>
          <w:sz w:val="28"/>
          <w:szCs w:val="28"/>
        </w:rPr>
        <w:t>928.46元，比上年减少</w:t>
      </w:r>
      <w:r>
        <w:rPr>
          <w:rFonts w:hint="eastAsia" w:ascii="仿宋_GB2312" w:eastAsia="仿宋_GB2312"/>
          <w:sz w:val="28"/>
          <w:szCs w:val="28"/>
          <w:highlight w:val="none"/>
          <w:lang w:val="en-US" w:eastAsia="zh-CN"/>
        </w:rPr>
        <w:t>29,400元</w:t>
      </w:r>
      <w:r>
        <w:rPr>
          <w:rFonts w:hint="eastAsia" w:ascii="仿宋_GB2312" w:eastAsia="仿宋_GB2312"/>
          <w:sz w:val="28"/>
          <w:szCs w:val="28"/>
          <w:highlight w:val="none"/>
        </w:rPr>
        <w:t>，</w:t>
      </w:r>
      <w:r>
        <w:rPr>
          <w:rFonts w:hint="eastAsia" w:ascii="仿宋_GB2312" w:eastAsia="仿宋_GB2312"/>
          <w:sz w:val="28"/>
          <w:szCs w:val="28"/>
        </w:rPr>
        <w:t>减少原因：</w:t>
      </w:r>
      <w:r>
        <w:rPr>
          <w:rFonts w:hint="eastAsia" w:ascii="仿宋_GB2312" w:eastAsia="仿宋_GB2312"/>
          <w:sz w:val="28"/>
          <w:szCs w:val="28"/>
          <w:lang w:eastAsia="zh-CN"/>
        </w:rPr>
        <w:t>人员变动</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本部门2025年无政府采购支出</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截至12月31日，北京市门头沟区工会（部门）共有车辆2台；单位价值100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ind w:firstLine="560" w:firstLineChars="200"/>
        <w:rPr>
          <w:rFonts w:ascii="仿宋_GB2312" w:eastAsia="仿宋_GB2312"/>
          <w:bCs/>
          <w:sz w:val="28"/>
          <w:szCs w:val="28"/>
        </w:rPr>
      </w:pPr>
      <w:r>
        <w:rPr>
          <w:rFonts w:hint="eastAsia" w:ascii="仿宋_GB2312" w:eastAsia="仿宋_GB2312"/>
          <w:sz w:val="28"/>
          <w:szCs w:val="28"/>
        </w:rPr>
        <w:t>一般公共服务支出（类）人大事务（款）行政运行（项）：反映行政单位（包括实行公务员管理的事业单位）的基本支出。</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pStyle w:val="2"/>
        <w:rPr>
          <w:rFonts w:ascii="黑体" w:eastAsia="黑体"/>
          <w:sz w:val="32"/>
          <w:szCs w:val="32"/>
        </w:rPr>
      </w:pPr>
    </w:p>
    <w:p>
      <w:pPr>
        <w:rPr>
          <w:rFonts w:ascii="黑体" w:eastAsia="黑体"/>
          <w:sz w:val="32"/>
          <w:szCs w:val="32"/>
        </w:rPr>
      </w:pPr>
    </w:p>
    <w:p>
      <w:pPr>
        <w:rPr>
          <w:rFonts w:hint="eastAsia" w:ascii="黑体" w:eastAsia="黑体"/>
          <w:sz w:val="32"/>
          <w:szCs w:val="32"/>
        </w:rPr>
      </w:pPr>
      <w:r>
        <w:rPr>
          <w:rFonts w:hint="eastAsia" w:ascii="黑体" w:eastAsia="黑体"/>
          <w:sz w:val="32"/>
          <w:szCs w:val="32"/>
        </w:rPr>
        <w:br w:type="page"/>
      </w:r>
    </w:p>
    <w:p>
      <w:pPr>
        <w:ind w:firstLine="640" w:firstLineChars="200"/>
        <w:jc w:val="center"/>
        <w:rPr>
          <w:rFonts w:hint="eastAsia" w:ascii="黑体" w:eastAsia="黑体"/>
          <w:sz w:val="32"/>
          <w:szCs w:val="32"/>
        </w:rPr>
      </w:pPr>
      <w:r>
        <w:rPr>
          <w:rFonts w:hint="eastAsia" w:ascii="黑体" w:eastAsia="黑体"/>
          <w:sz w:val="32"/>
          <w:szCs w:val="32"/>
        </w:rPr>
        <w:t>第四部分  2025年度部门绩效评价情况</w:t>
      </w:r>
    </w:p>
    <w:p>
      <w:pPr>
        <w:spacing w:line="480" w:lineRule="exact"/>
        <w:rPr>
          <w:rFonts w:ascii="黑体" w:eastAsia="黑体"/>
          <w:sz w:val="32"/>
          <w:szCs w:val="32"/>
        </w:rPr>
      </w:pPr>
    </w:p>
    <w:p>
      <w:pPr>
        <w:spacing w:line="560" w:lineRule="exact"/>
        <w:ind w:firstLine="560" w:firstLineChars="200"/>
        <w:rPr>
          <w:rFonts w:hint="eastAsia" w:ascii="黑体" w:eastAsia="黑体"/>
          <w:sz w:val="28"/>
          <w:szCs w:val="28"/>
        </w:rPr>
      </w:pPr>
      <w:r>
        <w:rPr>
          <w:rFonts w:hint="eastAsia" w:ascii="黑体" w:eastAsia="黑体"/>
          <w:sz w:val="28"/>
          <w:szCs w:val="28"/>
        </w:rPr>
        <w:t>一、部门整体绩效评价报告</w:t>
      </w:r>
    </w:p>
    <w:p>
      <w:pPr>
        <w:spacing w:line="580" w:lineRule="exact"/>
        <w:ind w:firstLine="640"/>
        <w:rPr>
          <w:rFonts w:ascii="楷体_GB2312" w:eastAsia="楷体_GB2312"/>
          <w:b/>
          <w:sz w:val="28"/>
          <w:szCs w:val="28"/>
        </w:rPr>
      </w:pPr>
      <w:r>
        <w:rPr>
          <w:rFonts w:hint="eastAsia" w:ascii="楷体_GB2312" w:eastAsia="楷体_GB2312"/>
          <w:b/>
          <w:sz w:val="28"/>
          <w:szCs w:val="28"/>
        </w:rPr>
        <w:t>（一）部门概况</w:t>
      </w:r>
    </w:p>
    <w:p>
      <w:pPr>
        <w:ind w:firstLine="560" w:firstLineChars="200"/>
        <w:rPr>
          <w:rFonts w:hint="eastAsia" w:ascii="仿宋_GB2312" w:eastAsia="仿宋_GB2312"/>
          <w:sz w:val="28"/>
          <w:szCs w:val="28"/>
        </w:rPr>
      </w:pPr>
      <w:bookmarkStart w:id="0" w:name="_Toc268005755"/>
      <w:r>
        <w:rPr>
          <w:rFonts w:hint="eastAsia" w:ascii="仿宋_GB2312" w:eastAsia="仿宋_GB2312"/>
          <w:sz w:val="28"/>
          <w:szCs w:val="28"/>
        </w:rPr>
        <w:t>门头沟区总工会是</w:t>
      </w:r>
      <w:r>
        <w:rPr>
          <w:rFonts w:hint="eastAsia" w:ascii="仿宋_GB2312" w:eastAsia="仿宋_GB2312"/>
          <w:sz w:val="28"/>
          <w:szCs w:val="28"/>
          <w:lang w:eastAsia="zh-CN"/>
        </w:rPr>
        <w:t>全区各级工会的领导机关，受门头沟区委和市总工会领导</w:t>
      </w:r>
      <w:r>
        <w:rPr>
          <w:rFonts w:hint="eastAsia" w:ascii="仿宋_GB2312" w:eastAsia="仿宋_GB2312"/>
          <w:sz w:val="28"/>
          <w:szCs w:val="28"/>
        </w:rPr>
        <w:t>。主要职责是：</w:t>
      </w:r>
    </w:p>
    <w:p>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根据党的基本理论、基本路线、基本纲领和工运方针,围绕区委、区政府和市总工会的中心工作，</w:t>
      </w:r>
      <w:r>
        <w:rPr>
          <w:rFonts w:hint="eastAsia" w:ascii="仿宋_GB2312" w:eastAsia="仿宋_GB2312"/>
          <w:sz w:val="28"/>
          <w:szCs w:val="28"/>
          <w:lang w:eastAsia="zh-CN"/>
        </w:rPr>
        <w:t>贯彻执行</w:t>
      </w:r>
      <w:r>
        <w:rPr>
          <w:rFonts w:hint="eastAsia" w:ascii="仿宋_GB2312" w:eastAsia="仿宋_GB2312"/>
          <w:sz w:val="28"/>
          <w:szCs w:val="28"/>
        </w:rPr>
        <w:t>市、区工会代表大会确定的方针、任务和决议</w:t>
      </w:r>
      <w:r>
        <w:rPr>
          <w:rFonts w:hint="eastAsia" w:ascii="仿宋_GB2312" w:eastAsia="仿宋_GB2312"/>
          <w:sz w:val="28"/>
          <w:szCs w:val="28"/>
          <w:lang w:eastAsia="zh-CN"/>
        </w:rPr>
        <w:t>。</w:t>
      </w:r>
    </w:p>
    <w:p>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w:t>
      </w:r>
      <w:r>
        <w:rPr>
          <w:rFonts w:hint="eastAsia" w:ascii="仿宋_GB2312" w:eastAsia="仿宋_GB2312"/>
          <w:sz w:val="28"/>
          <w:szCs w:val="28"/>
        </w:rPr>
        <w:t>依照法律和《中国工会章程》,组织和指导</w:t>
      </w:r>
      <w:r>
        <w:rPr>
          <w:rFonts w:hint="eastAsia" w:ascii="仿宋_GB2312" w:eastAsia="仿宋_GB2312"/>
          <w:sz w:val="28"/>
          <w:szCs w:val="28"/>
          <w:lang w:eastAsia="zh-CN"/>
        </w:rPr>
        <w:t>本</w:t>
      </w:r>
      <w:r>
        <w:rPr>
          <w:rFonts w:hint="eastAsia" w:ascii="仿宋_GB2312" w:eastAsia="仿宋_GB2312"/>
          <w:sz w:val="28"/>
          <w:szCs w:val="28"/>
        </w:rPr>
        <w:t>区各级工会坚定不移地推动党的全心全意依靠工人阶级的根本指导方针的</w:t>
      </w:r>
      <w:r>
        <w:rPr>
          <w:rFonts w:hint="eastAsia" w:ascii="仿宋_GB2312" w:eastAsia="仿宋_GB2312"/>
          <w:sz w:val="28"/>
          <w:szCs w:val="28"/>
          <w:lang w:eastAsia="zh-CN"/>
        </w:rPr>
        <w:t>贯彻</w:t>
      </w:r>
      <w:r>
        <w:rPr>
          <w:rFonts w:hint="eastAsia" w:ascii="仿宋_GB2312" w:eastAsia="仿宋_GB2312"/>
          <w:sz w:val="28"/>
          <w:szCs w:val="28"/>
        </w:rPr>
        <w:t>落实，进一步突出和履行工会的维护职能</w:t>
      </w:r>
      <w:r>
        <w:rPr>
          <w:rFonts w:hint="eastAsia" w:ascii="仿宋_GB2312" w:eastAsia="仿宋_GB2312"/>
          <w:sz w:val="28"/>
          <w:szCs w:val="28"/>
          <w:lang w:eastAsia="zh-CN"/>
        </w:rPr>
        <w:t>。</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对有关职工合法权益的重大问题进行调查研究,向区委、区政府和市总工会反映职工群众的思想、</w:t>
      </w:r>
      <w:r>
        <w:rPr>
          <w:rFonts w:hint="eastAsia" w:ascii="仿宋_GB2312" w:eastAsia="仿宋_GB2312"/>
          <w:sz w:val="28"/>
          <w:szCs w:val="28"/>
          <w:lang w:eastAsia="zh-CN"/>
        </w:rPr>
        <w:t>愿望</w:t>
      </w:r>
      <w:r>
        <w:rPr>
          <w:rFonts w:hint="eastAsia" w:ascii="仿宋_GB2312" w:eastAsia="仿宋_GB2312"/>
          <w:sz w:val="28"/>
          <w:szCs w:val="28"/>
        </w:rPr>
        <w:t>和要求，并提出意见和建议；参与涉及职工切身利益的有关政策、措施、制度和法律、法规草案的拟定；根据基层工会的要求，与有关方面协商解决有关冋题；参与本区职工重大伤亡事故的调查处理。</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负责工运理论政策的研究，研究制定本区工会的组织制度和民主制度，监督检查《工会法》、《劳动法》、《北京市实施〈工会法〉的办法》、《中国工会章程》的贯彻执行情況；加强工会组织自身建设；指导本区各级工会组织开展以取工代表大会为基本制度的民主选举、民主决策、民主管理和民主监督工作,推动建立平等协商、集体</w:t>
      </w:r>
      <w:r>
        <w:rPr>
          <w:rFonts w:hint="eastAsia" w:ascii="仿宋_GB2312" w:eastAsia="仿宋_GB2312"/>
          <w:sz w:val="28"/>
          <w:szCs w:val="28"/>
          <w:lang w:eastAsia="zh-CN"/>
        </w:rPr>
        <w:t>合</w:t>
      </w:r>
      <w:r>
        <w:rPr>
          <w:rFonts w:hint="eastAsia" w:ascii="仿宋_GB2312" w:eastAsia="仿宋_GB2312"/>
          <w:sz w:val="28"/>
          <w:szCs w:val="28"/>
        </w:rPr>
        <w:t>同制度和监督保证机制的工作。</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协助同级</w:t>
      </w:r>
      <w:r>
        <w:rPr>
          <w:rFonts w:hint="eastAsia" w:ascii="仿宋_GB2312" w:eastAsia="仿宋_GB2312"/>
          <w:sz w:val="28"/>
          <w:szCs w:val="28"/>
          <w:lang w:eastAsia="zh-CN"/>
        </w:rPr>
        <w:t>党委</w:t>
      </w:r>
      <w:r>
        <w:rPr>
          <w:rFonts w:hint="eastAsia" w:ascii="仿宋_GB2312" w:eastAsia="仿宋_GB2312"/>
          <w:sz w:val="28"/>
          <w:szCs w:val="28"/>
        </w:rPr>
        <w:t>（党组）管理本区各镇、街道、委、办、局、公司、直属基层工会领导干部；</w:t>
      </w:r>
      <w:r>
        <w:rPr>
          <w:rFonts w:hint="eastAsia" w:ascii="仿宋_GB2312" w:eastAsia="仿宋_GB2312"/>
          <w:sz w:val="28"/>
          <w:szCs w:val="28"/>
          <w:lang w:eastAsia="zh-CN"/>
        </w:rPr>
        <w:t>研究</w:t>
      </w:r>
      <w:r>
        <w:rPr>
          <w:rFonts w:hint="eastAsia" w:ascii="仿宋_GB2312" w:eastAsia="仿宋_GB2312"/>
          <w:sz w:val="28"/>
          <w:szCs w:val="28"/>
        </w:rPr>
        <w:t>制定工会干部</w:t>
      </w:r>
      <w:r>
        <w:rPr>
          <w:rFonts w:hint="eastAsia" w:ascii="仿宋_GB2312" w:eastAsia="仿宋_GB2312"/>
          <w:sz w:val="28"/>
          <w:szCs w:val="28"/>
          <w:lang w:eastAsia="zh-CN"/>
        </w:rPr>
        <w:t>的</w:t>
      </w:r>
      <w:r>
        <w:rPr>
          <w:rFonts w:hint="eastAsia" w:ascii="仿宋_GB2312" w:eastAsia="仿宋_GB2312"/>
          <w:sz w:val="28"/>
          <w:szCs w:val="28"/>
        </w:rPr>
        <w:t>管理制度和教育培训规划，负责镇、街道、委、 办、局、公司、直属基层工</w:t>
      </w:r>
      <w:r>
        <w:rPr>
          <w:rFonts w:hint="eastAsia" w:ascii="仿宋_GB2312" w:eastAsia="仿宋_GB2312"/>
          <w:sz w:val="28"/>
          <w:szCs w:val="28"/>
          <w:lang w:eastAsia="zh-CN"/>
        </w:rPr>
        <w:t>会</w:t>
      </w:r>
      <w:r>
        <w:rPr>
          <w:rFonts w:hint="eastAsia" w:ascii="仿宋_GB2312" w:eastAsia="仿宋_GB2312"/>
          <w:sz w:val="28"/>
          <w:szCs w:val="28"/>
        </w:rPr>
        <w:t>干部的培训工作。</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协助区政府做好全国、市劳动模范的推荐、评 选工作，负责</w:t>
      </w:r>
      <w:r>
        <w:rPr>
          <w:rFonts w:hint="eastAsia" w:ascii="仿宋_GB2312" w:eastAsia="仿宋_GB2312"/>
          <w:sz w:val="28"/>
          <w:szCs w:val="28"/>
          <w:lang w:eastAsia="zh-CN"/>
        </w:rPr>
        <w:t>本</w:t>
      </w:r>
      <w:r>
        <w:rPr>
          <w:rFonts w:hint="eastAsia" w:ascii="仿宋_GB2312" w:eastAsia="仿宋_GB2312"/>
          <w:sz w:val="28"/>
          <w:szCs w:val="28"/>
        </w:rPr>
        <w:t>区劳动模范的管理工作，负责首都劳动奖章（状）的推荐、评选工作。</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动员和组织本区职工积极参加经济建设，努力完成生产任务和工作任务。教育职工不断提高思想道德和科学文化素质，建设有理想、有道德、有文化、有纪律的职工队伍。</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负责本区工会经费和工会资产的管理、审查、</w:t>
      </w:r>
      <w:r>
        <w:rPr>
          <w:rFonts w:hint="eastAsia" w:ascii="仿宋_GB2312" w:eastAsia="仿宋_GB2312"/>
          <w:sz w:val="28"/>
          <w:szCs w:val="28"/>
          <w:lang w:eastAsia="zh-CN"/>
        </w:rPr>
        <w:t>审计</w:t>
      </w:r>
      <w:r>
        <w:rPr>
          <w:rFonts w:hint="eastAsia" w:ascii="仿宋_GB2312" w:eastAsia="仿宋_GB2312"/>
          <w:sz w:val="28"/>
          <w:szCs w:val="28"/>
        </w:rPr>
        <w:t>工作</w:t>
      </w:r>
      <w:r>
        <w:rPr>
          <w:rFonts w:hint="eastAsia" w:ascii="仿宋_GB2312" w:eastAsia="仿宋_GB2312"/>
          <w:sz w:val="28"/>
          <w:szCs w:val="28"/>
          <w:lang w:eastAsia="zh-CN"/>
        </w:rPr>
        <w:t>。</w:t>
      </w:r>
      <w:r>
        <w:rPr>
          <w:rFonts w:hint="eastAsia" w:ascii="仿宋_GB2312" w:eastAsia="仿宋_GB2312"/>
          <w:sz w:val="28"/>
          <w:szCs w:val="28"/>
        </w:rPr>
        <w:t>研究制定兴办和管理工套劳动福利事业的有关政策和规定。负责发展工会劳动福利事业的指导、协调</w:t>
      </w:r>
      <w:r>
        <w:rPr>
          <w:rFonts w:hint="eastAsia" w:ascii="仿宋_GB2312" w:eastAsia="仿宋_GB2312"/>
          <w:sz w:val="28"/>
          <w:szCs w:val="28"/>
          <w:lang w:eastAsia="zh-CN"/>
        </w:rPr>
        <w:t>工作</w:t>
      </w:r>
      <w:r>
        <w:rPr>
          <w:rFonts w:hint="eastAsia" w:ascii="仿宋_GB2312" w:eastAsia="仿宋_GB2312"/>
          <w:sz w:val="28"/>
          <w:szCs w:val="28"/>
        </w:rPr>
        <w:t>。</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负责区工会机关干部和直属事业单位干部的管理、党的建设工作;监督机关和直属事业单位党员干部党风廉政建没情况。</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承办区委、区政府交办的其它事项</w:t>
      </w:r>
      <w:r>
        <w:rPr>
          <w:rFonts w:hint="eastAsia" w:ascii="仿宋_GB2312" w:eastAsia="仿宋_GB2312"/>
          <w:sz w:val="28"/>
          <w:szCs w:val="28"/>
          <w:lang w:eastAsia="zh-CN"/>
        </w:rPr>
        <w:t>。</w:t>
      </w:r>
    </w:p>
    <w:p>
      <w:pPr>
        <w:adjustRightInd w:val="0"/>
        <w:snapToGrid w:val="0"/>
        <w:spacing w:line="520" w:lineRule="exact"/>
        <w:ind w:firstLine="560" w:firstLineChars="200"/>
        <w:rPr>
          <w:rFonts w:ascii="楷体_GB2312" w:hAnsi="仿宋" w:eastAsia="楷体_GB2312" w:cs="Times New Roman"/>
          <w:b/>
          <w:sz w:val="28"/>
          <w:szCs w:val="28"/>
        </w:rPr>
      </w:pPr>
      <w:r>
        <w:rPr>
          <w:rFonts w:hint="eastAsia" w:ascii="楷体_GB2312" w:hAnsi="仿宋" w:eastAsia="楷体_GB2312" w:cs="Times New Roman"/>
          <w:b/>
          <w:sz w:val="28"/>
          <w:szCs w:val="28"/>
        </w:rPr>
        <w:t>（二）部门机构设置情况</w:t>
      </w:r>
    </w:p>
    <w:p>
      <w:pPr>
        <w:ind w:firstLine="560" w:firstLineChars="200"/>
        <w:rPr>
          <w:rFonts w:hint="eastAsia" w:ascii="仿宋_GB2312" w:eastAsia="仿宋_GB2312"/>
          <w:sz w:val="28"/>
          <w:szCs w:val="28"/>
        </w:rPr>
      </w:pPr>
      <w:r>
        <w:rPr>
          <w:rFonts w:hint="eastAsia" w:ascii="仿宋_GB2312" w:eastAsia="仿宋_GB2312"/>
          <w:sz w:val="28"/>
          <w:szCs w:val="28"/>
        </w:rPr>
        <w:t>门头沟区总工会共设</w:t>
      </w:r>
      <w:r>
        <w:rPr>
          <w:rFonts w:hint="eastAsia" w:ascii="仿宋_GB2312" w:eastAsia="仿宋_GB2312"/>
          <w:sz w:val="28"/>
          <w:szCs w:val="28"/>
          <w:lang w:val="en-US" w:eastAsia="zh-CN"/>
        </w:rPr>
        <w:t>3</w:t>
      </w:r>
      <w:r>
        <w:rPr>
          <w:rFonts w:hint="eastAsia" w:ascii="仿宋_GB2312" w:eastAsia="仿宋_GB2312"/>
          <w:sz w:val="28"/>
          <w:szCs w:val="28"/>
        </w:rPr>
        <w:t>个内设机构，分别为办公室、</w:t>
      </w:r>
      <w:r>
        <w:rPr>
          <w:rFonts w:hint="eastAsia" w:ascii="仿宋_GB2312" w:eastAsia="仿宋_GB2312"/>
          <w:sz w:val="28"/>
          <w:szCs w:val="28"/>
          <w:lang w:val="en-US" w:eastAsia="zh-CN"/>
        </w:rPr>
        <w:t>组宣</w:t>
      </w:r>
      <w:r>
        <w:rPr>
          <w:rFonts w:hint="eastAsia" w:ascii="仿宋_GB2312" w:eastAsia="仿宋_GB2312"/>
          <w:sz w:val="28"/>
          <w:szCs w:val="28"/>
        </w:rPr>
        <w:t>部、权益部</w:t>
      </w:r>
      <w:r>
        <w:rPr>
          <w:rFonts w:hint="eastAsia" w:ascii="仿宋_GB2312" w:eastAsia="仿宋_GB2312"/>
          <w:sz w:val="28"/>
          <w:szCs w:val="28"/>
          <w:lang w:eastAsia="zh-CN"/>
        </w:rPr>
        <w:t>、财务部</w:t>
      </w:r>
      <w:r>
        <w:rPr>
          <w:rFonts w:hint="eastAsia" w:ascii="仿宋_GB2312" w:eastAsia="仿宋_GB2312"/>
          <w:sz w:val="28"/>
          <w:szCs w:val="28"/>
        </w:rPr>
        <w:t>。事业单位区职工服务中心。</w:t>
      </w:r>
    </w:p>
    <w:p>
      <w:pPr>
        <w:adjustRightInd w:val="0"/>
        <w:snapToGrid w:val="0"/>
        <w:spacing w:line="520" w:lineRule="exact"/>
        <w:ind w:firstLine="560" w:firstLineChars="200"/>
        <w:rPr>
          <w:rFonts w:ascii="楷体_GB2312" w:hAnsi="仿宋" w:eastAsia="楷体_GB2312" w:cs="Times New Roman"/>
          <w:b/>
          <w:sz w:val="28"/>
          <w:szCs w:val="28"/>
        </w:rPr>
      </w:pPr>
      <w:r>
        <w:rPr>
          <w:rFonts w:hint="eastAsia" w:ascii="楷体_GB2312" w:hAnsi="仿宋" w:eastAsia="楷体_GB2312" w:cs="Times New Roman"/>
          <w:b/>
          <w:sz w:val="28"/>
          <w:szCs w:val="28"/>
        </w:rPr>
        <w:t>（三）</w:t>
      </w:r>
      <w:r>
        <w:rPr>
          <w:rFonts w:ascii="楷体_GB2312" w:hAnsi="仿宋" w:eastAsia="楷体_GB2312" w:cs="Times New Roman"/>
          <w:b/>
          <w:sz w:val="28"/>
          <w:szCs w:val="28"/>
        </w:rPr>
        <w:t>202</w:t>
      </w:r>
      <w:r>
        <w:rPr>
          <w:rFonts w:hint="eastAsia" w:ascii="楷体_GB2312" w:hAnsi="仿宋" w:eastAsia="楷体_GB2312" w:cs="Times New Roman"/>
          <w:b/>
          <w:sz w:val="28"/>
          <w:szCs w:val="28"/>
        </w:rPr>
        <w:t>5年主要工作任务</w:t>
      </w:r>
    </w:p>
    <w:p>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强化政治引领，</w:t>
      </w:r>
      <w:r>
        <w:rPr>
          <w:rFonts w:hint="eastAsia" w:ascii="仿宋_GB2312" w:eastAsia="仿宋_GB2312"/>
          <w:sz w:val="28"/>
          <w:szCs w:val="28"/>
          <w:lang w:eastAsia="zh-CN"/>
        </w:rPr>
        <w:t>始终保持正确政治方向。</w:t>
      </w:r>
      <w:r>
        <w:rPr>
          <w:rFonts w:hint="eastAsia" w:ascii="仿宋_GB2312" w:eastAsia="仿宋_GB2312"/>
          <w:sz w:val="28"/>
          <w:szCs w:val="28"/>
          <w:lang w:val="en-US" w:eastAsia="zh-CN"/>
        </w:rPr>
        <w:t>一是</w:t>
      </w:r>
      <w:r>
        <w:rPr>
          <w:rFonts w:hint="eastAsia" w:ascii="仿宋_GB2312" w:eastAsia="仿宋_GB2312"/>
          <w:sz w:val="28"/>
          <w:szCs w:val="28"/>
        </w:rPr>
        <w:t>始终保持正确政治方向</w:t>
      </w:r>
      <w:r>
        <w:rPr>
          <w:rFonts w:hint="eastAsia" w:ascii="仿宋_GB2312" w:eastAsia="仿宋_GB2312"/>
          <w:sz w:val="28"/>
          <w:szCs w:val="28"/>
          <w:lang w:eastAsia="zh-CN"/>
        </w:rPr>
        <w:t>，</w:t>
      </w:r>
      <w:r>
        <w:rPr>
          <w:rFonts w:hint="eastAsia" w:ascii="仿宋_GB2312" w:eastAsia="仿宋_GB2312"/>
          <w:sz w:val="28"/>
          <w:szCs w:val="28"/>
          <w:lang w:val="en-US" w:eastAsia="zh-CN"/>
        </w:rPr>
        <w:t>二是</w:t>
      </w:r>
      <w:r>
        <w:rPr>
          <w:rFonts w:hint="eastAsia" w:ascii="仿宋_GB2312" w:eastAsia="仿宋_GB2312"/>
          <w:sz w:val="28"/>
          <w:szCs w:val="28"/>
        </w:rPr>
        <w:t>大力实施职工思想建设政治引领工程</w:t>
      </w:r>
      <w:r>
        <w:rPr>
          <w:rFonts w:hint="eastAsia" w:ascii="仿宋_GB2312" w:eastAsia="仿宋_GB2312"/>
          <w:sz w:val="28"/>
          <w:szCs w:val="28"/>
          <w:lang w:eastAsia="zh-CN"/>
        </w:rPr>
        <w:t>，</w:t>
      </w:r>
      <w:r>
        <w:rPr>
          <w:rFonts w:hint="eastAsia" w:ascii="仿宋_GB2312" w:eastAsia="仿宋_GB2312"/>
          <w:sz w:val="28"/>
          <w:szCs w:val="28"/>
          <w:lang w:val="en-US" w:eastAsia="zh-CN"/>
        </w:rPr>
        <w:t>三是</w:t>
      </w:r>
      <w:r>
        <w:rPr>
          <w:rFonts w:hint="eastAsia" w:ascii="仿宋_GB2312" w:eastAsia="仿宋_GB2312"/>
          <w:sz w:val="28"/>
          <w:szCs w:val="28"/>
        </w:rPr>
        <w:t>积极参与重点工作</w:t>
      </w:r>
      <w:r>
        <w:rPr>
          <w:rFonts w:hint="eastAsia" w:ascii="仿宋_GB2312" w:eastAsia="仿宋_GB2312"/>
          <w:sz w:val="28"/>
          <w:szCs w:val="28"/>
          <w:lang w:eastAsia="zh-CN"/>
        </w:rPr>
        <w:t>。</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w:t>
      </w:r>
      <w:r>
        <w:rPr>
          <w:rFonts w:hint="eastAsia" w:ascii="仿宋_GB2312" w:eastAsia="仿宋_GB2312"/>
          <w:sz w:val="28"/>
          <w:szCs w:val="28"/>
        </w:rPr>
        <w:t>优化组织建设，</w:t>
      </w:r>
      <w:r>
        <w:rPr>
          <w:rFonts w:hint="eastAsia" w:ascii="仿宋_GB2312" w:eastAsia="仿宋_GB2312"/>
          <w:sz w:val="28"/>
          <w:szCs w:val="28"/>
          <w:lang w:eastAsia="zh-CN"/>
        </w:rPr>
        <w:t>不断</w:t>
      </w:r>
      <w:r>
        <w:rPr>
          <w:rFonts w:hint="eastAsia" w:ascii="仿宋_GB2312" w:eastAsia="仿宋_GB2312"/>
          <w:sz w:val="28"/>
          <w:szCs w:val="28"/>
        </w:rPr>
        <w:t>夯实工会</w:t>
      </w:r>
      <w:r>
        <w:rPr>
          <w:rFonts w:hint="eastAsia" w:ascii="仿宋_GB2312" w:eastAsia="仿宋_GB2312"/>
          <w:sz w:val="28"/>
          <w:szCs w:val="28"/>
          <w:lang w:eastAsia="zh-CN"/>
        </w:rPr>
        <w:t>工作</w:t>
      </w:r>
      <w:r>
        <w:rPr>
          <w:rFonts w:hint="eastAsia" w:ascii="仿宋_GB2312" w:eastAsia="仿宋_GB2312"/>
          <w:sz w:val="28"/>
          <w:szCs w:val="28"/>
        </w:rPr>
        <w:t>基础</w:t>
      </w:r>
      <w:r>
        <w:rPr>
          <w:rFonts w:hint="eastAsia" w:ascii="仿宋_GB2312" w:eastAsia="仿宋_GB2312"/>
          <w:sz w:val="28"/>
          <w:szCs w:val="28"/>
          <w:lang w:eastAsia="zh-CN"/>
        </w:rPr>
        <w:t>。</w:t>
      </w:r>
      <w:r>
        <w:rPr>
          <w:rFonts w:hint="eastAsia" w:ascii="仿宋_GB2312" w:eastAsia="仿宋_GB2312"/>
          <w:sz w:val="28"/>
          <w:szCs w:val="28"/>
          <w:lang w:val="en-US" w:eastAsia="zh-CN"/>
        </w:rPr>
        <w:t>一是</w:t>
      </w:r>
      <w:r>
        <w:rPr>
          <w:rFonts w:hint="eastAsia" w:ascii="仿宋_GB2312" w:eastAsia="仿宋_GB2312"/>
          <w:sz w:val="28"/>
          <w:szCs w:val="28"/>
        </w:rPr>
        <w:t>夯实基层基础</w:t>
      </w:r>
      <w:r>
        <w:rPr>
          <w:rFonts w:hint="eastAsia" w:ascii="仿宋_GB2312" w:eastAsia="仿宋_GB2312"/>
          <w:sz w:val="28"/>
          <w:szCs w:val="28"/>
          <w:lang w:eastAsia="zh-CN"/>
        </w:rPr>
        <w:t>，</w:t>
      </w:r>
      <w:r>
        <w:rPr>
          <w:rFonts w:hint="eastAsia" w:ascii="仿宋_GB2312" w:eastAsia="仿宋_GB2312"/>
          <w:sz w:val="28"/>
          <w:szCs w:val="28"/>
          <w:lang w:val="en-US" w:eastAsia="zh-CN"/>
        </w:rPr>
        <w:t>二是</w:t>
      </w:r>
      <w:r>
        <w:rPr>
          <w:rFonts w:hint="eastAsia" w:ascii="仿宋_GB2312" w:eastAsia="仿宋_GB2312"/>
          <w:sz w:val="28"/>
          <w:szCs w:val="28"/>
        </w:rPr>
        <w:t>加强党建</w:t>
      </w:r>
      <w:r>
        <w:rPr>
          <w:rFonts w:hint="eastAsia" w:ascii="仿宋_GB2312" w:eastAsia="仿宋_GB2312"/>
          <w:sz w:val="28"/>
          <w:szCs w:val="28"/>
          <w:lang w:eastAsia="zh-CN"/>
        </w:rPr>
        <w:t>工作，</w:t>
      </w:r>
      <w:r>
        <w:rPr>
          <w:rFonts w:hint="eastAsia" w:ascii="仿宋_GB2312" w:eastAsia="仿宋_GB2312"/>
          <w:sz w:val="28"/>
          <w:szCs w:val="28"/>
          <w:lang w:val="en-US" w:eastAsia="zh-CN"/>
        </w:rPr>
        <w:t>三是</w:t>
      </w:r>
      <w:r>
        <w:rPr>
          <w:rFonts w:hint="eastAsia" w:ascii="仿宋_GB2312" w:eastAsia="仿宋_GB2312"/>
          <w:sz w:val="28"/>
          <w:szCs w:val="28"/>
        </w:rPr>
        <w:t>强化资产管理监督工作</w:t>
      </w:r>
      <w:r>
        <w:rPr>
          <w:rFonts w:hint="eastAsia" w:ascii="仿宋_GB2312" w:eastAsia="仿宋_GB2312"/>
          <w:sz w:val="28"/>
          <w:szCs w:val="28"/>
          <w:lang w:eastAsia="zh-CN"/>
        </w:rPr>
        <w:t>，</w:t>
      </w:r>
      <w:r>
        <w:rPr>
          <w:rFonts w:hint="eastAsia" w:ascii="仿宋_GB2312" w:eastAsia="仿宋_GB2312"/>
          <w:sz w:val="28"/>
          <w:szCs w:val="28"/>
          <w:lang w:val="en-US" w:eastAsia="zh-CN"/>
        </w:rPr>
        <w:t>三是依法开展工会经费审计监督工作。</w:t>
      </w:r>
    </w:p>
    <w:p>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坚持服务大局，</w:t>
      </w:r>
      <w:r>
        <w:rPr>
          <w:rFonts w:hint="eastAsia" w:ascii="仿宋_GB2312" w:eastAsia="仿宋_GB2312"/>
          <w:sz w:val="28"/>
          <w:szCs w:val="28"/>
          <w:lang w:eastAsia="zh-CN"/>
        </w:rPr>
        <w:t>组织</w:t>
      </w:r>
      <w:r>
        <w:rPr>
          <w:rFonts w:hint="eastAsia" w:ascii="仿宋_GB2312" w:eastAsia="仿宋_GB2312"/>
          <w:sz w:val="28"/>
          <w:szCs w:val="28"/>
        </w:rPr>
        <w:t>动员职工建功立业</w:t>
      </w:r>
      <w:r>
        <w:rPr>
          <w:rFonts w:hint="eastAsia" w:ascii="仿宋_GB2312" w:eastAsia="仿宋_GB2312"/>
          <w:sz w:val="28"/>
          <w:szCs w:val="28"/>
          <w:lang w:eastAsia="zh-CN"/>
        </w:rPr>
        <w:t>。</w:t>
      </w:r>
      <w:r>
        <w:rPr>
          <w:rFonts w:hint="eastAsia" w:ascii="仿宋_GB2312" w:eastAsia="仿宋_GB2312"/>
          <w:sz w:val="28"/>
          <w:szCs w:val="28"/>
          <w:lang w:val="en-US" w:eastAsia="zh-CN"/>
        </w:rPr>
        <w:t>一是</w:t>
      </w:r>
      <w:r>
        <w:rPr>
          <w:rFonts w:hint="eastAsia" w:ascii="仿宋_GB2312" w:eastAsia="仿宋_GB2312"/>
          <w:sz w:val="28"/>
          <w:szCs w:val="28"/>
        </w:rPr>
        <w:t>提升职工技能素质</w:t>
      </w:r>
      <w:r>
        <w:rPr>
          <w:rFonts w:hint="eastAsia" w:ascii="仿宋_GB2312" w:eastAsia="仿宋_GB2312"/>
          <w:sz w:val="28"/>
          <w:szCs w:val="28"/>
          <w:lang w:eastAsia="zh-CN"/>
        </w:rPr>
        <w:t>，</w:t>
      </w:r>
      <w:r>
        <w:rPr>
          <w:rFonts w:hint="eastAsia" w:ascii="仿宋_GB2312" w:eastAsia="仿宋_GB2312"/>
          <w:sz w:val="28"/>
          <w:szCs w:val="28"/>
          <w:lang w:val="en-US" w:eastAsia="zh-CN"/>
        </w:rPr>
        <w:t>二是深化劳模工匠培育选树工程，三是</w:t>
      </w:r>
      <w:r>
        <w:rPr>
          <w:rFonts w:hint="eastAsia" w:ascii="仿宋_GB2312" w:eastAsia="仿宋_GB2312"/>
          <w:sz w:val="28"/>
          <w:szCs w:val="28"/>
        </w:rPr>
        <w:t>职工文化活动</w:t>
      </w:r>
      <w:r>
        <w:rPr>
          <w:rFonts w:hint="eastAsia" w:ascii="仿宋_GB2312" w:eastAsia="仿宋_GB2312"/>
          <w:sz w:val="28"/>
          <w:szCs w:val="28"/>
          <w:lang w:eastAsia="zh-CN"/>
        </w:rPr>
        <w:t>进一步丰富。</w:t>
      </w:r>
    </w:p>
    <w:p>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4.</w:t>
      </w:r>
      <w:r>
        <w:rPr>
          <w:rFonts w:hint="eastAsia" w:ascii="仿宋_GB2312" w:eastAsia="仿宋_GB2312"/>
          <w:sz w:val="28"/>
          <w:szCs w:val="28"/>
          <w:lang w:eastAsia="zh-CN"/>
        </w:rPr>
        <w:t>强化法治服务，构建劳动领域政治安全。</w:t>
      </w:r>
      <w:r>
        <w:rPr>
          <w:rFonts w:hint="eastAsia" w:ascii="仿宋_GB2312" w:eastAsia="仿宋_GB2312"/>
          <w:sz w:val="28"/>
          <w:szCs w:val="28"/>
          <w:lang w:val="en-US" w:eastAsia="zh-CN"/>
        </w:rPr>
        <w:t>一是</w:t>
      </w:r>
      <w:r>
        <w:rPr>
          <w:rFonts w:hint="eastAsia" w:ascii="仿宋_GB2312" w:eastAsia="仿宋_GB2312"/>
          <w:sz w:val="28"/>
          <w:szCs w:val="28"/>
        </w:rPr>
        <w:t>加强重点群体权益维护</w:t>
      </w:r>
      <w:r>
        <w:rPr>
          <w:rFonts w:hint="eastAsia" w:ascii="仿宋_GB2312" w:eastAsia="仿宋_GB2312"/>
          <w:sz w:val="28"/>
          <w:szCs w:val="28"/>
          <w:lang w:eastAsia="zh-CN"/>
        </w:rPr>
        <w:t>，</w:t>
      </w:r>
      <w:r>
        <w:rPr>
          <w:rFonts w:hint="eastAsia" w:ascii="仿宋_GB2312" w:eastAsia="仿宋_GB2312"/>
          <w:sz w:val="28"/>
          <w:szCs w:val="28"/>
          <w:lang w:val="en-US" w:eastAsia="zh-CN"/>
        </w:rPr>
        <w:t>二是构建和谐劳动关系，三是</w:t>
      </w:r>
      <w:r>
        <w:rPr>
          <w:rFonts w:hint="eastAsia" w:ascii="仿宋_GB2312" w:eastAsia="仿宋_GB2312"/>
          <w:sz w:val="28"/>
          <w:szCs w:val="28"/>
        </w:rPr>
        <w:t>推动法治化建设</w:t>
      </w:r>
      <w:r>
        <w:rPr>
          <w:rFonts w:hint="eastAsia" w:ascii="仿宋_GB2312" w:eastAsia="仿宋_GB2312"/>
          <w:sz w:val="28"/>
          <w:szCs w:val="28"/>
          <w:lang w:eastAsia="zh-CN"/>
        </w:rPr>
        <w:t>。</w:t>
      </w:r>
    </w:p>
    <w:p>
      <w:pPr>
        <w:ind w:firstLine="560" w:firstLineChars="200"/>
        <w:rPr>
          <w:rFonts w:hint="eastAsia" w:ascii="仿宋_GB2312" w:hAnsi="仿宋_GB2312" w:eastAsia="仿宋_GB2312" w:cs="仿宋_GB2312"/>
          <w:sz w:val="32"/>
          <w:szCs w:val="32"/>
          <w:lang w:eastAsia="zh-CN"/>
        </w:rPr>
      </w:pPr>
      <w:r>
        <w:rPr>
          <w:rFonts w:hint="eastAsia" w:ascii="仿宋_GB2312" w:eastAsia="仿宋_GB2312"/>
          <w:sz w:val="28"/>
          <w:szCs w:val="28"/>
          <w:lang w:val="en-US" w:eastAsia="zh-CN"/>
        </w:rPr>
        <w:t>5.</w:t>
      </w:r>
      <w:r>
        <w:rPr>
          <w:rFonts w:hint="eastAsia" w:ascii="仿宋_GB2312" w:eastAsia="仿宋_GB2312"/>
          <w:sz w:val="28"/>
          <w:szCs w:val="28"/>
          <w:lang w:eastAsia="zh-CN"/>
        </w:rPr>
        <w:t>立足职工所需</w:t>
      </w:r>
      <w:r>
        <w:rPr>
          <w:rFonts w:hint="eastAsia" w:ascii="仿宋_GB2312" w:eastAsia="仿宋_GB2312"/>
          <w:sz w:val="28"/>
          <w:szCs w:val="28"/>
        </w:rPr>
        <w:t>，</w:t>
      </w:r>
      <w:r>
        <w:rPr>
          <w:rFonts w:hint="eastAsia" w:ascii="仿宋_GB2312" w:eastAsia="仿宋_GB2312"/>
          <w:sz w:val="28"/>
          <w:szCs w:val="28"/>
          <w:lang w:eastAsia="zh-CN"/>
        </w:rPr>
        <w:t>不断提升服务职工水平。</w:t>
      </w:r>
      <w:r>
        <w:rPr>
          <w:rFonts w:hint="eastAsia" w:ascii="仿宋_GB2312" w:eastAsia="仿宋_GB2312"/>
          <w:sz w:val="28"/>
          <w:szCs w:val="28"/>
          <w:lang w:val="en-US" w:eastAsia="zh-CN"/>
        </w:rPr>
        <w:t>一是</w:t>
      </w:r>
      <w:r>
        <w:rPr>
          <w:rFonts w:hint="eastAsia" w:ascii="仿宋_GB2312" w:eastAsia="仿宋_GB2312"/>
          <w:sz w:val="28"/>
          <w:szCs w:val="28"/>
        </w:rPr>
        <w:t>深入开展普惠性服务和精准帮扶</w:t>
      </w:r>
      <w:r>
        <w:rPr>
          <w:rFonts w:hint="eastAsia" w:ascii="仿宋_GB2312" w:eastAsia="仿宋_GB2312"/>
          <w:sz w:val="28"/>
          <w:szCs w:val="28"/>
          <w:lang w:eastAsia="zh-CN"/>
        </w:rPr>
        <w:t>，</w:t>
      </w:r>
      <w:r>
        <w:rPr>
          <w:rFonts w:hint="eastAsia" w:ascii="仿宋_GB2312" w:eastAsia="仿宋_GB2312"/>
          <w:sz w:val="28"/>
          <w:szCs w:val="28"/>
          <w:lang w:val="en-US" w:eastAsia="zh-CN"/>
        </w:rPr>
        <w:t>二是</w:t>
      </w:r>
      <w:r>
        <w:rPr>
          <w:rFonts w:hint="eastAsia" w:ascii="仿宋_GB2312" w:eastAsia="仿宋_GB2312"/>
          <w:sz w:val="28"/>
          <w:szCs w:val="28"/>
        </w:rPr>
        <w:t>强化职工服务阵地建设</w:t>
      </w:r>
      <w:r>
        <w:rPr>
          <w:rFonts w:hint="eastAsia" w:ascii="仿宋_GB2312" w:eastAsia="仿宋_GB2312"/>
          <w:sz w:val="28"/>
          <w:szCs w:val="28"/>
          <w:lang w:eastAsia="zh-CN"/>
        </w:rPr>
        <w:t>。</w:t>
      </w:r>
    </w:p>
    <w:bookmarkEnd w:id="0"/>
    <w:p>
      <w:pPr>
        <w:adjustRightInd w:val="0"/>
        <w:snapToGrid w:val="0"/>
        <w:spacing w:line="520" w:lineRule="exact"/>
        <w:ind w:firstLine="560" w:firstLineChars="200"/>
        <w:rPr>
          <w:rFonts w:ascii="楷体_GB2312" w:hAnsi="仿宋" w:eastAsia="楷体_GB2312" w:cs="Times New Roman"/>
          <w:b/>
          <w:sz w:val="28"/>
          <w:szCs w:val="28"/>
        </w:rPr>
      </w:pPr>
      <w:bookmarkStart w:id="1" w:name="_Toc268005761"/>
      <w:bookmarkStart w:id="2" w:name="_Toc263686375"/>
      <w:r>
        <w:rPr>
          <w:rFonts w:hint="eastAsia" w:ascii="楷体_GB2312" w:hAnsi="仿宋" w:eastAsia="楷体_GB2312" w:cs="Times New Roman"/>
          <w:b/>
          <w:sz w:val="28"/>
          <w:szCs w:val="28"/>
        </w:rPr>
        <w:t>（四）部门整体绩效目标设立情况</w:t>
      </w:r>
    </w:p>
    <w:tbl>
      <w:tblPr>
        <w:tblStyle w:val="11"/>
        <w:tblW w:w="9017" w:type="dxa"/>
        <w:tblInd w:w="0" w:type="dxa"/>
        <w:tblLayout w:type="fixed"/>
        <w:tblCellMar>
          <w:top w:w="0" w:type="dxa"/>
          <w:left w:w="108" w:type="dxa"/>
          <w:bottom w:w="0" w:type="dxa"/>
          <w:right w:w="108" w:type="dxa"/>
        </w:tblCellMar>
      </w:tblPr>
      <w:tblGrid>
        <w:gridCol w:w="1049"/>
        <w:gridCol w:w="1720"/>
        <w:gridCol w:w="1380"/>
        <w:gridCol w:w="1406"/>
        <w:gridCol w:w="1731"/>
        <w:gridCol w:w="1731"/>
      </w:tblGrid>
      <w:tr>
        <w:tblPrEx>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1720"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1380"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1406"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1731" w:type="dxa"/>
            <w:tcBorders>
              <w:top w:val="single" w:color="auto" w:sz="4" w:space="0"/>
              <w:left w:val="nil"/>
              <w:bottom w:val="single" w:color="auto" w:sz="4" w:space="0"/>
              <w:right w:val="single" w:color="auto" w:sz="4" w:space="0"/>
            </w:tcBorders>
          </w:tcPr>
          <w:p>
            <w:pPr>
              <w:widowControl/>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1731" w:type="dxa"/>
            <w:tcBorders>
              <w:top w:val="single" w:color="auto" w:sz="4" w:space="0"/>
              <w:left w:val="nil"/>
              <w:bottom w:val="single" w:color="auto" w:sz="4" w:space="0"/>
              <w:right w:val="single" w:color="auto" w:sz="4" w:space="0"/>
            </w:tcBorders>
          </w:tcPr>
          <w:p>
            <w:pPr>
              <w:widowControl/>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ascii="仿宋_GB2312" w:hAnsi="仿宋" w:eastAsia="仿宋_GB2312" w:cs="Times New Roman"/>
                <w:sz w:val="28"/>
                <w:szCs w:val="28"/>
              </w:rPr>
              <w:t>1</w:t>
            </w:r>
          </w:p>
        </w:tc>
        <w:tc>
          <w:tcPr>
            <w:tcW w:w="1720" w:type="dxa"/>
            <w:tcBorders>
              <w:top w:val="nil"/>
              <w:left w:val="nil"/>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lang w:eastAsia="zh-CN"/>
              </w:rPr>
              <w:t>效益指标</w:t>
            </w:r>
          </w:p>
        </w:tc>
        <w:tc>
          <w:tcPr>
            <w:tcW w:w="1380" w:type="dxa"/>
            <w:tcBorders>
              <w:top w:val="nil"/>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lang w:eastAsia="zh-CN"/>
              </w:rPr>
              <w:t>定性</w:t>
            </w:r>
          </w:p>
        </w:tc>
        <w:tc>
          <w:tcPr>
            <w:tcW w:w="1406" w:type="dxa"/>
            <w:tcBorders>
              <w:top w:val="nil"/>
              <w:left w:val="nil"/>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　</w:t>
            </w:r>
          </w:p>
        </w:tc>
        <w:tc>
          <w:tcPr>
            <w:tcW w:w="1731"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8"/>
                <w:szCs w:val="28"/>
              </w:rPr>
            </w:pPr>
            <w:r>
              <w:rPr>
                <w:rFonts w:hint="eastAsia" w:ascii="仿宋_GB2312" w:hAnsi="仿宋" w:eastAsia="仿宋_GB2312" w:cs="Times New Roman"/>
                <w:sz w:val="28"/>
                <w:szCs w:val="28"/>
                <w:lang w:eastAsia="zh-CN"/>
              </w:rPr>
              <w:t>元</w:t>
            </w:r>
            <w:r>
              <w:rPr>
                <w:rFonts w:hint="eastAsia" w:ascii="仿宋_GB2312" w:hAnsi="仿宋" w:eastAsia="仿宋_GB2312" w:cs="Times New Roman"/>
                <w:sz w:val="28"/>
                <w:szCs w:val="28"/>
                <w:lang w:val="en-US" w:eastAsia="zh-CN"/>
              </w:rPr>
              <w:t>/人年</w:t>
            </w:r>
          </w:p>
        </w:tc>
        <w:tc>
          <w:tcPr>
            <w:tcW w:w="1731"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ascii="仿宋_GB2312" w:hAnsi="仿宋" w:eastAsia="仿宋_GB2312" w:cs="Times New Roman"/>
                <w:sz w:val="28"/>
                <w:szCs w:val="28"/>
              </w:rPr>
              <w:t>2</w:t>
            </w:r>
          </w:p>
        </w:tc>
        <w:tc>
          <w:tcPr>
            <w:tcW w:w="1720" w:type="dxa"/>
            <w:tcBorders>
              <w:top w:val="nil"/>
              <w:left w:val="nil"/>
              <w:bottom w:val="single" w:color="auto" w:sz="4" w:space="0"/>
              <w:right w:val="single" w:color="auto" w:sz="4" w:space="0"/>
            </w:tcBorders>
            <w:vAlign w:val="bottom"/>
          </w:tcPr>
          <w:p>
            <w:pPr>
              <w:pStyle w:val="9"/>
              <w:tabs>
                <w:tab w:val="left" w:pos="277"/>
              </w:tabs>
              <w:ind w:left="0" w:leftChars="0"/>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时效指标</w:t>
            </w:r>
          </w:p>
        </w:tc>
        <w:tc>
          <w:tcPr>
            <w:tcW w:w="1380" w:type="dxa"/>
            <w:tcBorders>
              <w:top w:val="nil"/>
              <w:left w:val="nil"/>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406"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0</w:t>
            </w:r>
          </w:p>
        </w:tc>
        <w:tc>
          <w:tcPr>
            <w:tcW w:w="1731"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8"/>
                <w:szCs w:val="28"/>
              </w:rPr>
            </w:pPr>
            <w:r>
              <w:rPr>
                <w:rFonts w:hint="eastAsia" w:ascii="仿宋_GB2312" w:hAnsi="仿宋" w:eastAsia="仿宋_GB2312" w:cs="Times New Roman"/>
                <w:sz w:val="28"/>
                <w:szCs w:val="28"/>
                <w:lang w:eastAsia="zh-CN"/>
              </w:rPr>
              <w:t>元</w:t>
            </w:r>
            <w:r>
              <w:rPr>
                <w:rFonts w:hint="eastAsia" w:ascii="仿宋_GB2312" w:hAnsi="仿宋" w:eastAsia="仿宋_GB2312" w:cs="Times New Roman"/>
                <w:sz w:val="28"/>
                <w:szCs w:val="28"/>
                <w:lang w:val="en-US" w:eastAsia="zh-CN"/>
              </w:rPr>
              <w:t>/人年</w:t>
            </w:r>
          </w:p>
        </w:tc>
        <w:tc>
          <w:tcPr>
            <w:tcW w:w="1731"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20</w:t>
            </w:r>
          </w:p>
        </w:tc>
      </w:tr>
      <w:tr>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3</w:t>
            </w:r>
          </w:p>
        </w:tc>
        <w:tc>
          <w:tcPr>
            <w:tcW w:w="1720"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数量指标</w:t>
            </w:r>
          </w:p>
        </w:tc>
        <w:tc>
          <w:tcPr>
            <w:tcW w:w="1380" w:type="dxa"/>
            <w:tcBorders>
              <w:top w:val="nil"/>
              <w:left w:val="nil"/>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w:t>
            </w:r>
          </w:p>
        </w:tc>
        <w:tc>
          <w:tcPr>
            <w:tcW w:w="1406" w:type="dxa"/>
            <w:tcBorders>
              <w:top w:val="nil"/>
              <w:left w:val="nil"/>
              <w:bottom w:val="single" w:color="auto" w:sz="4" w:space="0"/>
              <w:right w:val="single" w:color="auto" w:sz="4" w:space="0"/>
            </w:tcBorders>
            <w:vAlign w:val="bottom"/>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0</w:t>
            </w:r>
          </w:p>
        </w:tc>
        <w:tc>
          <w:tcPr>
            <w:tcW w:w="1731"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8"/>
                <w:szCs w:val="28"/>
              </w:rPr>
            </w:pPr>
            <w:r>
              <w:rPr>
                <w:rFonts w:hint="eastAsia" w:ascii="仿宋_GB2312" w:hAnsi="仿宋" w:eastAsia="仿宋_GB2312" w:cs="Times New Roman"/>
                <w:sz w:val="28"/>
                <w:szCs w:val="28"/>
                <w:lang w:eastAsia="zh-CN"/>
              </w:rPr>
              <w:t>元</w:t>
            </w:r>
            <w:r>
              <w:rPr>
                <w:rFonts w:hint="eastAsia" w:ascii="仿宋_GB2312" w:hAnsi="仿宋" w:eastAsia="仿宋_GB2312" w:cs="Times New Roman"/>
                <w:sz w:val="28"/>
                <w:szCs w:val="28"/>
                <w:lang w:val="en-US" w:eastAsia="zh-CN"/>
              </w:rPr>
              <w:t>/人年</w:t>
            </w:r>
          </w:p>
        </w:tc>
        <w:tc>
          <w:tcPr>
            <w:tcW w:w="1731" w:type="dxa"/>
            <w:tcBorders>
              <w:top w:val="nil"/>
              <w:left w:val="nil"/>
              <w:bottom w:val="single" w:color="auto" w:sz="4" w:space="0"/>
              <w:right w:val="single" w:color="auto" w:sz="4" w:space="0"/>
            </w:tcBorders>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4</w:t>
            </w:r>
          </w:p>
        </w:tc>
        <w:tc>
          <w:tcPr>
            <w:tcW w:w="1720"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满意度指标</w:t>
            </w:r>
          </w:p>
        </w:tc>
        <w:tc>
          <w:tcPr>
            <w:tcW w:w="1380"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定性</w:t>
            </w:r>
          </w:p>
        </w:tc>
        <w:tc>
          <w:tcPr>
            <w:tcW w:w="1406" w:type="dxa"/>
            <w:tcBorders>
              <w:top w:val="single" w:color="auto" w:sz="4" w:space="0"/>
              <w:left w:val="single" w:color="auto" w:sz="4" w:space="0"/>
              <w:bottom w:val="single" w:color="auto" w:sz="4" w:space="0"/>
              <w:right w:val="single" w:color="auto" w:sz="4" w:space="0"/>
            </w:tcBorders>
            <w:vAlign w:val="bottom"/>
          </w:tcPr>
          <w:p>
            <w:pPr>
              <w:widowControl/>
              <w:jc w:val="left"/>
              <w:rPr>
                <w:rFonts w:ascii="仿宋_GB2312" w:hAnsi="仿宋" w:eastAsia="仿宋_GB2312" w:cs="Times New Roman"/>
                <w:sz w:val="28"/>
                <w:szCs w:val="28"/>
              </w:rPr>
            </w:pPr>
            <w:r>
              <w:rPr>
                <w:rFonts w:hint="eastAsia" w:ascii="仿宋_GB2312" w:hAnsi="仿宋" w:eastAsia="仿宋_GB2312" w:cs="Times New Roman"/>
                <w:sz w:val="28"/>
                <w:szCs w:val="28"/>
              </w:rPr>
              <w:t>　</w:t>
            </w:r>
          </w:p>
        </w:tc>
        <w:tc>
          <w:tcPr>
            <w:tcW w:w="1731"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eastAsia="zh-CN"/>
              </w:rPr>
              <w:t>元</w:t>
            </w:r>
            <w:r>
              <w:rPr>
                <w:rFonts w:hint="eastAsia" w:ascii="仿宋_GB2312" w:hAnsi="仿宋" w:eastAsia="仿宋_GB2312" w:cs="Times New Roman"/>
                <w:sz w:val="28"/>
                <w:szCs w:val="28"/>
                <w:lang w:val="en-US" w:eastAsia="zh-CN"/>
              </w:rPr>
              <w:t>/人年</w:t>
            </w:r>
          </w:p>
        </w:tc>
        <w:tc>
          <w:tcPr>
            <w:tcW w:w="1731"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5</w:t>
            </w:r>
          </w:p>
        </w:tc>
        <w:tc>
          <w:tcPr>
            <w:tcW w:w="1720"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成本指标</w:t>
            </w:r>
          </w:p>
        </w:tc>
        <w:tc>
          <w:tcPr>
            <w:tcW w:w="1380" w:type="dxa"/>
            <w:tcBorders>
              <w:top w:val="single" w:color="auto" w:sz="4" w:space="0"/>
              <w:left w:val="single" w:color="auto" w:sz="4" w:space="0"/>
              <w:bottom w:val="single" w:color="auto" w:sz="4" w:space="0"/>
              <w:right w:val="single" w:color="auto" w:sz="4" w:space="0"/>
            </w:tcBorders>
            <w:vAlign w:val="bottom"/>
          </w:tcPr>
          <w:p>
            <w:pPr>
              <w:widowControl/>
              <w:jc w:val="center"/>
              <w:rPr>
                <w:rFonts w:hint="eastAsia" w:ascii="仿宋_GB2312" w:hAnsi="仿宋" w:eastAsia="仿宋_GB2312" w:cs="Times New Roman"/>
                <w:sz w:val="28"/>
                <w:szCs w:val="28"/>
              </w:rPr>
            </w:pPr>
            <w:r>
              <w:rPr>
                <w:rFonts w:hint="eastAsia" w:ascii="宋体" w:hAnsi="宋体" w:eastAsia="宋体" w:cs="宋体"/>
                <w:sz w:val="28"/>
                <w:szCs w:val="28"/>
              </w:rPr>
              <w:t>≦</w:t>
            </w:r>
          </w:p>
        </w:tc>
        <w:tc>
          <w:tcPr>
            <w:tcW w:w="1406" w:type="dxa"/>
            <w:tcBorders>
              <w:top w:val="single" w:color="auto" w:sz="4" w:space="0"/>
              <w:left w:val="single" w:color="auto" w:sz="4" w:space="0"/>
              <w:bottom w:val="single" w:color="auto" w:sz="4" w:space="0"/>
              <w:right w:val="single" w:color="auto" w:sz="4" w:space="0"/>
            </w:tcBorders>
            <w:vAlign w:val="bottom"/>
          </w:tcPr>
          <w:p>
            <w:pPr>
              <w:widowControl/>
              <w:jc w:val="left"/>
              <w:rPr>
                <w:rFonts w:hint="eastAsia" w:ascii="仿宋_GB2312" w:hAnsi="仿宋" w:eastAsia="仿宋_GB2312" w:cs="Times New Roman"/>
                <w:sz w:val="28"/>
                <w:szCs w:val="28"/>
                <w:lang w:val="en-US" w:eastAsia="zh-CN"/>
              </w:rPr>
            </w:pPr>
            <w:r>
              <w:rPr>
                <w:rFonts w:ascii="仿宋_GB2312" w:eastAsia="仿宋_GB2312"/>
                <w:sz w:val="28"/>
                <w:szCs w:val="28"/>
              </w:rPr>
              <w:t>13254863.38</w:t>
            </w:r>
          </w:p>
        </w:tc>
        <w:tc>
          <w:tcPr>
            <w:tcW w:w="1731"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元</w:t>
            </w:r>
          </w:p>
        </w:tc>
        <w:tc>
          <w:tcPr>
            <w:tcW w:w="1731"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bl>
    <w:p>
      <w:pPr>
        <w:spacing w:line="580" w:lineRule="exact"/>
        <w:ind w:firstLine="641"/>
        <w:rPr>
          <w:rFonts w:ascii="楷体_GB2312" w:eastAsia="楷体_GB2312"/>
          <w:b/>
          <w:sz w:val="32"/>
          <w:szCs w:val="32"/>
        </w:rPr>
      </w:pPr>
      <w:r>
        <w:rPr>
          <w:rFonts w:hint="eastAsia" w:ascii="楷体_GB2312" w:eastAsia="楷体_GB2312"/>
          <w:b/>
          <w:sz w:val="28"/>
          <w:szCs w:val="28"/>
        </w:rPr>
        <w:t>(二)当年预算执行情况</w:t>
      </w:r>
      <w:bookmarkEnd w:id="1"/>
      <w:r>
        <w:rPr>
          <w:rFonts w:ascii="仿宋_GB2312" w:eastAsia="仿宋_GB2312"/>
          <w:sz w:val="32"/>
          <w:szCs w:val="32"/>
        </w:rPr>
        <w:t xml:space="preserve">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2025年全年预算数13,254,863.38元，其中：基本支出7,823,513.99元，占比59%；项目支出5,431,349.39元，占比41%；其他支出0元，占比0%。</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截止到2025年12月31日，预算资金总体支出13,254,863.38元元，其中：基本支出7,823,513.99元，占比59%；项目支出5,431,349.39元，占比41%；其他支出0元，占比0%。部门预算执行率为100%。                                     </w:t>
      </w:r>
    </w:p>
    <w:p>
      <w:pPr>
        <w:ind w:firstLine="560" w:firstLineChars="200"/>
        <w:rPr>
          <w:rFonts w:ascii="仿宋_GB2312" w:hAnsi="Times New Roman" w:eastAsia="仿宋_GB2312" w:cs="Times New Roman"/>
          <w:sz w:val="32"/>
          <w:szCs w:val="32"/>
        </w:rPr>
      </w:pPr>
      <w:r>
        <w:rPr>
          <w:rFonts w:hint="eastAsia" w:ascii="仿宋_GB2312" w:eastAsia="仿宋_GB2312"/>
          <w:sz w:val="28"/>
          <w:szCs w:val="28"/>
          <w:lang w:val="en-US" w:eastAsia="zh-CN"/>
        </w:rPr>
        <w:t>2025年年末结转结余资金总额为0元，全年支出预算数为13,254,863.38元，资金结转结余率为0%；2024年年末结转结余资金总额为0万元，全年支出预算数为13,555,364.98元，资金结转结余率为0%；2025年度部门结转结余率较上一年无变化。</w:t>
      </w:r>
    </w:p>
    <w:p>
      <w:pPr>
        <w:spacing w:line="580" w:lineRule="exact"/>
        <w:ind w:firstLine="641"/>
        <w:rPr>
          <w:rFonts w:ascii="楷体_GB2312" w:eastAsia="楷体_GB2312"/>
          <w:b/>
          <w:sz w:val="28"/>
          <w:szCs w:val="28"/>
        </w:rPr>
      </w:pPr>
      <w:r>
        <w:rPr>
          <w:rFonts w:hint="eastAsia" w:ascii="楷体_GB2312" w:eastAsia="楷体_GB2312"/>
          <w:b/>
          <w:sz w:val="28"/>
          <w:szCs w:val="28"/>
        </w:rPr>
        <w:t>（三）整体绩效目标实现情况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1.产出完成情况分析</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（1）产出数量</w:t>
      </w:r>
    </w:p>
    <w:tbl>
      <w:tblPr>
        <w:tblStyle w:val="11"/>
        <w:tblpPr w:leftFromText="180" w:rightFromText="180" w:vertAnchor="text" w:horzAnchor="page" w:tblpX="1627" w:tblpY="504"/>
        <w:tblOverlap w:val="never"/>
        <w:tblW w:w="9200" w:type="dxa"/>
        <w:tblInd w:w="0" w:type="dxa"/>
        <w:tblLayout w:type="fixed"/>
        <w:tblCellMar>
          <w:top w:w="0" w:type="dxa"/>
          <w:left w:w="108" w:type="dxa"/>
          <w:bottom w:w="0" w:type="dxa"/>
          <w:right w:w="108" w:type="dxa"/>
        </w:tblCellMar>
      </w:tblPr>
      <w:tblGrid>
        <w:gridCol w:w="800"/>
        <w:gridCol w:w="2100"/>
        <w:gridCol w:w="2100"/>
        <w:gridCol w:w="2100"/>
        <w:gridCol w:w="2100"/>
      </w:tblGrid>
      <w:tr>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hint="eastAsia"/>
                <w:lang w:eastAsia="zh-CN"/>
              </w:rPr>
            </w:pPr>
            <w:r>
              <w:rPr>
                <w:rFonts w:hint="eastAsia" w:ascii="仿宋_GB2312" w:hAnsi="宋体" w:eastAsia="仿宋_GB2312" w:cs="宋体"/>
                <w:color w:val="000000"/>
                <w:kern w:val="0"/>
                <w:sz w:val="28"/>
                <w:szCs w:val="28"/>
                <w:lang w:eastAsia="zh-CN"/>
              </w:rPr>
              <w:t>时效指标</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1-12月</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1-12月</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数量指标</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rPr>
              <w:t>　</w:t>
            </w:r>
            <w:r>
              <w:rPr>
                <w:rFonts w:hint="eastAsia" w:ascii="仿宋_GB2312" w:hAnsi="宋体" w:eastAsia="仿宋_GB2312" w:cs="宋体"/>
                <w:color w:val="000000"/>
                <w:kern w:val="0"/>
                <w:sz w:val="28"/>
                <w:szCs w:val="28"/>
                <w:lang w:val="en-US" w:eastAsia="zh-CN"/>
              </w:rPr>
              <w:t>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产出数量指标保障区总工会机关及事业单位在职</w:t>
            </w:r>
            <w:r>
              <w:rPr>
                <w:rFonts w:hint="eastAsia" w:ascii="仿宋_GB2312" w:hAnsi="宋体" w:eastAsia="仿宋_GB2312" w:cs="宋体"/>
                <w:color w:val="000000"/>
                <w:kern w:val="0"/>
                <w:sz w:val="28"/>
                <w:szCs w:val="28"/>
                <w:lang w:val="en-US" w:eastAsia="zh-CN"/>
              </w:rPr>
              <w:t>20</w:t>
            </w:r>
            <w:r>
              <w:rPr>
                <w:rFonts w:hint="eastAsia" w:ascii="仿宋_GB2312" w:hAnsi="宋体" w:eastAsia="仿宋_GB2312" w:cs="宋体"/>
                <w:color w:val="000000"/>
                <w:kern w:val="0"/>
                <w:sz w:val="28"/>
                <w:szCs w:val="28"/>
              </w:rPr>
              <w:t>人及退休人员的工资及日常办公；保障专职工会社会工作者人员工资（50%）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spacing w:line="580" w:lineRule="exact"/>
        <w:rPr>
          <w:rFonts w:ascii="仿宋_GB2312" w:eastAsia="仿宋_GB2312"/>
          <w:sz w:val="32"/>
          <w:szCs w:val="32"/>
        </w:rPr>
      </w:pP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（2）产出质量：保障区总工会机关、事业单位人员工资及基本办公运行。</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（3）产出进度：按照财政支出进度执行。</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（4）产出成本:13,254,863.38元</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2.效果实现情况分析</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（1）经济效益：不涉及</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（2）社会效益：区总工会机关及事业单位人员工资和基本办公运行；专职工会社会工作者人员工资（50%）。团结带领全区职工为地区经济社会发展贡献力量，更好地为全区职工服务。</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（3）环境效益：不涉及</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（4）可持续影响：一年以上</w:t>
      </w:r>
    </w:p>
    <w:p>
      <w:pPr>
        <w:ind w:firstLine="560" w:firstLineChars="200"/>
        <w:rPr>
          <w:rFonts w:ascii="仿宋_GB2312" w:hAnsi="仿宋" w:eastAsia="仿宋_GB2312" w:cs="Times New Roman"/>
          <w:sz w:val="32"/>
          <w:szCs w:val="32"/>
        </w:rPr>
      </w:pPr>
      <w:r>
        <w:rPr>
          <w:rFonts w:hint="eastAsia" w:ascii="仿宋_GB2312" w:eastAsia="仿宋_GB2312"/>
          <w:sz w:val="28"/>
          <w:szCs w:val="28"/>
          <w:lang w:val="en-US" w:eastAsia="zh-CN"/>
        </w:rPr>
        <w:t>（5）服务对象满意度：服务对象满意率达到90%以上</w:t>
      </w:r>
      <w:r>
        <w:rPr>
          <w:rFonts w:hint="eastAsia" w:ascii="仿宋_GB2312" w:hAnsi="仿宋" w:eastAsia="仿宋_GB2312" w:cs="Times New Roman"/>
          <w:sz w:val="32"/>
          <w:szCs w:val="32"/>
          <w:lang w:val="en-US" w:eastAsia="zh-CN"/>
        </w:rPr>
        <w:t>。</w:t>
      </w:r>
    </w:p>
    <w:p>
      <w:pPr>
        <w:spacing w:line="580" w:lineRule="exact"/>
        <w:ind w:firstLine="640"/>
        <w:rPr>
          <w:rFonts w:ascii="楷体_GB2312" w:eastAsia="楷体_GB2312"/>
          <w:b/>
          <w:sz w:val="28"/>
          <w:szCs w:val="28"/>
        </w:rPr>
      </w:pPr>
      <w:r>
        <w:rPr>
          <w:rFonts w:hint="eastAsia" w:ascii="楷体_GB2312" w:eastAsia="楷体_GB2312"/>
          <w:b/>
          <w:sz w:val="28"/>
          <w:szCs w:val="28"/>
        </w:rPr>
        <w:t>（四）预算管理情况分析</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（一）财务管理</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阐述财务管理制度的建设情况，资金使用合规性和安全性情况，会计基础信息完善情况。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（二）资产管理</w:t>
      </w:r>
      <w:bookmarkStart w:id="3" w:name="_GoBack"/>
      <w:bookmarkEnd w:id="3"/>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区总工会机关资产为办公用房2081.07平米，轿车两辆。严格按照相关规定使用车辆，建立使用登记台账，加油卡统一管理。没有利用国有资产对外投资、出租出借或处置国有资产取得的收益情况。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（三）绩效管理</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1.预算绩效管理制度情况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按照区财政局全过程预算绩效管理的要求，区总工会严格落实，制定了工作计划、职责分工，成立了以区总工会主席为组长、各部室负责人为成员的工作小组，制定任务分工和计划，认真按照工作计划进行落实。严格按照区财政局统一要求填报审核绩效目标并全过程跟踪。</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2.绩效目标管理情况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2025年部门预算项目2个，部门预算公开绩效目标的预算项目2个，占本部门全部预算项目的100%。</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3.绩效运行监控情况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2025年对本部门及所属单位2个预算项目进行绩效运行监控，占部门项目总数的100%，涉及资金5,431,349.39元。</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4.绩效自评情况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2025年对本部门及所属单位2024年项目支出实施了绩效自评，评价项目1个，涉及金额6,556,200.00元。</w:t>
      </w:r>
    </w:p>
    <w:p>
      <w:pPr>
        <w:spacing w:line="580" w:lineRule="exact"/>
        <w:ind w:firstLine="640"/>
        <w:rPr>
          <w:rFonts w:ascii="楷体_GB2312" w:eastAsia="楷体_GB2312"/>
          <w:b/>
          <w:sz w:val="28"/>
          <w:szCs w:val="28"/>
        </w:rPr>
      </w:pPr>
      <w:r>
        <w:rPr>
          <w:rFonts w:hint="eastAsia" w:ascii="楷体_GB2312" w:eastAsia="楷体_GB2312"/>
          <w:b/>
          <w:sz w:val="28"/>
          <w:szCs w:val="28"/>
        </w:rPr>
        <w:t>（五）总体评价结论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1.评价得分情况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请结合《部门整体支出绩效自评表》中的得分情况填写以下内容。</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绩效自评总分：100分</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绩效自评等级：优秀</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四类评价等级：优秀（90（含）-100分）、良好80（含）-90分、一般60（含）-80分、较差60分以下</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2.存在的问题及原因分析</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门头沟区总工会严格按照区财政要求，科学合理编制预算，严格执行预算。加按政策规定及本部门的发展规划，结合上一年度预算执行情况和本年度预算收支变化因素，科学、合理地编制本年预算；按照要求制定相关的制度，并严格遵照制度执行。制定和完善基本支出、项目支出等各项支出标准，严格按项目和进度执行预算，增强预算的约束力和严肃性，落实预算执行分析，及时了解预算执行差异，合理调整、纠正预算执行偏差，切实提高部门预算收支管理水平。</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3.改进措施</w:t>
      </w:r>
    </w:p>
    <w:bookmarkEnd w:id="2"/>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一是加强财务知识学习培训。加强财务人员学习培训，规范部门预算收支核算。二是完善管理制度，进一步加强资产管理。进一步贯彻落实中央“八项规定”，规范支出标准与范围，并严格执行。</w:t>
      </w:r>
    </w:p>
    <w:p>
      <w:pPr>
        <w:spacing w:line="560" w:lineRule="exact"/>
        <w:ind w:firstLine="560" w:firstLineChars="200"/>
        <w:rPr>
          <w:rFonts w:hint="eastAsia" w:ascii="黑体" w:eastAsia="黑体"/>
          <w:sz w:val="28"/>
          <w:szCs w:val="28"/>
        </w:rPr>
      </w:pPr>
      <w:r>
        <w:rPr>
          <w:rFonts w:hint="eastAsia" w:ascii="黑体" w:eastAsia="黑体"/>
          <w:sz w:val="28"/>
          <w:szCs w:val="28"/>
        </w:rPr>
        <w:t>二、项目支出绩效自评情况</w:t>
      </w:r>
    </w:p>
    <w:p>
      <w:pPr>
        <w:spacing w:line="580" w:lineRule="exact"/>
        <w:ind w:firstLine="708" w:firstLineChars="253"/>
        <w:rPr>
          <w:rFonts w:ascii="楷体_GB2312" w:hAnsi="仿宋" w:eastAsia="楷体_GB2312"/>
          <w:b/>
          <w:sz w:val="28"/>
          <w:szCs w:val="28"/>
        </w:rPr>
      </w:pPr>
      <w:r>
        <w:rPr>
          <w:rFonts w:hint="eastAsia" w:ascii="楷体_GB2312" w:hAnsi="仿宋" w:eastAsia="楷体_GB2312"/>
          <w:b/>
          <w:sz w:val="28"/>
          <w:szCs w:val="28"/>
        </w:rPr>
        <w:t>（一）绩效自评开展总体情况</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2025年度区财政批复项目支出预算项目2个，涉及金额5,431,349.39元。本次实施绩效自评项目2个，涉及金额5,431,349.39元。评价得分在90分（含90分）以上的2个，评价得分在80-90分（含80分）的0个，评价得分在60-80分（含60分）的0个，评价得分在60分以下的0个。</w:t>
      </w:r>
    </w:p>
    <w:p>
      <w:pPr>
        <w:spacing w:line="580" w:lineRule="exact"/>
        <w:ind w:firstLine="708" w:firstLineChars="253"/>
        <w:rPr>
          <w:rFonts w:ascii="楷体_GB2312" w:hAnsi="仿宋" w:eastAsia="楷体_GB2312"/>
          <w:b/>
          <w:sz w:val="28"/>
          <w:szCs w:val="28"/>
        </w:rPr>
      </w:pPr>
      <w:r>
        <w:rPr>
          <w:rFonts w:hint="eastAsia" w:ascii="楷体_GB2312" w:hAnsi="仿宋" w:eastAsia="楷体_GB2312"/>
          <w:b/>
          <w:sz w:val="28"/>
          <w:szCs w:val="28"/>
        </w:rPr>
        <w:t>（二）重点支出项目绩效自评报告</w:t>
      </w:r>
    </w:p>
    <w:p>
      <w:pPr>
        <w:spacing w:line="58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详见附件1。</w:t>
      </w:r>
    </w:p>
    <w:p>
      <w:pPr>
        <w:spacing w:line="580" w:lineRule="exact"/>
        <w:ind w:firstLine="640"/>
        <w:rPr>
          <w:rFonts w:ascii="楷体_GB2312" w:hAnsi="仿宋" w:eastAsia="楷体_GB2312"/>
          <w:b/>
          <w:sz w:val="28"/>
          <w:szCs w:val="28"/>
        </w:rPr>
      </w:pPr>
      <w:r>
        <w:rPr>
          <w:rFonts w:hint="eastAsia" w:ascii="楷体_GB2312" w:hAnsi="仿宋" w:eastAsia="楷体_GB2312"/>
          <w:b/>
          <w:sz w:val="28"/>
          <w:szCs w:val="28"/>
        </w:rPr>
        <w:t>（三）项目支出绩效自评表</w:t>
      </w:r>
    </w:p>
    <w:p>
      <w:pPr>
        <w:spacing w:line="580" w:lineRule="exact"/>
        <w:ind w:firstLine="560" w:firstLineChars="200"/>
        <w:outlineLvl w:val="0"/>
        <w:rPr>
          <w:rFonts w:hint="eastAsia" w:ascii="仿宋_GB2312" w:eastAsia="仿宋_GB2312"/>
          <w:sz w:val="28"/>
          <w:szCs w:val="28"/>
        </w:rPr>
      </w:pPr>
      <w:r>
        <w:rPr>
          <w:rFonts w:hint="eastAsia" w:ascii="仿宋_GB2312" w:eastAsia="仿宋_GB2312"/>
          <w:sz w:val="28"/>
          <w:szCs w:val="28"/>
          <w:lang w:eastAsia="zh-CN"/>
        </w:rPr>
        <w:t>详见</w:t>
      </w:r>
      <w:r>
        <w:rPr>
          <w:rFonts w:hint="eastAsia" w:ascii="仿宋_GB2312" w:eastAsia="仿宋_GB2312"/>
          <w:sz w:val="28"/>
          <w:szCs w:val="28"/>
        </w:rPr>
        <w:t>附件</w:t>
      </w:r>
      <w:r>
        <w:rPr>
          <w:rFonts w:hint="eastAsia" w:ascii="仿宋_GB2312" w:eastAsia="仿宋_GB2312"/>
          <w:sz w:val="28"/>
          <w:szCs w:val="28"/>
          <w:lang w:val="en-US" w:eastAsia="zh-CN"/>
        </w:rPr>
        <w:t>2</w:t>
      </w:r>
      <w:r>
        <w:rPr>
          <w:rFonts w:hint="eastAsia" w:ascii="仿宋_GB2312" w:eastAsia="仿宋_GB2312"/>
          <w:sz w:val="28"/>
          <w:szCs w:val="28"/>
        </w:rPr>
        <w:t>。</w:t>
      </w:r>
    </w:p>
    <w:p>
      <w:pPr>
        <w:spacing w:line="580" w:lineRule="exact"/>
        <w:ind w:firstLine="700" w:firstLineChars="250"/>
        <w:rPr>
          <w:rFonts w:hint="eastAsia" w:ascii="仿宋_GB2312" w:eastAsia="仿宋_GB2312"/>
          <w:sz w:val="28"/>
          <w:szCs w:val="28"/>
          <w:lang w:eastAsia="zh-CN"/>
        </w:rPr>
      </w:pPr>
      <w:r>
        <w:rPr>
          <w:rFonts w:hint="eastAsia" w:ascii="仿宋_GB2312" w:eastAsia="仿宋_GB2312"/>
          <w:sz w:val="28"/>
          <w:szCs w:val="28"/>
        </w:rPr>
        <w:t>附件：</w:t>
      </w:r>
      <w:r>
        <w:rPr>
          <w:rFonts w:hint="eastAsia" w:ascii="仿宋_GB2312" w:eastAsia="仿宋_GB2312"/>
          <w:sz w:val="28"/>
          <w:szCs w:val="28"/>
          <w:lang w:val="en-US" w:eastAsia="zh-CN"/>
        </w:rPr>
        <w:t>1.重点支出</w:t>
      </w:r>
      <w:r>
        <w:rPr>
          <w:rFonts w:hint="eastAsia" w:ascii="仿宋_GB2312" w:eastAsia="仿宋_GB2312"/>
          <w:sz w:val="28"/>
          <w:szCs w:val="28"/>
        </w:rPr>
        <w:t>项目绩效自评</w:t>
      </w:r>
      <w:r>
        <w:rPr>
          <w:rFonts w:hint="eastAsia" w:ascii="仿宋_GB2312" w:eastAsia="仿宋_GB2312"/>
          <w:sz w:val="28"/>
          <w:szCs w:val="28"/>
          <w:lang w:eastAsia="zh-CN"/>
        </w:rPr>
        <w:t>报告</w:t>
      </w:r>
    </w:p>
    <w:p>
      <w:pPr>
        <w:pStyle w:val="2"/>
        <w:rPr>
          <w:rFonts w:hint="default" w:ascii="仿宋_GB2312" w:hAnsi="Times New Roman" w:eastAsia="仿宋_GB2312" w:cs="Times New Roman"/>
          <w:b w:val="0"/>
          <w:bCs w:val="0"/>
          <w:kern w:val="2"/>
          <w:sz w:val="28"/>
          <w:szCs w:val="28"/>
          <w:lang w:val="en-US" w:eastAsia="zh-CN" w:bidi="ar-SA"/>
        </w:rPr>
      </w:pPr>
      <w:r>
        <w:rPr>
          <w:rFonts w:hint="eastAsia" w:ascii="仿宋_GB2312" w:eastAsia="仿宋_GB2312"/>
          <w:sz w:val="28"/>
          <w:szCs w:val="28"/>
          <w:lang w:val="en-US" w:eastAsia="zh-CN"/>
        </w:rPr>
        <w:t xml:space="preserve">   </w:t>
      </w:r>
      <w:r>
        <w:rPr>
          <w:rFonts w:hint="eastAsia" w:ascii="仿宋_GB2312" w:hAnsi="Times New Roman" w:eastAsia="仿宋_GB2312" w:cs="Times New Roman"/>
          <w:b w:val="0"/>
          <w:bCs w:val="0"/>
          <w:kern w:val="2"/>
          <w:sz w:val="28"/>
          <w:szCs w:val="28"/>
          <w:lang w:val="en-US" w:eastAsia="zh-CN" w:bidi="ar-SA"/>
        </w:rPr>
        <w:t xml:space="preserve">        2.项目支出绩效自评表</w:t>
      </w:r>
    </w:p>
    <w:p>
      <w:pPr>
        <w:spacing w:line="580" w:lineRule="exact"/>
        <w:rPr>
          <w:rFonts w:ascii="仿宋_GB2312" w:eastAsia="仿宋_GB2312"/>
          <w:sz w:val="28"/>
          <w:szCs w:val="28"/>
        </w:rPr>
      </w:pPr>
    </w:p>
    <w:p>
      <w:pPr>
        <w:pStyle w:val="2"/>
        <w:rPr>
          <w:rFonts w:hint="eastAsia"/>
        </w:rPr>
      </w:pPr>
    </w:p>
    <w:p>
      <w:pPr>
        <w:spacing w:line="580" w:lineRule="exact"/>
        <w:ind w:firstLine="1760" w:firstLineChars="550"/>
        <w:rPr>
          <w:rFonts w:hint="eastAsia" w:ascii="仿宋_GB2312" w:eastAsia="仿宋_GB2312"/>
          <w:sz w:val="32"/>
          <w:szCs w:val="32"/>
        </w:rPr>
      </w:pPr>
    </w:p>
    <w:sectPr>
      <w:footerReference r:id="rId4" w:type="default"/>
      <w:footerReference r:id="rId5" w:type="even"/>
      <w:pgSz w:w="11906" w:h="16838"/>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AC3"/>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BE54EF2"/>
    <w:rsid w:val="0C1165C4"/>
    <w:rsid w:val="0D6D544B"/>
    <w:rsid w:val="0DD136FE"/>
    <w:rsid w:val="0EF409EF"/>
    <w:rsid w:val="0F8E2C57"/>
    <w:rsid w:val="0F914E08"/>
    <w:rsid w:val="1059665E"/>
    <w:rsid w:val="106B7D8A"/>
    <w:rsid w:val="10AC13BA"/>
    <w:rsid w:val="11980797"/>
    <w:rsid w:val="13E60616"/>
    <w:rsid w:val="145A6C1B"/>
    <w:rsid w:val="14815CCD"/>
    <w:rsid w:val="14B73493"/>
    <w:rsid w:val="167A2FF9"/>
    <w:rsid w:val="17A26502"/>
    <w:rsid w:val="17E05399"/>
    <w:rsid w:val="18581C69"/>
    <w:rsid w:val="186D28E5"/>
    <w:rsid w:val="19CF2957"/>
    <w:rsid w:val="1AEC0734"/>
    <w:rsid w:val="1C203C3A"/>
    <w:rsid w:val="1D901C74"/>
    <w:rsid w:val="1DEF20B0"/>
    <w:rsid w:val="1E252014"/>
    <w:rsid w:val="20890A5E"/>
    <w:rsid w:val="214243FA"/>
    <w:rsid w:val="21AD613C"/>
    <w:rsid w:val="22467189"/>
    <w:rsid w:val="24A26231"/>
    <w:rsid w:val="257A14F5"/>
    <w:rsid w:val="27196C26"/>
    <w:rsid w:val="29EF086F"/>
    <w:rsid w:val="2A014A0F"/>
    <w:rsid w:val="2A971820"/>
    <w:rsid w:val="2EFFE297"/>
    <w:rsid w:val="301437CA"/>
    <w:rsid w:val="31F02470"/>
    <w:rsid w:val="32791381"/>
    <w:rsid w:val="341B7AA9"/>
    <w:rsid w:val="349D1F0A"/>
    <w:rsid w:val="34DD0473"/>
    <w:rsid w:val="3C181CA7"/>
    <w:rsid w:val="3C684897"/>
    <w:rsid w:val="3F3B4645"/>
    <w:rsid w:val="3F5A4459"/>
    <w:rsid w:val="41C6204F"/>
    <w:rsid w:val="41CF5D34"/>
    <w:rsid w:val="433E495C"/>
    <w:rsid w:val="489F2FD7"/>
    <w:rsid w:val="4A844551"/>
    <w:rsid w:val="4AC27CB3"/>
    <w:rsid w:val="4BF72BEF"/>
    <w:rsid w:val="4DE510D4"/>
    <w:rsid w:val="4FA90297"/>
    <w:rsid w:val="4FC41A43"/>
    <w:rsid w:val="51DB3C59"/>
    <w:rsid w:val="522B0725"/>
    <w:rsid w:val="539D6E37"/>
    <w:rsid w:val="550C0952"/>
    <w:rsid w:val="55762E42"/>
    <w:rsid w:val="57A7B272"/>
    <w:rsid w:val="58470068"/>
    <w:rsid w:val="58747CAC"/>
    <w:rsid w:val="59245DF3"/>
    <w:rsid w:val="5A1720F9"/>
    <w:rsid w:val="5B9C37C2"/>
    <w:rsid w:val="5BA7C654"/>
    <w:rsid w:val="5CF75DEC"/>
    <w:rsid w:val="60494639"/>
    <w:rsid w:val="60A54109"/>
    <w:rsid w:val="61D01CDF"/>
    <w:rsid w:val="6248706C"/>
    <w:rsid w:val="64C0607C"/>
    <w:rsid w:val="65756C86"/>
    <w:rsid w:val="65C97E80"/>
    <w:rsid w:val="674D385B"/>
    <w:rsid w:val="676F09E1"/>
    <w:rsid w:val="680C14C0"/>
    <w:rsid w:val="6A68709E"/>
    <w:rsid w:val="70B13459"/>
    <w:rsid w:val="71793A80"/>
    <w:rsid w:val="7357290B"/>
    <w:rsid w:val="78F726C3"/>
    <w:rsid w:val="798524E4"/>
    <w:rsid w:val="7A7F1C49"/>
    <w:rsid w:val="7B5B7AE6"/>
    <w:rsid w:val="7B7B6628"/>
    <w:rsid w:val="7BA7071E"/>
    <w:rsid w:val="7BDF6DA8"/>
    <w:rsid w:val="7BDF7589"/>
    <w:rsid w:val="7C7EDC1A"/>
    <w:rsid w:val="7CCED98D"/>
    <w:rsid w:val="7D08410F"/>
    <w:rsid w:val="7D2759BE"/>
    <w:rsid w:val="7DAA2044"/>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index 9"/>
    <w:basedOn w:val="1"/>
    <w:next w:val="1"/>
    <w:unhideWhenUsed/>
    <w:qFormat/>
    <w:uiPriority w:val="99"/>
    <w:pPr>
      <w:ind w:left="3360" w:leftChars="1600"/>
      <w:jc w:val="left"/>
    </w:p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5">
    <w:name w:val="页脚 Char"/>
    <w:link w:val="7"/>
    <w:qFormat/>
    <w:uiPriority w:val="0"/>
    <w:rPr>
      <w:rFonts w:eastAsia="宋体"/>
      <w:kern w:val="2"/>
      <w:sz w:val="18"/>
      <w:szCs w:val="18"/>
      <w:lang w:val="en-US" w:eastAsia="zh-CN" w:bidi="ar-SA"/>
    </w:rPr>
  </w:style>
  <w:style w:type="character" w:customStyle="1" w:styleId="16">
    <w:name w:val="页眉 Char"/>
    <w:link w:val="8"/>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5477</Words>
  <Characters>6285</Characters>
  <Lines>47</Lines>
  <Paragraphs>13</Paragraphs>
  <TotalTime>2</TotalTime>
  <ScaleCrop>false</ScaleCrop>
  <LinksUpToDate>false</LinksUpToDate>
  <CharactersWithSpaces>6366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翎</cp:lastModifiedBy>
  <cp:lastPrinted>2026-08-20T01:46:00Z</cp:lastPrinted>
  <dcterms:modified xsi:type="dcterms:W3CDTF">2026-08-28T02:33:44Z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