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3"/>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hAnsi="Times New Roman" w:eastAsia="仿宋_GB2312" w:cs="Times New Roman"/>
          <w:kern w:val="0"/>
          <w:sz w:val="28"/>
          <w:szCs w:val="28"/>
          <w:lang w:val="en-US" w:eastAsia="zh-CN"/>
        </w:rPr>
      </w:pPr>
      <w:r>
        <w:rPr>
          <w:rFonts w:hint="eastAsia" w:ascii="仿宋_GB2312" w:hAnsi="Times New Roman" w:eastAsia="仿宋_GB2312" w:cs="Times New Roman"/>
          <w:kern w:val="0"/>
          <w:sz w:val="28"/>
          <w:szCs w:val="28"/>
          <w:lang w:val="en-US" w:eastAsia="zh-CN"/>
        </w:rPr>
        <w:t>(1)贯彻执行国家和北京市制定的有关档案、党史、地方志工作的法律、法规和方针政策。参与制定并落实本区档案、党史、地方志工作发展规划和规章制度。</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hAnsi="Times New Roman" w:eastAsia="仿宋_GB2312" w:cs="Times New Roman"/>
          <w:kern w:val="0"/>
          <w:sz w:val="28"/>
          <w:szCs w:val="28"/>
          <w:lang w:val="en-US" w:eastAsia="zh-CN"/>
        </w:rPr>
      </w:pPr>
      <w:r>
        <w:rPr>
          <w:rFonts w:hint="eastAsia" w:ascii="仿宋_GB2312" w:hAnsi="Times New Roman" w:eastAsia="仿宋_GB2312" w:cs="Times New Roman"/>
          <w:kern w:val="0"/>
          <w:sz w:val="28"/>
          <w:szCs w:val="28"/>
          <w:lang w:val="en-US" w:eastAsia="zh-CN"/>
        </w:rPr>
        <w:t>(2)收集和接收本馆保管范围内对国家和社会有保存价值的档案,负责对档案的整理、保管、编研和开发利用工作。</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hAnsi="Times New Roman" w:eastAsia="仿宋_GB2312" w:cs="Times New Roman"/>
          <w:kern w:val="0"/>
          <w:sz w:val="28"/>
          <w:szCs w:val="28"/>
          <w:lang w:val="en-US" w:eastAsia="zh-CN"/>
        </w:rPr>
      </w:pPr>
      <w:r>
        <w:rPr>
          <w:rFonts w:hint="eastAsia" w:ascii="仿宋_GB2312" w:hAnsi="Times New Roman" w:eastAsia="仿宋_GB2312" w:cs="Times New Roman"/>
          <w:kern w:val="0"/>
          <w:sz w:val="28"/>
          <w:szCs w:val="28"/>
          <w:lang w:val="en-US" w:eastAsia="zh-CN"/>
        </w:rPr>
        <w:t>(3)对党政机关移交的档案进行整理和鉴定,对机要核心档案实行严格控制,并依法向社会开放和公布馆藏中可以开放和公布的档案。</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hAnsi="Times New Roman" w:eastAsia="仿宋_GB2312" w:cs="Times New Roman"/>
          <w:kern w:val="0"/>
          <w:sz w:val="28"/>
          <w:szCs w:val="28"/>
          <w:lang w:val="en-US" w:eastAsia="zh-CN"/>
        </w:rPr>
      </w:pPr>
      <w:r>
        <w:rPr>
          <w:rFonts w:hint="eastAsia" w:ascii="仿宋_GB2312" w:hAnsi="Times New Roman" w:eastAsia="仿宋_GB2312" w:cs="Times New Roman"/>
          <w:kern w:val="0"/>
          <w:sz w:val="28"/>
          <w:szCs w:val="28"/>
          <w:lang w:val="en-US" w:eastAsia="zh-CN"/>
        </w:rPr>
        <w:t>(4)承担本区档案科学技术研究和档案宣传教育工作。承担对本区档案工作人员进行业务指导和培训等相关工作。</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hAnsi="Times New Roman" w:eastAsia="仿宋_GB2312" w:cs="Times New Roman"/>
          <w:kern w:val="0"/>
          <w:sz w:val="28"/>
          <w:szCs w:val="28"/>
          <w:lang w:val="en-US" w:eastAsia="zh-CN"/>
        </w:rPr>
      </w:pPr>
      <w:r>
        <w:rPr>
          <w:rFonts w:hint="eastAsia" w:ascii="仿宋_GB2312" w:hAnsi="Times New Roman" w:eastAsia="仿宋_GB2312" w:cs="Times New Roman"/>
          <w:kern w:val="0"/>
          <w:sz w:val="28"/>
          <w:szCs w:val="28"/>
          <w:lang w:val="en-US" w:eastAsia="zh-CN"/>
        </w:rPr>
        <w:t>(5)牵头规划、指导、协调本区内党史工作,征集、整理、编纂本区党史资料,研究本区党史。</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hAnsi="Times New Roman" w:eastAsia="仿宋_GB2312" w:cs="Times New Roman"/>
          <w:kern w:val="0"/>
          <w:sz w:val="28"/>
          <w:szCs w:val="28"/>
          <w:lang w:val="en-US" w:eastAsia="zh-CN"/>
        </w:rPr>
      </w:pPr>
      <w:r>
        <w:rPr>
          <w:rFonts w:hint="eastAsia" w:ascii="仿宋_GB2312" w:hAnsi="Times New Roman" w:eastAsia="仿宋_GB2312" w:cs="Times New Roman"/>
          <w:kern w:val="0"/>
          <w:sz w:val="28"/>
          <w:szCs w:val="28"/>
          <w:lang w:val="en-US" w:eastAsia="zh-CN"/>
        </w:rPr>
        <w:t>(6)面向党员、群众特别是青少年开展门头沟党史教育,为社会宣传、研究本区党史提供服务。</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hAnsi="Times New Roman" w:eastAsia="仿宋_GB2312" w:cs="Times New Roman"/>
          <w:kern w:val="0"/>
          <w:sz w:val="28"/>
          <w:szCs w:val="28"/>
          <w:lang w:val="en-US" w:eastAsia="zh-CN"/>
        </w:rPr>
      </w:pPr>
      <w:r>
        <w:rPr>
          <w:rFonts w:hint="eastAsia" w:ascii="仿宋_GB2312" w:hAnsi="Times New Roman" w:eastAsia="仿宋_GB2312" w:cs="Times New Roman"/>
          <w:kern w:val="0"/>
          <w:sz w:val="28"/>
          <w:szCs w:val="28"/>
          <w:lang w:val="en-US" w:eastAsia="zh-CN"/>
        </w:rPr>
        <w:t>(7)组织区志、年鉴的编纂,对区属各部门各单位志书年鉴的编写工作进行规划、协调和指导。</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hint="eastAsia" w:ascii="仿宋_GB2312" w:hAnsi="Times New Roman" w:eastAsia="仿宋_GB2312" w:cs="Times New Roman"/>
          <w:kern w:val="0"/>
          <w:sz w:val="28"/>
          <w:szCs w:val="28"/>
          <w:lang w:val="en-US" w:eastAsia="zh-CN"/>
        </w:rPr>
      </w:pPr>
      <w:r>
        <w:rPr>
          <w:rFonts w:hint="eastAsia" w:ascii="仿宋_GB2312" w:hAnsi="Times New Roman" w:eastAsia="仿宋_GB2312" w:cs="Times New Roman"/>
          <w:kern w:val="0"/>
          <w:sz w:val="28"/>
          <w:szCs w:val="28"/>
          <w:lang w:val="en-US" w:eastAsia="zh-CN"/>
        </w:rPr>
        <w:t>(8)承担上级部门下达的党史、地方志研究任务和其他部门的党史、地方志协作任务。</w:t>
      </w:r>
    </w:p>
    <w:p>
      <w:pPr>
        <w:keepNext w:val="0"/>
        <w:keepLines w:val="0"/>
        <w:pageBreakBefore w:val="0"/>
        <w:widowControl w:val="0"/>
        <w:tabs>
          <w:tab w:val="center" w:pos="6979"/>
        </w:tabs>
        <w:kinsoku/>
        <w:wordWrap/>
        <w:overflowPunct/>
        <w:topLinePunct w:val="0"/>
        <w:autoSpaceDE/>
        <w:autoSpaceDN/>
        <w:bidi w:val="0"/>
        <w:adjustRightInd/>
        <w:snapToGrid/>
        <w:spacing w:line="580" w:lineRule="exact"/>
        <w:ind w:firstLine="560" w:firstLineChars="200"/>
        <w:textAlignment w:val="auto"/>
        <w:rPr>
          <w:rFonts w:ascii="仿宋_GB2312" w:eastAsia="仿宋_GB2312"/>
          <w:sz w:val="28"/>
          <w:szCs w:val="28"/>
        </w:rPr>
      </w:pPr>
      <w:r>
        <w:rPr>
          <w:rFonts w:hint="eastAsia" w:ascii="仿宋_GB2312" w:hAnsi="Times New Roman" w:eastAsia="仿宋_GB2312" w:cs="Times New Roman"/>
          <w:kern w:val="0"/>
          <w:sz w:val="28"/>
          <w:szCs w:val="28"/>
          <w:lang w:val="en-US" w:eastAsia="zh-CN"/>
        </w:rPr>
        <w:t>(9)完成区委、区政府交办的其他任务。</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pageBreakBefore w:val="0"/>
        <w:kinsoku/>
        <w:wordWrap/>
        <w:overflowPunct/>
        <w:topLinePunct w:val="0"/>
        <w:autoSpaceDE/>
        <w:autoSpaceDN/>
        <w:bidi w:val="0"/>
        <w:adjustRightInd w:val="0"/>
        <w:snapToGrid w:val="0"/>
        <w:spacing w:line="560" w:lineRule="exact"/>
        <w:ind w:firstLine="560" w:firstLineChars="200"/>
        <w:textAlignment w:val="auto"/>
        <w:rPr>
          <w:rFonts w:ascii="仿宋_GB2312" w:hAnsi="仿宋" w:eastAsia="仿宋_GB2312" w:cs="Times New Roman"/>
          <w:sz w:val="28"/>
          <w:szCs w:val="28"/>
        </w:rPr>
      </w:pPr>
      <w:r>
        <w:rPr>
          <w:rFonts w:hint="eastAsia" w:ascii="仿宋_GB2312" w:hAnsi="仿宋" w:eastAsia="仿宋_GB2312" w:cs="Times New Roman"/>
          <w:sz w:val="28"/>
          <w:szCs w:val="28"/>
          <w:highlight w:val="none"/>
        </w:rPr>
        <w:t>本</w:t>
      </w:r>
      <w:r>
        <w:rPr>
          <w:rFonts w:hint="eastAsia" w:ascii="仿宋_GB2312" w:hAnsi="仿宋" w:eastAsia="仿宋_GB2312" w:cs="Times New Roman"/>
          <w:sz w:val="28"/>
          <w:szCs w:val="28"/>
          <w:highlight w:val="none"/>
          <w:lang w:eastAsia="zh-CN"/>
        </w:rPr>
        <w:t>部门</w:t>
      </w:r>
      <w:r>
        <w:rPr>
          <w:rFonts w:hint="eastAsia" w:ascii="仿宋_GB2312" w:hAnsi="仿宋" w:eastAsia="仿宋_GB2312" w:cs="Times New Roman"/>
          <w:sz w:val="28"/>
          <w:szCs w:val="28"/>
          <w:highlight w:val="none"/>
        </w:rPr>
        <w:t>共设6个内设机构。即：办公室、档案收集整理科、档案保管利用科、档案编研科、地方志科、党史科</w:t>
      </w:r>
      <w:r>
        <w:rPr>
          <w:rFonts w:hint="eastAsia" w:ascii="仿宋_GB2312" w:hAnsi="仿宋" w:eastAsia="仿宋_GB2312" w:cs="Times New Roman"/>
          <w:sz w:val="28"/>
          <w:szCs w:val="28"/>
          <w:highlight w:val="none"/>
          <w:lang w:val="en-US" w:eastAsia="zh-CN"/>
        </w:rPr>
        <w:t>。没有下属单位。</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284</w:t>
      </w:r>
      <w:r>
        <w:rPr>
          <w:rFonts w:hint="eastAsia" w:ascii="仿宋_GB2312" w:eastAsia="仿宋_GB2312"/>
          <w:sz w:val="28"/>
          <w:szCs w:val="28"/>
          <w:lang w:val="en-US" w:eastAsia="zh-CN"/>
        </w:rPr>
        <w:t>,</w:t>
      </w:r>
      <w:r>
        <w:rPr>
          <w:rFonts w:ascii="仿宋_GB2312" w:eastAsia="仿宋_GB2312"/>
          <w:sz w:val="28"/>
          <w:szCs w:val="28"/>
        </w:rPr>
        <w:t>027.62</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8,621,063.37</w:t>
      </w:r>
      <w:r>
        <w:rPr>
          <w:rFonts w:hint="eastAsia" w:ascii="仿宋_GB2312" w:eastAsia="仿宋_GB2312"/>
          <w:sz w:val="28"/>
          <w:szCs w:val="28"/>
        </w:rPr>
        <w:t>元，下降</w:t>
      </w:r>
      <w:r>
        <w:rPr>
          <w:rFonts w:hint="eastAsia" w:ascii="仿宋_GB2312" w:eastAsia="仿宋_GB2312"/>
          <w:sz w:val="28"/>
          <w:szCs w:val="28"/>
          <w:lang w:val="en-US" w:eastAsia="zh-CN"/>
        </w:rPr>
        <w:t>39.4</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132</w:t>
      </w:r>
      <w:r>
        <w:rPr>
          <w:rFonts w:hint="eastAsia" w:ascii="仿宋_GB2312" w:eastAsia="仿宋_GB2312"/>
          <w:sz w:val="28"/>
          <w:szCs w:val="28"/>
          <w:lang w:val="en-US" w:eastAsia="zh-CN"/>
        </w:rPr>
        <w:t>,</w:t>
      </w:r>
      <w:r>
        <w:rPr>
          <w:rFonts w:ascii="仿宋_GB2312" w:eastAsia="仿宋_GB2312"/>
          <w:sz w:val="28"/>
          <w:szCs w:val="28"/>
        </w:rPr>
        <w:t>840</w:t>
      </w:r>
      <w:r>
        <w:rPr>
          <w:rFonts w:hint="eastAsia" w:ascii="仿宋_GB2312" w:eastAsia="仿宋_GB2312"/>
          <w:sz w:val="28"/>
          <w:szCs w:val="28"/>
          <w:lang w:val="en-US" w:eastAsia="zh-CN"/>
        </w:rPr>
        <w:t>,</w:t>
      </w:r>
      <w:r>
        <w:rPr>
          <w:rFonts w:ascii="仿宋_GB2312" w:eastAsia="仿宋_GB2312"/>
          <w:sz w:val="28"/>
          <w:szCs w:val="28"/>
        </w:rPr>
        <w:t>27.62</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8,621,063.37</w:t>
      </w:r>
      <w:r>
        <w:rPr>
          <w:rFonts w:hint="eastAsia" w:ascii="仿宋_GB2312" w:eastAsia="仿宋_GB2312"/>
          <w:sz w:val="28"/>
          <w:szCs w:val="28"/>
        </w:rPr>
        <w:t>元，下降</w:t>
      </w:r>
      <w:r>
        <w:rPr>
          <w:rFonts w:hint="eastAsia" w:ascii="仿宋_GB2312" w:eastAsia="仿宋_GB2312"/>
          <w:sz w:val="28"/>
          <w:szCs w:val="28"/>
          <w:lang w:val="en-US" w:eastAsia="zh-CN"/>
        </w:rPr>
        <w:t>39.4</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284</w:t>
      </w:r>
      <w:r>
        <w:rPr>
          <w:rFonts w:hint="eastAsia" w:ascii="仿宋_GB2312" w:eastAsia="仿宋_GB2312"/>
          <w:sz w:val="28"/>
          <w:szCs w:val="28"/>
          <w:lang w:val="en-US" w:eastAsia="zh-CN"/>
        </w:rPr>
        <w:t>,</w:t>
      </w:r>
      <w:r>
        <w:rPr>
          <w:rFonts w:ascii="仿宋_GB2312" w:eastAsia="仿宋_GB2312"/>
          <w:sz w:val="28"/>
          <w:szCs w:val="28"/>
        </w:rPr>
        <w:t>027.62</w:t>
      </w:r>
      <w:r>
        <w:rPr>
          <w:rFonts w:hint="eastAsia" w:ascii="仿宋_GB2312" w:eastAsia="仿宋_GB2312"/>
          <w:sz w:val="28"/>
          <w:szCs w:val="28"/>
        </w:rPr>
        <w:t>元，占收入合计的100%。其中：一般公共预算财政拨款收入</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284</w:t>
      </w:r>
      <w:r>
        <w:rPr>
          <w:rFonts w:hint="eastAsia" w:ascii="仿宋_GB2312" w:eastAsia="仿宋_GB2312"/>
          <w:sz w:val="28"/>
          <w:szCs w:val="28"/>
          <w:lang w:val="en-US" w:eastAsia="zh-CN"/>
        </w:rPr>
        <w:t>,</w:t>
      </w:r>
      <w:r>
        <w:rPr>
          <w:rFonts w:ascii="仿宋_GB2312" w:eastAsia="仿宋_GB2312"/>
          <w:sz w:val="28"/>
          <w:szCs w:val="28"/>
        </w:rPr>
        <w:t>027.62</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pPr>
        <w:spacing w:line="560" w:lineRule="exact"/>
        <w:ind w:firstLine="640"/>
        <w:rPr>
          <w:rFonts w:ascii="仿宋_GB2312" w:eastAsia="仿宋_GB2312" w:cs="Droid Sans"/>
          <w:color w:val="000000"/>
          <w:sz w:val="32"/>
          <w:szCs w:val="32"/>
        </w:rPr>
      </w:pPr>
      <w:r>
        <w:rPr>
          <w:rFonts w:hint="eastAsia" w:ascii="仿宋_GB2312" w:eastAsia="仿宋_GB2312" w:cs="Droid Sans"/>
          <w:color w:val="000000"/>
          <w:sz w:val="32"/>
          <w:szCs w:val="32"/>
        </w:rPr>
        <w:t>（此处插入图表，用上述收入金额制作饼状图，示例如下）</w:t>
      </w:r>
    </w:p>
    <w:p>
      <w:pPr>
        <w:pStyle w:val="3"/>
        <w:jc w:val="center"/>
      </w:pPr>
      <w:r>
        <w:rPr>
          <w:rFonts w:hint="eastAsia" w:ascii="仿宋_GB2312" w:eastAsia="仿宋_GB2312"/>
          <w:color w:val="000000"/>
          <w:sz w:val="32"/>
        </w:rPr>
        <w:t>图1：收入决算</w:t>
      </w:r>
    </w:p>
    <w:p>
      <w:pPr>
        <w:pStyle w:val="4"/>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284</w:t>
      </w:r>
      <w:r>
        <w:rPr>
          <w:rFonts w:hint="eastAsia" w:ascii="仿宋_GB2312" w:eastAsia="仿宋_GB2312"/>
          <w:sz w:val="28"/>
          <w:szCs w:val="28"/>
          <w:lang w:val="en-US" w:eastAsia="zh-CN"/>
        </w:rPr>
        <w:t>,</w:t>
      </w:r>
      <w:r>
        <w:rPr>
          <w:rFonts w:ascii="仿宋_GB2312" w:eastAsia="仿宋_GB2312"/>
          <w:sz w:val="28"/>
          <w:szCs w:val="28"/>
        </w:rPr>
        <w:t>027.62</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8,621,063.37</w:t>
      </w:r>
      <w:r>
        <w:rPr>
          <w:rFonts w:hint="eastAsia" w:ascii="仿宋_GB2312" w:eastAsia="仿宋_GB2312"/>
          <w:sz w:val="28"/>
          <w:szCs w:val="28"/>
        </w:rPr>
        <w:t>元，下降</w:t>
      </w:r>
      <w:r>
        <w:rPr>
          <w:rFonts w:hint="eastAsia" w:ascii="仿宋_GB2312" w:eastAsia="仿宋_GB2312"/>
          <w:sz w:val="28"/>
          <w:szCs w:val="28"/>
          <w:lang w:val="en-US" w:eastAsia="zh-CN"/>
        </w:rPr>
        <w:t>39.4</w:t>
      </w:r>
      <w:r>
        <w:rPr>
          <w:rFonts w:hint="eastAsia" w:ascii="仿宋_GB2312" w:eastAsia="仿宋_GB2312"/>
          <w:sz w:val="28"/>
          <w:szCs w:val="28"/>
        </w:rPr>
        <w:t>%。其中：基本支出</w:t>
      </w:r>
      <w:r>
        <w:rPr>
          <w:rFonts w:ascii="仿宋_GB2312" w:eastAsia="仿宋_GB2312"/>
          <w:sz w:val="28"/>
          <w:szCs w:val="28"/>
        </w:rPr>
        <w:t>11</w:t>
      </w:r>
      <w:r>
        <w:rPr>
          <w:rFonts w:hint="eastAsia" w:ascii="仿宋_GB2312" w:eastAsia="仿宋_GB2312"/>
          <w:sz w:val="28"/>
          <w:szCs w:val="28"/>
          <w:lang w:val="en-US" w:eastAsia="zh-CN"/>
        </w:rPr>
        <w:t>,</w:t>
      </w:r>
      <w:r>
        <w:rPr>
          <w:rFonts w:ascii="仿宋_GB2312" w:eastAsia="仿宋_GB2312"/>
          <w:sz w:val="28"/>
          <w:szCs w:val="28"/>
        </w:rPr>
        <w:t>899</w:t>
      </w:r>
      <w:r>
        <w:rPr>
          <w:rFonts w:hint="eastAsia" w:ascii="仿宋_GB2312" w:eastAsia="仿宋_GB2312"/>
          <w:sz w:val="28"/>
          <w:szCs w:val="28"/>
          <w:lang w:val="en-US" w:eastAsia="zh-CN"/>
        </w:rPr>
        <w:t>,</w:t>
      </w:r>
      <w:r>
        <w:rPr>
          <w:rFonts w:ascii="仿宋_GB2312" w:eastAsia="仿宋_GB2312"/>
          <w:sz w:val="28"/>
          <w:szCs w:val="28"/>
        </w:rPr>
        <w:t>115.32</w:t>
      </w:r>
      <w:r>
        <w:rPr>
          <w:rFonts w:hint="eastAsia" w:ascii="仿宋_GB2312" w:eastAsia="仿宋_GB2312"/>
          <w:sz w:val="28"/>
          <w:szCs w:val="28"/>
        </w:rPr>
        <w:t>元，占支出合计的89.57%；项目支出</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384</w:t>
      </w:r>
      <w:r>
        <w:rPr>
          <w:rFonts w:hint="eastAsia" w:ascii="仿宋_GB2312" w:eastAsia="仿宋_GB2312"/>
          <w:sz w:val="28"/>
          <w:szCs w:val="28"/>
          <w:lang w:val="en-US" w:eastAsia="zh-CN"/>
        </w:rPr>
        <w:t>,</w:t>
      </w:r>
      <w:r>
        <w:rPr>
          <w:rFonts w:ascii="仿宋_GB2312" w:eastAsia="仿宋_GB2312"/>
          <w:sz w:val="28"/>
          <w:szCs w:val="28"/>
        </w:rPr>
        <w:t>912.3</w:t>
      </w:r>
      <w:r>
        <w:rPr>
          <w:rFonts w:hint="eastAsia" w:ascii="仿宋_GB2312" w:eastAsia="仿宋_GB2312"/>
          <w:sz w:val="28"/>
          <w:szCs w:val="28"/>
        </w:rPr>
        <w:t>元，占支出合计的10.43%;上缴上级支出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pPr>
        <w:spacing w:line="560" w:lineRule="exact"/>
        <w:ind w:firstLine="640"/>
        <w:rPr>
          <w:rFonts w:ascii="仿宋_GB2312" w:eastAsia="仿宋_GB2312" w:cs="Droid Sans"/>
          <w:color w:val="000000"/>
          <w:sz w:val="32"/>
          <w:szCs w:val="32"/>
        </w:rPr>
      </w:pPr>
      <w:r>
        <w:rPr>
          <w:rFonts w:hint="eastAsia" w:ascii="仿宋_GB2312" w:eastAsia="仿宋_GB2312" w:cs="Droid Sans"/>
          <w:color w:val="000000"/>
          <w:sz w:val="32"/>
          <w:szCs w:val="32"/>
        </w:rPr>
        <w:t>（此处插入图表，用上述支出金额制作饼状图，示例如下）</w:t>
      </w:r>
    </w:p>
    <w:p>
      <w:pPr>
        <w:pStyle w:val="3"/>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284</w:t>
      </w:r>
      <w:r>
        <w:rPr>
          <w:rFonts w:hint="eastAsia" w:ascii="仿宋_GB2312" w:eastAsia="仿宋_GB2312"/>
          <w:sz w:val="28"/>
          <w:szCs w:val="28"/>
          <w:lang w:val="en-US" w:eastAsia="zh-CN"/>
        </w:rPr>
        <w:t>,</w:t>
      </w:r>
      <w:r>
        <w:rPr>
          <w:rFonts w:ascii="仿宋_GB2312" w:eastAsia="仿宋_GB2312"/>
          <w:sz w:val="28"/>
          <w:szCs w:val="28"/>
        </w:rPr>
        <w:t>027.62</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w:t>
      </w:r>
      <w:r>
        <w:rPr>
          <w:rFonts w:hint="eastAsia" w:ascii="仿宋_GB2312" w:eastAsia="仿宋_GB2312"/>
          <w:sz w:val="28"/>
          <w:szCs w:val="28"/>
          <w:lang w:val="en-US" w:eastAsia="zh-CN"/>
        </w:rPr>
        <w:t>8,621,063.37</w:t>
      </w:r>
      <w:r>
        <w:rPr>
          <w:rFonts w:hint="eastAsia" w:ascii="仿宋_GB2312" w:eastAsia="仿宋_GB2312"/>
          <w:sz w:val="28"/>
          <w:szCs w:val="28"/>
        </w:rPr>
        <w:t>元，下降</w:t>
      </w:r>
      <w:r>
        <w:rPr>
          <w:rFonts w:hint="eastAsia" w:ascii="仿宋_GB2312" w:eastAsia="仿宋_GB2312"/>
          <w:sz w:val="28"/>
          <w:szCs w:val="28"/>
          <w:lang w:val="en-US" w:eastAsia="zh-CN"/>
        </w:rPr>
        <w:t>39.4</w:t>
      </w:r>
      <w:r>
        <w:rPr>
          <w:rFonts w:hint="eastAsia" w:ascii="仿宋_GB2312" w:eastAsia="仿宋_GB2312"/>
          <w:sz w:val="28"/>
          <w:szCs w:val="28"/>
        </w:rPr>
        <w:t>%。主要原因：</w:t>
      </w:r>
      <w:r>
        <w:rPr>
          <w:rFonts w:hint="eastAsia" w:ascii="仿宋_GB2312" w:eastAsia="仿宋_GB2312"/>
          <w:sz w:val="28"/>
          <w:szCs w:val="28"/>
          <w:lang w:eastAsia="zh-CN"/>
        </w:rPr>
        <w:t>项目资金减少</w:t>
      </w:r>
      <w:r>
        <w:rPr>
          <w:rFonts w:hint="eastAsia" w:ascii="仿宋_GB2312" w:eastAsia="仿宋_GB2312"/>
          <w:sz w:val="28"/>
          <w:szCs w:val="28"/>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rPr>
        <w:t>2025年度一般公共预算财政拨款支出</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284</w:t>
      </w:r>
      <w:r>
        <w:rPr>
          <w:rFonts w:hint="eastAsia" w:ascii="仿宋_GB2312" w:eastAsia="仿宋_GB2312"/>
          <w:sz w:val="28"/>
          <w:szCs w:val="28"/>
          <w:lang w:val="en-US" w:eastAsia="zh-CN"/>
        </w:rPr>
        <w:t>,</w:t>
      </w:r>
      <w:r>
        <w:rPr>
          <w:rFonts w:ascii="仿宋_GB2312" w:eastAsia="仿宋_GB2312"/>
          <w:sz w:val="28"/>
          <w:szCs w:val="28"/>
        </w:rPr>
        <w:t>027.62</w:t>
      </w:r>
      <w:r>
        <w:rPr>
          <w:rFonts w:hint="eastAsia" w:ascii="仿宋_GB2312" w:eastAsia="仿宋_GB2312"/>
          <w:sz w:val="28"/>
          <w:szCs w:val="28"/>
        </w:rPr>
        <w:t>元，主要用于以下方面（按大类）：</w:t>
      </w:r>
      <w:r>
        <w:rPr>
          <w:rFonts w:hint="eastAsia" w:ascii="仿宋_GB2312" w:eastAsia="仿宋_GB2312"/>
          <w:sz w:val="28"/>
          <w:szCs w:val="28"/>
          <w:lang w:eastAsia="zh-CN"/>
        </w:rPr>
        <w:t>一般公共服务支出12,468,892.62元，占本年财政拨款支出</w:t>
      </w:r>
      <w:r>
        <w:rPr>
          <w:rFonts w:hint="eastAsia" w:ascii="仿宋_GB2312" w:eastAsia="仿宋_GB2312"/>
          <w:sz w:val="28"/>
          <w:szCs w:val="28"/>
          <w:lang w:val="en-US" w:eastAsia="zh-CN"/>
        </w:rPr>
        <w:t>93.8</w:t>
      </w:r>
      <w:r>
        <w:rPr>
          <w:rFonts w:hint="eastAsia" w:ascii="仿宋_GB2312" w:eastAsia="仿宋_GB2312"/>
          <w:sz w:val="28"/>
          <w:szCs w:val="28"/>
          <w:lang w:eastAsia="zh-CN"/>
        </w:rPr>
        <w:t>%；</w:t>
      </w:r>
      <w:r>
        <w:rPr>
          <w:rFonts w:hint="eastAsia" w:ascii="仿宋_GB2312" w:eastAsia="仿宋_GB2312"/>
          <w:sz w:val="28"/>
          <w:szCs w:val="28"/>
          <w:lang w:val="en-US" w:eastAsia="zh-CN"/>
        </w:rPr>
        <w:t>文化旅游体育与传媒支出支出667,131.80元，占全年支出5%；社会保障和就业支出支出141,331.20元，占全年支出1.1%；资源勘探工业信息等支出支出6,672.00元，占全年支出0.1%</w:t>
      </w:r>
      <w:r>
        <w:rPr>
          <w:rFonts w:hint="eastAsia" w:ascii="仿宋_GB2312" w:eastAsia="仿宋_GB2312"/>
          <w:sz w:val="28"/>
          <w:szCs w:val="28"/>
          <w:lang w:eastAsia="zh-CN"/>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1、“一般公共服务支出”（类）2025年度年初预算</w:t>
      </w:r>
      <w:r>
        <w:rPr>
          <w:rFonts w:hint="eastAsia" w:ascii="仿宋_GB2312" w:eastAsia="仿宋_GB2312"/>
          <w:sz w:val="28"/>
          <w:szCs w:val="28"/>
          <w:lang w:val="en-US" w:eastAsia="zh-CN"/>
        </w:rPr>
        <w:t>11,239,68.94</w:t>
      </w:r>
      <w:r>
        <w:rPr>
          <w:rFonts w:hint="eastAsia" w:ascii="仿宋_GB2312" w:eastAsia="仿宋_GB2312"/>
          <w:sz w:val="28"/>
          <w:szCs w:val="28"/>
        </w:rPr>
        <w:t>元，2025年度决算</w:t>
      </w:r>
      <w:r>
        <w:rPr>
          <w:rFonts w:hint="eastAsia" w:ascii="仿宋_GB2312" w:eastAsia="仿宋_GB2312"/>
          <w:sz w:val="28"/>
          <w:szCs w:val="28"/>
          <w:lang w:val="en-US" w:eastAsia="zh-CN"/>
        </w:rPr>
        <w:t>12,468,892.62</w:t>
      </w:r>
      <w:r>
        <w:rPr>
          <w:rFonts w:hint="eastAsia" w:ascii="仿宋_GB2312" w:eastAsia="仿宋_GB2312"/>
          <w:sz w:val="28"/>
          <w:szCs w:val="28"/>
        </w:rPr>
        <w:t>元，完成年初预算的</w:t>
      </w:r>
      <w:r>
        <w:rPr>
          <w:rFonts w:hint="eastAsia" w:ascii="仿宋_GB2312" w:eastAsia="仿宋_GB2312"/>
          <w:sz w:val="28"/>
          <w:szCs w:val="28"/>
          <w:lang w:val="en-US" w:eastAsia="zh-CN"/>
        </w:rPr>
        <w:t>110.9</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其中：</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档案事务</w:t>
      </w:r>
      <w:r>
        <w:rPr>
          <w:rFonts w:hint="eastAsia" w:ascii="仿宋_GB2312" w:eastAsia="仿宋_GB2312"/>
          <w:sz w:val="28"/>
          <w:szCs w:val="28"/>
        </w:rPr>
        <w:t>”（款）2025年度年初预算</w:t>
      </w:r>
      <w:r>
        <w:rPr>
          <w:rFonts w:hint="eastAsia" w:ascii="仿宋_GB2312" w:eastAsia="仿宋_GB2312"/>
          <w:sz w:val="28"/>
          <w:szCs w:val="28"/>
          <w:lang w:val="en-US" w:eastAsia="zh-CN"/>
        </w:rPr>
        <w:t>11,239,68.94</w:t>
      </w:r>
      <w:r>
        <w:rPr>
          <w:rFonts w:hint="eastAsia" w:ascii="仿宋_GB2312" w:eastAsia="仿宋_GB2312"/>
          <w:sz w:val="28"/>
          <w:szCs w:val="28"/>
        </w:rPr>
        <w:t>元，2025年度决算</w:t>
      </w:r>
      <w:r>
        <w:rPr>
          <w:rFonts w:hint="eastAsia" w:ascii="仿宋_GB2312" w:eastAsia="仿宋_GB2312"/>
          <w:sz w:val="28"/>
          <w:szCs w:val="28"/>
          <w:lang w:val="en-US" w:eastAsia="zh-CN"/>
        </w:rPr>
        <w:t>12,468,892.62</w:t>
      </w:r>
      <w:r>
        <w:rPr>
          <w:rFonts w:hint="eastAsia" w:ascii="仿宋_GB2312" w:eastAsia="仿宋_GB2312"/>
          <w:sz w:val="28"/>
          <w:szCs w:val="28"/>
        </w:rPr>
        <w:t>元，完成年初预算的</w:t>
      </w:r>
      <w:r>
        <w:rPr>
          <w:rFonts w:hint="eastAsia" w:ascii="仿宋_GB2312" w:eastAsia="仿宋_GB2312"/>
          <w:sz w:val="28"/>
          <w:szCs w:val="28"/>
          <w:lang w:val="en-US" w:eastAsia="zh-CN"/>
        </w:rPr>
        <w:t>110.9</w:t>
      </w:r>
      <w:r>
        <w:rPr>
          <w:rFonts w:hint="eastAsia" w:ascii="仿宋_GB2312" w:eastAsia="仿宋_GB2312"/>
          <w:sz w:val="28"/>
          <w:szCs w:val="28"/>
        </w:rPr>
        <w:t>%。主要原因：</w:t>
      </w:r>
      <w:r>
        <w:rPr>
          <w:rFonts w:hint="eastAsia" w:ascii="仿宋_GB2312" w:eastAsia="仿宋_GB2312"/>
          <w:sz w:val="28"/>
          <w:szCs w:val="28"/>
          <w:lang w:eastAsia="zh-CN"/>
        </w:rPr>
        <w:t>社会化用工人员增加，费用增加；部门项目资金年初未足额下达，年中追加资金，导致资金增加</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eastAsia="zh-CN"/>
        </w:rPr>
        <w:t>档案馆</w:t>
      </w:r>
      <w:r>
        <w:rPr>
          <w:rFonts w:hint="eastAsia" w:ascii="仿宋_GB2312" w:eastAsia="仿宋_GB2312"/>
          <w:sz w:val="28"/>
          <w:szCs w:val="28"/>
        </w:rPr>
        <w:t>”（</w:t>
      </w:r>
      <w:r>
        <w:rPr>
          <w:rFonts w:hint="eastAsia" w:ascii="仿宋_GB2312" w:eastAsia="仿宋_GB2312"/>
          <w:sz w:val="28"/>
          <w:szCs w:val="28"/>
          <w:lang w:eastAsia="zh-CN"/>
        </w:rPr>
        <w:t>项</w:t>
      </w:r>
      <w:r>
        <w:rPr>
          <w:rFonts w:hint="eastAsia" w:ascii="仿宋_GB2312" w:eastAsia="仿宋_GB2312"/>
          <w:sz w:val="28"/>
          <w:szCs w:val="28"/>
        </w:rPr>
        <w:t>）2025年度年初预算</w:t>
      </w:r>
      <w:r>
        <w:rPr>
          <w:rFonts w:hint="eastAsia" w:ascii="仿宋_GB2312" w:eastAsia="仿宋_GB2312"/>
          <w:sz w:val="28"/>
          <w:szCs w:val="28"/>
          <w:lang w:val="en-US" w:eastAsia="zh-CN"/>
        </w:rPr>
        <w:t>11,239,68.94</w:t>
      </w:r>
      <w:r>
        <w:rPr>
          <w:rFonts w:hint="eastAsia" w:ascii="仿宋_GB2312" w:eastAsia="仿宋_GB2312"/>
          <w:sz w:val="28"/>
          <w:szCs w:val="28"/>
        </w:rPr>
        <w:t>元，2025年度决算</w:t>
      </w:r>
      <w:r>
        <w:rPr>
          <w:rFonts w:hint="eastAsia" w:ascii="仿宋_GB2312" w:eastAsia="仿宋_GB2312"/>
          <w:sz w:val="28"/>
          <w:szCs w:val="28"/>
          <w:lang w:val="en-US" w:eastAsia="zh-CN"/>
        </w:rPr>
        <w:t>12,468,892.62</w:t>
      </w:r>
      <w:r>
        <w:rPr>
          <w:rFonts w:hint="eastAsia" w:ascii="仿宋_GB2312" w:eastAsia="仿宋_GB2312"/>
          <w:sz w:val="28"/>
          <w:szCs w:val="28"/>
        </w:rPr>
        <w:t>元，完成年初预算的</w:t>
      </w:r>
      <w:r>
        <w:rPr>
          <w:rFonts w:hint="eastAsia" w:ascii="仿宋_GB2312" w:eastAsia="仿宋_GB2312"/>
          <w:sz w:val="28"/>
          <w:szCs w:val="28"/>
          <w:lang w:val="en-US" w:eastAsia="zh-CN"/>
        </w:rPr>
        <w:t>110.9</w:t>
      </w:r>
      <w:r>
        <w:rPr>
          <w:rFonts w:hint="eastAsia" w:ascii="仿宋_GB2312" w:eastAsia="仿宋_GB2312"/>
          <w:sz w:val="28"/>
          <w:szCs w:val="28"/>
        </w:rPr>
        <w:t>%。主要原因：</w:t>
      </w:r>
      <w:r>
        <w:rPr>
          <w:rFonts w:hint="eastAsia" w:ascii="仿宋_GB2312" w:eastAsia="仿宋_GB2312"/>
          <w:sz w:val="28"/>
          <w:szCs w:val="28"/>
          <w:lang w:eastAsia="zh-CN"/>
        </w:rPr>
        <w:t>社会化用工人员增加，费用增加；部门项目资金年初未足额下达，年中追加资金，导致资金增加</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val="en-US" w:eastAsia="zh-CN"/>
        </w:rPr>
        <w:t>文化旅游体育与传媒支出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2,661,291.80</w:t>
      </w:r>
      <w:r>
        <w:rPr>
          <w:rFonts w:hint="eastAsia" w:ascii="仿宋_GB2312" w:eastAsia="仿宋_GB2312"/>
          <w:sz w:val="28"/>
          <w:szCs w:val="28"/>
        </w:rPr>
        <w:t>元，2025年度决算</w:t>
      </w:r>
      <w:r>
        <w:rPr>
          <w:rFonts w:hint="eastAsia" w:ascii="仿宋_GB2312" w:eastAsia="仿宋_GB2312"/>
          <w:sz w:val="28"/>
          <w:szCs w:val="28"/>
          <w:lang w:val="en-US" w:eastAsia="zh-CN"/>
        </w:rPr>
        <w:t>667,131.8</w:t>
      </w:r>
      <w:r>
        <w:rPr>
          <w:rFonts w:hint="eastAsia" w:ascii="仿宋_GB2312" w:eastAsia="仿宋_GB2312"/>
          <w:sz w:val="28"/>
          <w:szCs w:val="28"/>
        </w:rPr>
        <w:t>元，完成年初预算的</w:t>
      </w:r>
      <w:r>
        <w:rPr>
          <w:rFonts w:hint="eastAsia" w:ascii="仿宋_GB2312" w:eastAsia="仿宋_GB2312"/>
          <w:sz w:val="28"/>
          <w:szCs w:val="28"/>
          <w:lang w:val="en-US" w:eastAsia="zh-CN"/>
        </w:rPr>
        <w:t>25.1</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其中：</w:t>
      </w:r>
    </w:p>
    <w:p>
      <w:pPr>
        <w:autoSpaceDE w:val="0"/>
        <w:autoSpaceDN w:val="0"/>
        <w:adjustRightInd w:val="0"/>
        <w:spacing w:line="580" w:lineRule="exact"/>
        <w:ind w:firstLine="560" w:firstLineChars="200"/>
        <w:jc w:val="left"/>
        <w:rPr>
          <w:rFonts w:hint="eastAsia" w:ascii="仿宋_GB2312" w:eastAsia="仿宋_GB2312"/>
          <w:sz w:val="28"/>
          <w:szCs w:val="28"/>
          <w:lang w:val="en-US" w:eastAsia="zh-CN"/>
        </w:rPr>
      </w:pPr>
      <w:r>
        <w:rPr>
          <w:rFonts w:hint="eastAsia" w:ascii="仿宋_GB2312" w:eastAsia="仿宋_GB2312"/>
          <w:sz w:val="28"/>
          <w:szCs w:val="28"/>
          <w:lang w:val="en-US" w:eastAsia="zh-CN"/>
        </w:rPr>
        <w:t>“文化和旅游”（款）2025年度年初预算2,661,291.80元，2025年度决算667,131.8元，完成年初预算的25.1%。主要原因：部分项目未完成，资金未支出。</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val="en-US" w:eastAsia="zh-CN"/>
        </w:rPr>
        <w:t>其他文化和旅游</w:t>
      </w:r>
      <w:r>
        <w:rPr>
          <w:rFonts w:hint="eastAsia" w:ascii="仿宋_GB2312" w:eastAsia="仿宋_GB2312"/>
          <w:sz w:val="28"/>
          <w:szCs w:val="28"/>
        </w:rPr>
        <w:t>”（</w:t>
      </w:r>
      <w:r>
        <w:rPr>
          <w:rFonts w:hint="eastAsia" w:ascii="仿宋_GB2312" w:eastAsia="仿宋_GB2312"/>
          <w:sz w:val="28"/>
          <w:szCs w:val="28"/>
          <w:lang w:eastAsia="zh-CN"/>
        </w:rPr>
        <w:t>项</w:t>
      </w:r>
      <w:r>
        <w:rPr>
          <w:rFonts w:hint="eastAsia" w:ascii="仿宋_GB2312" w:eastAsia="仿宋_GB2312"/>
          <w:sz w:val="28"/>
          <w:szCs w:val="28"/>
        </w:rPr>
        <w:t>）2025年度年初预算</w:t>
      </w:r>
      <w:r>
        <w:rPr>
          <w:rFonts w:hint="eastAsia" w:ascii="仿宋_GB2312" w:eastAsia="仿宋_GB2312"/>
          <w:sz w:val="28"/>
          <w:szCs w:val="28"/>
          <w:lang w:val="en-US" w:eastAsia="zh-CN"/>
        </w:rPr>
        <w:t>2,661,291.80</w:t>
      </w:r>
      <w:r>
        <w:rPr>
          <w:rFonts w:hint="eastAsia" w:ascii="仿宋_GB2312" w:eastAsia="仿宋_GB2312"/>
          <w:sz w:val="28"/>
          <w:szCs w:val="28"/>
        </w:rPr>
        <w:t>元，2025年度决算</w:t>
      </w:r>
      <w:r>
        <w:rPr>
          <w:rFonts w:hint="eastAsia" w:ascii="仿宋_GB2312" w:eastAsia="仿宋_GB2312"/>
          <w:sz w:val="28"/>
          <w:szCs w:val="28"/>
          <w:lang w:val="en-US" w:eastAsia="zh-CN"/>
        </w:rPr>
        <w:t>667,131.8</w:t>
      </w:r>
      <w:r>
        <w:rPr>
          <w:rFonts w:hint="eastAsia" w:ascii="仿宋_GB2312" w:eastAsia="仿宋_GB2312"/>
          <w:sz w:val="28"/>
          <w:szCs w:val="28"/>
        </w:rPr>
        <w:t>元，完成年初预算的</w:t>
      </w:r>
      <w:r>
        <w:rPr>
          <w:rFonts w:hint="eastAsia" w:ascii="仿宋_GB2312" w:eastAsia="仿宋_GB2312"/>
          <w:sz w:val="28"/>
          <w:szCs w:val="28"/>
          <w:lang w:val="en-US" w:eastAsia="zh-CN"/>
        </w:rPr>
        <w:t>25.1</w:t>
      </w:r>
      <w:r>
        <w:rPr>
          <w:rFonts w:hint="eastAsia" w:ascii="仿宋_GB2312" w:eastAsia="仿宋_GB2312"/>
          <w:sz w:val="28"/>
          <w:szCs w:val="28"/>
        </w:rPr>
        <w:t>%。主要原因：</w:t>
      </w:r>
      <w:r>
        <w:rPr>
          <w:rFonts w:hint="eastAsia" w:ascii="仿宋_GB2312" w:eastAsia="仿宋_GB2312"/>
          <w:sz w:val="28"/>
          <w:szCs w:val="28"/>
          <w:lang w:eastAsia="zh-CN"/>
        </w:rPr>
        <w:t>部分项目未完成，资金未支出</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w:t>
      </w:r>
      <w:r>
        <w:rPr>
          <w:rFonts w:hint="eastAsia" w:ascii="仿宋_GB2312" w:eastAsia="仿宋_GB2312"/>
          <w:sz w:val="28"/>
          <w:szCs w:val="28"/>
          <w:lang w:val="en-US" w:eastAsia="zh-CN"/>
        </w:rPr>
        <w:t>社会保障和就业支出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132,610.00</w:t>
      </w:r>
      <w:r>
        <w:rPr>
          <w:rFonts w:hint="eastAsia" w:ascii="仿宋_GB2312" w:eastAsia="仿宋_GB2312"/>
          <w:sz w:val="28"/>
          <w:szCs w:val="28"/>
        </w:rPr>
        <w:t>元，2025年度决算</w:t>
      </w:r>
      <w:r>
        <w:rPr>
          <w:rFonts w:hint="eastAsia" w:ascii="仿宋_GB2312" w:eastAsia="仿宋_GB2312"/>
          <w:sz w:val="28"/>
          <w:szCs w:val="28"/>
          <w:lang w:val="en-US" w:eastAsia="zh-CN"/>
        </w:rPr>
        <w:t>141,331.20</w:t>
      </w:r>
      <w:r>
        <w:rPr>
          <w:rFonts w:hint="eastAsia" w:ascii="仿宋_GB2312" w:eastAsia="仿宋_GB2312"/>
          <w:sz w:val="28"/>
          <w:szCs w:val="28"/>
        </w:rPr>
        <w:t>元，完成年初预算的</w:t>
      </w:r>
      <w:r>
        <w:rPr>
          <w:rFonts w:hint="eastAsia" w:ascii="仿宋_GB2312" w:eastAsia="仿宋_GB2312"/>
          <w:sz w:val="28"/>
          <w:szCs w:val="28"/>
          <w:lang w:val="en-US" w:eastAsia="zh-CN"/>
        </w:rPr>
        <w:t>106.6</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其中：</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val="en-US" w:eastAsia="zh-CN"/>
        </w:rPr>
        <w:t>行政事业单位养老支出</w:t>
      </w:r>
      <w:r>
        <w:rPr>
          <w:rFonts w:hint="eastAsia" w:ascii="仿宋_GB2312" w:eastAsia="仿宋_GB2312"/>
          <w:sz w:val="28"/>
          <w:szCs w:val="28"/>
        </w:rPr>
        <w:t>”（款）2025年度年初预算</w:t>
      </w:r>
      <w:r>
        <w:rPr>
          <w:rFonts w:hint="eastAsia" w:ascii="仿宋_GB2312" w:eastAsia="仿宋_GB2312"/>
          <w:sz w:val="28"/>
          <w:szCs w:val="28"/>
          <w:lang w:val="en-US" w:eastAsia="zh-CN"/>
        </w:rPr>
        <w:t>132,610.00</w:t>
      </w:r>
      <w:r>
        <w:rPr>
          <w:rFonts w:hint="eastAsia" w:ascii="仿宋_GB2312" w:eastAsia="仿宋_GB2312"/>
          <w:sz w:val="28"/>
          <w:szCs w:val="28"/>
        </w:rPr>
        <w:t>元，2025年度决算</w:t>
      </w:r>
      <w:r>
        <w:rPr>
          <w:rFonts w:hint="eastAsia" w:ascii="仿宋_GB2312" w:eastAsia="仿宋_GB2312"/>
          <w:sz w:val="28"/>
          <w:szCs w:val="28"/>
          <w:lang w:val="en-US" w:eastAsia="zh-CN"/>
        </w:rPr>
        <w:t>141,331.20</w:t>
      </w:r>
      <w:r>
        <w:rPr>
          <w:rFonts w:hint="eastAsia" w:ascii="仿宋_GB2312" w:eastAsia="仿宋_GB2312"/>
          <w:sz w:val="28"/>
          <w:szCs w:val="28"/>
        </w:rPr>
        <w:t>元，完成年初预算的</w:t>
      </w:r>
      <w:r>
        <w:rPr>
          <w:rFonts w:hint="eastAsia" w:ascii="仿宋_GB2312" w:eastAsia="仿宋_GB2312"/>
          <w:sz w:val="28"/>
          <w:szCs w:val="28"/>
          <w:lang w:val="en-US" w:eastAsia="zh-CN"/>
        </w:rPr>
        <w:t>106.6</w:t>
      </w:r>
      <w:r>
        <w:rPr>
          <w:rFonts w:hint="eastAsia" w:ascii="仿宋_GB2312" w:eastAsia="仿宋_GB2312"/>
          <w:sz w:val="28"/>
          <w:szCs w:val="28"/>
        </w:rPr>
        <w:t>%。主要原因：</w:t>
      </w:r>
      <w:r>
        <w:rPr>
          <w:rFonts w:hint="eastAsia" w:ascii="仿宋_GB2312" w:eastAsia="仿宋_GB2312"/>
          <w:sz w:val="28"/>
          <w:szCs w:val="28"/>
          <w:lang w:eastAsia="zh-CN"/>
        </w:rPr>
        <w:t>新增一名退休职工</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val="en-US" w:eastAsia="zh-CN"/>
        </w:rPr>
        <w:t>事业单位离退休</w:t>
      </w:r>
      <w:r>
        <w:rPr>
          <w:rFonts w:hint="eastAsia" w:ascii="仿宋_GB2312" w:eastAsia="仿宋_GB2312"/>
          <w:sz w:val="28"/>
          <w:szCs w:val="28"/>
        </w:rPr>
        <w:t>”（</w:t>
      </w:r>
      <w:r>
        <w:rPr>
          <w:rFonts w:hint="eastAsia" w:ascii="仿宋_GB2312" w:eastAsia="仿宋_GB2312"/>
          <w:sz w:val="28"/>
          <w:szCs w:val="28"/>
          <w:lang w:eastAsia="zh-CN"/>
        </w:rPr>
        <w:t>项</w:t>
      </w:r>
      <w:r>
        <w:rPr>
          <w:rFonts w:hint="eastAsia" w:ascii="仿宋_GB2312" w:eastAsia="仿宋_GB2312"/>
          <w:sz w:val="28"/>
          <w:szCs w:val="28"/>
        </w:rPr>
        <w:t>）2025年度年初预算</w:t>
      </w:r>
      <w:r>
        <w:rPr>
          <w:rFonts w:hint="eastAsia" w:ascii="仿宋_GB2312" w:eastAsia="仿宋_GB2312"/>
          <w:sz w:val="28"/>
          <w:szCs w:val="28"/>
          <w:lang w:val="en-US" w:eastAsia="zh-CN"/>
        </w:rPr>
        <w:t>132,610.00</w:t>
      </w:r>
      <w:r>
        <w:rPr>
          <w:rFonts w:hint="eastAsia" w:ascii="仿宋_GB2312" w:eastAsia="仿宋_GB2312"/>
          <w:sz w:val="28"/>
          <w:szCs w:val="28"/>
        </w:rPr>
        <w:t>元，2025年度决算</w:t>
      </w:r>
      <w:r>
        <w:rPr>
          <w:rFonts w:hint="eastAsia" w:ascii="仿宋_GB2312" w:eastAsia="仿宋_GB2312"/>
          <w:sz w:val="28"/>
          <w:szCs w:val="28"/>
          <w:lang w:val="en-US" w:eastAsia="zh-CN"/>
        </w:rPr>
        <w:t>141,331.20</w:t>
      </w:r>
      <w:r>
        <w:rPr>
          <w:rFonts w:hint="eastAsia" w:ascii="仿宋_GB2312" w:eastAsia="仿宋_GB2312"/>
          <w:sz w:val="28"/>
          <w:szCs w:val="28"/>
        </w:rPr>
        <w:t>元，完成年初预算的</w:t>
      </w:r>
      <w:r>
        <w:rPr>
          <w:rFonts w:hint="eastAsia" w:ascii="仿宋_GB2312" w:eastAsia="仿宋_GB2312"/>
          <w:sz w:val="28"/>
          <w:szCs w:val="28"/>
          <w:lang w:val="en-US" w:eastAsia="zh-CN"/>
        </w:rPr>
        <w:t>106.6</w:t>
      </w:r>
      <w:r>
        <w:rPr>
          <w:rFonts w:hint="eastAsia" w:ascii="仿宋_GB2312" w:eastAsia="仿宋_GB2312"/>
          <w:sz w:val="28"/>
          <w:szCs w:val="28"/>
        </w:rPr>
        <w:t>%。主要原因：</w:t>
      </w:r>
      <w:r>
        <w:rPr>
          <w:rFonts w:hint="eastAsia" w:ascii="仿宋_GB2312" w:eastAsia="仿宋_GB2312"/>
          <w:sz w:val="28"/>
          <w:szCs w:val="28"/>
          <w:lang w:eastAsia="zh-CN"/>
        </w:rPr>
        <w:t>新增一名退休职工</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w:t>
      </w:r>
      <w:r>
        <w:rPr>
          <w:rFonts w:hint="eastAsia" w:ascii="仿宋_GB2312" w:eastAsia="仿宋_GB2312"/>
          <w:sz w:val="28"/>
          <w:szCs w:val="28"/>
          <w:lang w:val="en-US" w:eastAsia="zh-CN"/>
        </w:rPr>
        <w:t>资源勘探工业信息等支出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w:t>
      </w:r>
      <w:r>
        <w:rPr>
          <w:rFonts w:hint="eastAsia" w:ascii="仿宋_GB2312" w:eastAsia="仿宋_GB2312"/>
          <w:sz w:val="28"/>
          <w:szCs w:val="28"/>
          <w:lang w:eastAsia="zh-CN"/>
        </w:rPr>
        <w:t>决算</w:t>
      </w:r>
      <w:r>
        <w:rPr>
          <w:rFonts w:hint="eastAsia" w:ascii="仿宋_GB2312" w:eastAsia="仿宋_GB2312"/>
          <w:sz w:val="28"/>
          <w:szCs w:val="28"/>
          <w:lang w:val="en-US" w:eastAsia="zh-CN"/>
        </w:rPr>
        <w:t>6,672.00</w:t>
      </w:r>
      <w:r>
        <w:rPr>
          <w:rFonts w:hint="eastAsia" w:ascii="仿宋_GB2312" w:eastAsia="仿宋_GB2312"/>
          <w:sz w:val="28"/>
          <w:szCs w:val="28"/>
        </w:rPr>
        <w:t>元，完成年初预算的</w:t>
      </w:r>
      <w:r>
        <w:rPr>
          <w:rFonts w:hint="eastAsia" w:ascii="仿宋_GB2312" w:eastAsia="仿宋_GB2312"/>
          <w:sz w:val="28"/>
          <w:szCs w:val="28"/>
          <w:lang w:val="en-US" w:eastAsia="zh-CN"/>
        </w:rPr>
        <w:t>100</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hint="eastAsia" w:ascii="仿宋_GB2312" w:eastAsia="仿宋_GB2312"/>
          <w:sz w:val="28"/>
          <w:szCs w:val="28"/>
        </w:rPr>
      </w:pPr>
      <w:r>
        <w:rPr>
          <w:rFonts w:hint="eastAsia" w:ascii="仿宋_GB2312" w:eastAsia="仿宋_GB2312"/>
          <w:sz w:val="28"/>
          <w:szCs w:val="28"/>
        </w:rPr>
        <w:t>其中：</w:t>
      </w:r>
    </w:p>
    <w:p>
      <w:pPr>
        <w:autoSpaceDE w:val="0"/>
        <w:autoSpaceDN w:val="0"/>
        <w:adjustRightInd w:val="0"/>
        <w:spacing w:line="580" w:lineRule="exact"/>
        <w:ind w:firstLine="560" w:firstLineChars="200"/>
        <w:jc w:val="left"/>
        <w:rPr>
          <w:rFonts w:hint="eastAsia" w:ascii="仿宋_GB2312" w:eastAsia="仿宋_GB2312"/>
          <w:sz w:val="28"/>
          <w:szCs w:val="28"/>
          <w:lang w:val="en-US" w:eastAsia="zh-CN"/>
        </w:rPr>
      </w:pPr>
      <w:r>
        <w:rPr>
          <w:rFonts w:hint="eastAsia" w:ascii="仿宋_GB2312" w:eastAsia="仿宋_GB2312"/>
          <w:sz w:val="28"/>
          <w:szCs w:val="28"/>
          <w:lang w:val="en-US" w:eastAsia="zh-CN"/>
        </w:rPr>
        <w:t>“制造业”（款）2025年度年初预算0元，2025年度决算6,672.00元，完成年初预算的100%。主要原因：购置办公设备。</w:t>
      </w:r>
    </w:p>
    <w:p>
      <w:pPr>
        <w:autoSpaceDE w:val="0"/>
        <w:autoSpaceDN w:val="0"/>
        <w:adjustRightInd w:val="0"/>
        <w:spacing w:line="580" w:lineRule="exact"/>
        <w:ind w:firstLine="560" w:firstLineChars="200"/>
        <w:jc w:val="left"/>
        <w:rPr>
          <w:rFonts w:hint="eastAsia" w:ascii="仿宋_GB2312" w:eastAsia="仿宋_GB2312"/>
          <w:sz w:val="28"/>
          <w:szCs w:val="28"/>
          <w:lang w:val="en-US" w:eastAsia="zh-CN"/>
        </w:rPr>
      </w:pPr>
      <w:r>
        <w:rPr>
          <w:rFonts w:hint="eastAsia" w:ascii="仿宋_GB2312" w:eastAsia="仿宋_GB2312"/>
          <w:sz w:val="28"/>
          <w:szCs w:val="28"/>
          <w:lang w:val="en-US" w:eastAsia="zh-CN"/>
        </w:rPr>
        <w:t>“其他制造业支出”（项）2025年度年初预算0元，2025年度决算6,672.00元，完成年初预算的100%。主要原因：购置办公设备。</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tabs>
          <w:tab w:val="center" w:pos="6979"/>
        </w:tabs>
        <w:spacing w:line="580" w:lineRule="exact"/>
        <w:ind w:firstLine="548" w:firstLineChars="196"/>
        <w:rPr>
          <w:rFonts w:hint="eastAsia" w:ascii="仿宋_GB2312" w:hAnsi="Times New Roman" w:eastAsia="仿宋_GB2312" w:cs="Times New Roman"/>
          <w:sz w:val="28"/>
          <w:szCs w:val="28"/>
          <w:lang w:eastAsia="zh-CN"/>
        </w:rPr>
      </w:pPr>
      <w:r>
        <w:rPr>
          <w:rFonts w:hint="eastAsia" w:ascii="仿宋_GB2312" w:hAnsi="Times New Roman" w:eastAsia="仿宋_GB2312" w:cs="Times New Roman"/>
          <w:sz w:val="28"/>
          <w:szCs w:val="28"/>
        </w:rPr>
        <w:t>本年度无此项支出</w:t>
      </w:r>
      <w:r>
        <w:rPr>
          <w:rFonts w:hint="eastAsia" w:ascii="仿宋_GB2312" w:hAnsi="Times New Roman" w:eastAsia="仿宋_GB2312" w:cs="Times New Roman"/>
          <w:sz w:val="28"/>
          <w:szCs w:val="28"/>
          <w:lang w:eastAsia="zh-CN"/>
        </w:rPr>
        <w:t>。</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tabs>
          <w:tab w:val="center" w:pos="6979"/>
        </w:tabs>
        <w:spacing w:line="580" w:lineRule="exact"/>
        <w:ind w:firstLine="548" w:firstLineChars="196"/>
        <w:rPr>
          <w:rFonts w:hint="eastAsia" w:ascii="仿宋_GB2312" w:hAnsi="Times New Roman" w:eastAsia="仿宋_GB2312" w:cs="Times New Roman"/>
          <w:sz w:val="28"/>
          <w:szCs w:val="28"/>
          <w:lang w:eastAsia="zh-CN"/>
        </w:rPr>
      </w:pPr>
      <w:r>
        <w:rPr>
          <w:rFonts w:hint="eastAsia" w:ascii="仿宋_GB2312" w:hAnsi="Times New Roman" w:eastAsia="仿宋_GB2312" w:cs="Times New Roman"/>
          <w:sz w:val="28"/>
          <w:szCs w:val="28"/>
        </w:rPr>
        <w:t>本年度无此项支出</w:t>
      </w:r>
      <w:r>
        <w:rPr>
          <w:rFonts w:hint="eastAsia" w:ascii="仿宋_GB2312" w:hAnsi="Times New Roman" w:eastAsia="仿宋_GB2312" w:cs="Times New Roman"/>
          <w:sz w:val="28"/>
          <w:szCs w:val="28"/>
          <w:lang w:eastAsia="zh-CN"/>
        </w:rPr>
        <w:t>。</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11</w:t>
      </w:r>
      <w:r>
        <w:rPr>
          <w:rFonts w:hint="eastAsia" w:ascii="仿宋_GB2312" w:eastAsia="仿宋_GB2312"/>
          <w:sz w:val="28"/>
          <w:szCs w:val="28"/>
          <w:lang w:val="en-US" w:eastAsia="zh-CN"/>
        </w:rPr>
        <w:t>,</w:t>
      </w:r>
      <w:r>
        <w:rPr>
          <w:rFonts w:ascii="仿宋_GB2312" w:eastAsia="仿宋_GB2312"/>
          <w:sz w:val="28"/>
          <w:szCs w:val="28"/>
        </w:rPr>
        <w:t>899</w:t>
      </w:r>
      <w:r>
        <w:rPr>
          <w:rFonts w:hint="eastAsia" w:ascii="仿宋_GB2312" w:eastAsia="仿宋_GB2312"/>
          <w:sz w:val="28"/>
          <w:szCs w:val="28"/>
          <w:lang w:val="en-US" w:eastAsia="zh-CN"/>
        </w:rPr>
        <w:t>,</w:t>
      </w:r>
      <w:r>
        <w:rPr>
          <w:rFonts w:ascii="仿宋_GB2312" w:eastAsia="仿宋_GB2312"/>
          <w:sz w:val="28"/>
          <w:szCs w:val="28"/>
        </w:rPr>
        <w:t>115.32</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807.38</w:t>
      </w:r>
      <w:r>
        <w:rPr>
          <w:rFonts w:hint="eastAsia" w:ascii="仿宋_GB2312" w:eastAsia="仿宋_GB2312"/>
          <w:sz w:val="28"/>
          <w:szCs w:val="28"/>
        </w:rPr>
        <w:t>元，比2025年度“三公”经费财政拨款年初预算</w:t>
      </w:r>
      <w:r>
        <w:rPr>
          <w:rFonts w:ascii="仿宋_GB2312" w:eastAsia="仿宋_GB2312"/>
          <w:sz w:val="28"/>
          <w:szCs w:val="28"/>
        </w:rPr>
        <w:t>22</w:t>
      </w:r>
      <w:r>
        <w:rPr>
          <w:rFonts w:hint="eastAsia" w:ascii="仿宋_GB2312" w:eastAsia="仿宋_GB2312"/>
          <w:sz w:val="28"/>
          <w:szCs w:val="28"/>
          <w:lang w:val="en-US" w:eastAsia="zh-CN"/>
        </w:rPr>
        <w:t>,</w:t>
      </w:r>
      <w:r>
        <w:rPr>
          <w:rFonts w:ascii="仿宋_GB2312" w:eastAsia="仿宋_GB2312"/>
          <w:sz w:val="28"/>
          <w:szCs w:val="28"/>
        </w:rPr>
        <w:t>500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692.62</w:t>
      </w:r>
      <w:r>
        <w:rPr>
          <w:rFonts w:hint="eastAsia" w:ascii="仿宋_GB2312" w:eastAsia="仿宋_GB2312"/>
          <w:sz w:val="28"/>
          <w:szCs w:val="28"/>
        </w:rPr>
        <w:t>元。其中：</w:t>
      </w:r>
    </w:p>
    <w:p>
      <w:pPr>
        <w:ind w:firstLine="537" w:firstLineChars="192"/>
        <w:rPr>
          <w:rFonts w:hint="eastAsia"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元，</w:t>
      </w:r>
      <w:r>
        <w:rPr>
          <w:rFonts w:hint="eastAsia" w:ascii="仿宋_GB2312" w:eastAsia="仿宋_GB2312"/>
          <w:sz w:val="28"/>
          <w:szCs w:val="28"/>
          <w:lang w:eastAsia="zh-CN"/>
        </w:rPr>
        <w:t>与</w:t>
      </w:r>
      <w:r>
        <w:rPr>
          <w:rFonts w:hint="eastAsia" w:ascii="仿宋_GB2312" w:eastAsia="仿宋_GB2312"/>
          <w:sz w:val="28"/>
          <w:szCs w:val="28"/>
        </w:rPr>
        <w:t>2025年度年初预算数</w:t>
      </w:r>
      <w:r>
        <w:rPr>
          <w:rFonts w:hint="eastAsia" w:ascii="仿宋_GB2312" w:eastAsia="仿宋_GB2312"/>
          <w:sz w:val="28"/>
          <w:szCs w:val="28"/>
          <w:lang w:val="en-US" w:eastAsia="zh-CN"/>
        </w:rPr>
        <w:t>0</w:t>
      </w:r>
      <w:r>
        <w:rPr>
          <w:rFonts w:hint="eastAsia" w:ascii="仿宋_GB2312" w:eastAsia="仿宋_GB2312"/>
          <w:sz w:val="28"/>
          <w:szCs w:val="28"/>
        </w:rPr>
        <w:t>万元</w:t>
      </w:r>
      <w:r>
        <w:rPr>
          <w:rFonts w:hint="eastAsia" w:ascii="仿宋_GB2312" w:eastAsia="仿宋_GB2312"/>
          <w:sz w:val="28"/>
          <w:szCs w:val="28"/>
          <w:lang w:eastAsia="zh-CN"/>
        </w:rPr>
        <w:t>一致</w:t>
      </w:r>
      <w:r>
        <w:rPr>
          <w:rFonts w:hint="eastAsia" w:ascii="仿宋_GB2312" w:eastAsia="仿宋_GB2312"/>
          <w:sz w:val="28"/>
          <w:szCs w:val="28"/>
        </w:rPr>
        <w:t>。主要原因：</w:t>
      </w:r>
      <w:r>
        <w:rPr>
          <w:rFonts w:hint="eastAsia" w:ascii="仿宋_GB2312" w:eastAsia="仿宋_GB2312"/>
          <w:sz w:val="28"/>
          <w:szCs w:val="28"/>
          <w:lang w:eastAsia="zh-CN"/>
        </w:rPr>
        <w:t>此项为区级预留资金，年中根据单位实际需求另行安排</w:t>
      </w:r>
      <w:r>
        <w:rPr>
          <w:rFonts w:hint="eastAsia" w:ascii="仿宋_GB2312" w:eastAsia="仿宋_GB2312"/>
          <w:sz w:val="28"/>
          <w:szCs w:val="28"/>
        </w:rPr>
        <w:t>。</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500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4</w:t>
      </w:r>
      <w:r>
        <w:rPr>
          <w:rFonts w:hint="eastAsia" w:ascii="仿宋_GB2312" w:eastAsia="仿宋_GB2312"/>
          <w:sz w:val="28"/>
          <w:szCs w:val="28"/>
          <w:lang w:val="en-US" w:eastAsia="zh-CN"/>
        </w:rPr>
        <w:t>,</w:t>
      </w:r>
      <w:r>
        <w:rPr>
          <w:rFonts w:ascii="仿宋_GB2312" w:eastAsia="仿宋_GB2312"/>
          <w:sz w:val="28"/>
          <w:szCs w:val="28"/>
        </w:rPr>
        <w:t>500</w:t>
      </w:r>
      <w:r>
        <w:rPr>
          <w:rFonts w:hint="eastAsia" w:ascii="仿宋_GB2312" w:eastAsia="仿宋_GB2312"/>
          <w:sz w:val="28"/>
          <w:szCs w:val="28"/>
          <w:lang w:val="en-US" w:eastAsia="zh-CN"/>
        </w:rPr>
        <w:t>.00</w:t>
      </w:r>
      <w:r>
        <w:rPr>
          <w:rFonts w:hint="eastAsia" w:ascii="仿宋_GB2312" w:eastAsia="仿宋_GB2312"/>
          <w:sz w:val="28"/>
          <w:szCs w:val="28"/>
        </w:rPr>
        <w:t>元。</w:t>
      </w:r>
      <w:r>
        <w:rPr>
          <w:rFonts w:hint="eastAsia" w:ascii="仿宋_GB2312" w:eastAsia="仿宋_GB2312"/>
          <w:sz w:val="28"/>
          <w:szCs w:val="28"/>
          <w:lang w:eastAsia="zh-CN"/>
        </w:rPr>
        <w:t>没有产生公务接待费</w:t>
      </w:r>
      <w:r>
        <w:rPr>
          <w:rFonts w:hint="eastAsia" w:ascii="仿宋_GB2312" w:eastAsia="仿宋_GB2312"/>
          <w:sz w:val="28"/>
          <w:szCs w:val="28"/>
        </w:rPr>
        <w:t>。</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807.38</w:t>
      </w:r>
      <w:r>
        <w:rPr>
          <w:rFonts w:hint="eastAsia" w:ascii="仿宋_GB2312" w:eastAsia="仿宋_GB2312"/>
          <w:sz w:val="28"/>
          <w:szCs w:val="28"/>
        </w:rPr>
        <w:t>元，比2025年度年初预算数</w:t>
      </w:r>
      <w:r>
        <w:rPr>
          <w:rFonts w:ascii="仿宋_GB2312" w:eastAsia="仿宋_GB2312"/>
          <w:sz w:val="28"/>
          <w:szCs w:val="28"/>
        </w:rPr>
        <w:t>18</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9</w:t>
      </w:r>
      <w:r>
        <w:rPr>
          <w:rFonts w:hint="eastAsia" w:ascii="仿宋_GB2312" w:eastAsia="仿宋_GB2312"/>
          <w:sz w:val="28"/>
          <w:szCs w:val="28"/>
          <w:lang w:val="en-US" w:eastAsia="zh-CN"/>
        </w:rPr>
        <w:t>,</w:t>
      </w:r>
      <w:r>
        <w:rPr>
          <w:rFonts w:ascii="仿宋_GB2312" w:eastAsia="仿宋_GB2312"/>
          <w:sz w:val="28"/>
          <w:szCs w:val="28"/>
        </w:rPr>
        <w:t>192.62</w:t>
      </w:r>
      <w:r>
        <w:rPr>
          <w:rFonts w:hint="eastAsia" w:ascii="仿宋_GB2312" w:eastAsia="仿宋_GB2312"/>
          <w:sz w:val="28"/>
          <w:szCs w:val="28"/>
        </w:rPr>
        <w:t>元。其中，公务用车购置费2025年度决算数0元，</w:t>
      </w:r>
      <w:r>
        <w:rPr>
          <w:rFonts w:hint="eastAsia" w:ascii="仿宋_GB2312" w:eastAsia="仿宋_GB2312"/>
          <w:sz w:val="28"/>
          <w:szCs w:val="28"/>
          <w:lang w:eastAsia="zh-CN"/>
        </w:rPr>
        <w:t>没有购置新公务用车</w:t>
      </w:r>
      <w:r>
        <w:rPr>
          <w:rFonts w:hint="eastAsia" w:ascii="仿宋_GB2312" w:eastAsia="仿宋_GB2312"/>
          <w:sz w:val="28"/>
          <w:szCs w:val="28"/>
        </w:rPr>
        <w:t>，2025年度购置（更新）0辆。公务用车运行维护费2025年度决算数8</w:t>
      </w:r>
      <w:r>
        <w:rPr>
          <w:rFonts w:hint="eastAsia" w:ascii="仿宋_GB2312" w:eastAsia="仿宋_GB2312"/>
          <w:sz w:val="28"/>
          <w:szCs w:val="28"/>
          <w:lang w:val="en-US" w:eastAsia="zh-CN"/>
        </w:rPr>
        <w:t>,</w:t>
      </w:r>
      <w:r>
        <w:rPr>
          <w:rFonts w:hint="eastAsia" w:ascii="仿宋_GB2312" w:eastAsia="仿宋_GB2312"/>
          <w:sz w:val="28"/>
          <w:szCs w:val="28"/>
        </w:rPr>
        <w:t>807.38元，主要原因：</w:t>
      </w:r>
      <w:r>
        <w:rPr>
          <w:rFonts w:hint="eastAsia" w:ascii="仿宋_GB2312" w:eastAsia="仿宋_GB2312"/>
          <w:sz w:val="28"/>
          <w:szCs w:val="28"/>
          <w:lang w:eastAsia="zh-CN"/>
        </w:rPr>
        <w:t>用于车辆保险、维修等费用</w:t>
      </w:r>
      <w:r>
        <w:rPr>
          <w:rFonts w:hint="eastAsia" w:ascii="仿宋_GB2312" w:eastAsia="仿宋_GB2312"/>
          <w:sz w:val="28"/>
          <w:szCs w:val="28"/>
        </w:rPr>
        <w:t>。2025年度公务用车保有量</w:t>
      </w:r>
      <w:r>
        <w:rPr>
          <w:rFonts w:ascii="仿宋_GB2312" w:eastAsia="仿宋_GB2312"/>
          <w:sz w:val="28"/>
          <w:szCs w:val="28"/>
        </w:rPr>
        <w:t>1</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2025年度机关运行经费支出合计2</w:t>
      </w:r>
      <w:r>
        <w:rPr>
          <w:rFonts w:hint="eastAsia" w:ascii="仿宋_GB2312" w:eastAsia="仿宋_GB2312"/>
          <w:sz w:val="28"/>
          <w:szCs w:val="28"/>
          <w:lang w:val="en-US" w:eastAsia="zh-CN"/>
        </w:rPr>
        <w:t>,</w:t>
      </w:r>
      <w:r>
        <w:rPr>
          <w:rFonts w:hint="eastAsia" w:ascii="仿宋_GB2312" w:eastAsia="仿宋_GB2312"/>
          <w:sz w:val="28"/>
          <w:szCs w:val="28"/>
        </w:rPr>
        <w:t>041</w:t>
      </w:r>
      <w:r>
        <w:rPr>
          <w:rFonts w:hint="eastAsia" w:ascii="仿宋_GB2312" w:eastAsia="仿宋_GB2312"/>
          <w:sz w:val="28"/>
          <w:szCs w:val="28"/>
          <w:lang w:val="en-US" w:eastAsia="zh-CN"/>
        </w:rPr>
        <w:t>,</w:t>
      </w:r>
      <w:r>
        <w:rPr>
          <w:rFonts w:hint="eastAsia" w:ascii="仿宋_GB2312" w:eastAsia="仿宋_GB2312"/>
          <w:sz w:val="28"/>
          <w:szCs w:val="28"/>
        </w:rPr>
        <w:t>005.15元，比上年增加</w:t>
      </w:r>
      <w:r>
        <w:rPr>
          <w:rFonts w:hint="eastAsia" w:ascii="仿宋_GB2312" w:eastAsia="仿宋_GB2312"/>
          <w:sz w:val="28"/>
          <w:szCs w:val="28"/>
          <w:lang w:val="en-US" w:eastAsia="zh-CN"/>
        </w:rPr>
        <w:t>163,077.37</w:t>
      </w:r>
      <w:r>
        <w:rPr>
          <w:rFonts w:hint="eastAsia" w:ascii="仿宋_GB2312" w:eastAsia="仿宋_GB2312"/>
          <w:sz w:val="28"/>
          <w:szCs w:val="28"/>
        </w:rPr>
        <w:t>元，增加原因：</w:t>
      </w:r>
      <w:r>
        <w:rPr>
          <w:rFonts w:hint="eastAsia" w:ascii="仿宋_GB2312" w:eastAsia="仿宋_GB2312"/>
          <w:sz w:val="28"/>
          <w:szCs w:val="28"/>
          <w:lang w:eastAsia="zh-CN"/>
        </w:rPr>
        <w:t>社会化用工人员增加，费用增加。</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16</w:t>
      </w:r>
      <w:r>
        <w:rPr>
          <w:rFonts w:hint="eastAsia" w:ascii="仿宋_GB2312" w:eastAsia="仿宋_GB2312"/>
          <w:sz w:val="28"/>
          <w:szCs w:val="28"/>
          <w:lang w:val="en-US" w:eastAsia="zh-CN"/>
        </w:rPr>
        <w:t>,</w:t>
      </w:r>
      <w:r>
        <w:rPr>
          <w:rFonts w:ascii="仿宋_GB2312" w:eastAsia="仿宋_GB2312"/>
          <w:sz w:val="28"/>
          <w:szCs w:val="28"/>
        </w:rPr>
        <w:t>462</w:t>
      </w:r>
      <w:r>
        <w:rPr>
          <w:rFonts w:hint="eastAsia" w:ascii="仿宋_GB2312" w:eastAsia="仿宋_GB2312"/>
          <w:sz w:val="28"/>
          <w:szCs w:val="28"/>
          <w:lang w:val="en-US" w:eastAsia="zh-CN"/>
        </w:rPr>
        <w:t>,</w:t>
      </w:r>
      <w:r>
        <w:rPr>
          <w:rFonts w:ascii="仿宋_GB2312" w:eastAsia="仿宋_GB2312"/>
          <w:sz w:val="28"/>
          <w:szCs w:val="28"/>
        </w:rPr>
        <w:t>781.7</w:t>
      </w:r>
      <w:r>
        <w:rPr>
          <w:rFonts w:hint="eastAsia" w:ascii="仿宋_GB2312" w:eastAsia="仿宋_GB2312"/>
          <w:sz w:val="28"/>
          <w:szCs w:val="28"/>
          <w:lang w:val="en-US" w:eastAsia="zh-CN"/>
        </w:rPr>
        <w:t>0</w:t>
      </w:r>
      <w:r>
        <w:rPr>
          <w:rFonts w:hint="eastAsia" w:ascii="仿宋_GB2312" w:eastAsia="仿宋_GB2312"/>
          <w:sz w:val="28"/>
          <w:szCs w:val="28"/>
        </w:rPr>
        <w:t>元，其中：政府采购货物支出</w:t>
      </w:r>
      <w:r>
        <w:rPr>
          <w:rFonts w:ascii="仿宋_GB2312" w:eastAsia="仿宋_GB2312"/>
          <w:sz w:val="28"/>
          <w:szCs w:val="28"/>
        </w:rPr>
        <w:t>1</w:t>
      </w:r>
      <w:r>
        <w:rPr>
          <w:rFonts w:hint="eastAsia" w:ascii="仿宋_GB2312" w:eastAsia="仿宋_GB2312"/>
          <w:sz w:val="28"/>
          <w:szCs w:val="28"/>
          <w:lang w:val="en-US" w:eastAsia="zh-CN"/>
        </w:rPr>
        <w:t>,</w:t>
      </w:r>
      <w:r>
        <w:rPr>
          <w:rFonts w:ascii="仿宋_GB2312" w:eastAsia="仿宋_GB2312"/>
          <w:sz w:val="28"/>
          <w:szCs w:val="28"/>
        </w:rPr>
        <w:t>825</w:t>
      </w:r>
      <w:r>
        <w:rPr>
          <w:rFonts w:hint="eastAsia" w:ascii="仿宋_GB2312" w:eastAsia="仿宋_GB2312"/>
          <w:sz w:val="28"/>
          <w:szCs w:val="28"/>
          <w:lang w:val="en-US" w:eastAsia="zh-CN"/>
        </w:rPr>
        <w:t>,</w:t>
      </w:r>
      <w:r>
        <w:rPr>
          <w:rFonts w:ascii="仿宋_GB2312" w:eastAsia="仿宋_GB2312"/>
          <w:sz w:val="28"/>
          <w:szCs w:val="28"/>
        </w:rPr>
        <w:t>354</w:t>
      </w:r>
      <w:r>
        <w:rPr>
          <w:rFonts w:hint="eastAsia" w:ascii="仿宋_GB2312" w:eastAsia="仿宋_GB2312"/>
          <w:sz w:val="28"/>
          <w:szCs w:val="28"/>
          <w:lang w:val="en-US" w:eastAsia="zh-CN"/>
        </w:rPr>
        <w:t>.00</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14</w:t>
      </w:r>
      <w:r>
        <w:rPr>
          <w:rFonts w:hint="eastAsia" w:ascii="仿宋_GB2312" w:eastAsia="仿宋_GB2312"/>
          <w:sz w:val="28"/>
          <w:szCs w:val="28"/>
          <w:lang w:val="en-US" w:eastAsia="zh-CN"/>
        </w:rPr>
        <w:t>,</w:t>
      </w:r>
      <w:r>
        <w:rPr>
          <w:rFonts w:ascii="仿宋_GB2312" w:eastAsia="仿宋_GB2312"/>
          <w:sz w:val="28"/>
          <w:szCs w:val="28"/>
        </w:rPr>
        <w:t>637</w:t>
      </w:r>
      <w:r>
        <w:rPr>
          <w:rFonts w:hint="eastAsia" w:ascii="仿宋_GB2312" w:eastAsia="仿宋_GB2312"/>
          <w:sz w:val="28"/>
          <w:szCs w:val="28"/>
          <w:lang w:val="en-US" w:eastAsia="zh-CN"/>
        </w:rPr>
        <w:t>,</w:t>
      </w:r>
      <w:r>
        <w:rPr>
          <w:rFonts w:ascii="仿宋_GB2312" w:eastAsia="仿宋_GB2312"/>
          <w:sz w:val="28"/>
          <w:szCs w:val="28"/>
        </w:rPr>
        <w:t>427.7</w:t>
      </w:r>
      <w:r>
        <w:rPr>
          <w:rFonts w:hint="eastAsia" w:ascii="仿宋_GB2312" w:eastAsia="仿宋_GB2312"/>
          <w:sz w:val="28"/>
          <w:szCs w:val="28"/>
          <w:lang w:val="en-US" w:eastAsia="zh-CN"/>
        </w:rPr>
        <w:t>0</w:t>
      </w:r>
      <w:r>
        <w:rPr>
          <w:rFonts w:hint="eastAsia" w:ascii="仿宋_GB2312" w:eastAsia="仿宋_GB2312"/>
          <w:sz w:val="28"/>
          <w:szCs w:val="28"/>
        </w:rPr>
        <w:t>元。授予中小企业合同金额</w:t>
      </w:r>
      <w:r>
        <w:rPr>
          <w:rFonts w:ascii="仿宋_GB2312" w:eastAsia="仿宋_GB2312"/>
          <w:sz w:val="28"/>
          <w:szCs w:val="28"/>
        </w:rPr>
        <w:t>2</w:t>
      </w:r>
      <w:r>
        <w:rPr>
          <w:rFonts w:hint="eastAsia" w:ascii="仿宋_GB2312" w:eastAsia="仿宋_GB2312"/>
          <w:sz w:val="28"/>
          <w:szCs w:val="28"/>
          <w:lang w:val="en-US" w:eastAsia="zh-CN"/>
        </w:rPr>
        <w:t>,</w:t>
      </w:r>
      <w:r>
        <w:rPr>
          <w:rFonts w:ascii="仿宋_GB2312" w:eastAsia="仿宋_GB2312"/>
          <w:sz w:val="28"/>
          <w:szCs w:val="28"/>
        </w:rPr>
        <w:t>559</w:t>
      </w:r>
      <w:r>
        <w:rPr>
          <w:rFonts w:hint="eastAsia" w:ascii="仿宋_GB2312" w:eastAsia="仿宋_GB2312"/>
          <w:sz w:val="28"/>
          <w:szCs w:val="28"/>
          <w:lang w:val="en-US" w:eastAsia="zh-CN"/>
        </w:rPr>
        <w:t>,</w:t>
      </w:r>
      <w:r>
        <w:rPr>
          <w:rFonts w:ascii="仿宋_GB2312" w:eastAsia="仿宋_GB2312"/>
          <w:sz w:val="28"/>
          <w:szCs w:val="28"/>
        </w:rPr>
        <w:t>254.6</w:t>
      </w:r>
      <w:r>
        <w:rPr>
          <w:rFonts w:hint="eastAsia" w:ascii="仿宋_GB2312" w:eastAsia="仿宋_GB2312"/>
          <w:sz w:val="28"/>
          <w:szCs w:val="28"/>
          <w:lang w:val="en-US" w:eastAsia="zh-CN"/>
        </w:rPr>
        <w:t>0</w:t>
      </w:r>
      <w:r>
        <w:rPr>
          <w:rFonts w:hint="eastAsia" w:ascii="仿宋_GB2312" w:eastAsia="仿宋_GB2312"/>
          <w:sz w:val="28"/>
          <w:szCs w:val="28"/>
        </w:rPr>
        <w:t>元，占政府采购支出总额的15.</w:t>
      </w:r>
      <w:r>
        <w:rPr>
          <w:rFonts w:hint="eastAsia" w:ascii="仿宋_GB2312" w:eastAsia="仿宋_GB2312"/>
          <w:sz w:val="28"/>
          <w:szCs w:val="28"/>
          <w:lang w:val="en-US" w:eastAsia="zh-CN"/>
        </w:rPr>
        <w:t>6</w:t>
      </w:r>
      <w:r>
        <w:rPr>
          <w:rFonts w:hint="eastAsia" w:ascii="仿宋_GB2312" w:eastAsia="仿宋_GB2312"/>
          <w:sz w:val="28"/>
          <w:szCs w:val="28"/>
        </w:rPr>
        <w:t>%，其中：授予小微企业合同金额</w:t>
      </w:r>
      <w:r>
        <w:rPr>
          <w:rFonts w:ascii="仿宋_GB2312" w:eastAsia="仿宋_GB2312"/>
          <w:sz w:val="28"/>
          <w:szCs w:val="28"/>
        </w:rPr>
        <w:t>2</w:t>
      </w:r>
      <w:r>
        <w:rPr>
          <w:rFonts w:hint="eastAsia" w:ascii="仿宋_GB2312" w:eastAsia="仿宋_GB2312"/>
          <w:sz w:val="28"/>
          <w:szCs w:val="28"/>
          <w:lang w:val="en-US" w:eastAsia="zh-CN"/>
        </w:rPr>
        <w:t>,</w:t>
      </w:r>
      <w:r>
        <w:rPr>
          <w:rFonts w:ascii="仿宋_GB2312" w:eastAsia="仿宋_GB2312"/>
          <w:sz w:val="28"/>
          <w:szCs w:val="28"/>
        </w:rPr>
        <w:t>559</w:t>
      </w:r>
      <w:r>
        <w:rPr>
          <w:rFonts w:hint="eastAsia" w:ascii="仿宋_GB2312" w:eastAsia="仿宋_GB2312"/>
          <w:sz w:val="28"/>
          <w:szCs w:val="28"/>
          <w:lang w:val="en-US" w:eastAsia="zh-CN"/>
        </w:rPr>
        <w:t>,</w:t>
      </w:r>
      <w:r>
        <w:rPr>
          <w:rFonts w:ascii="仿宋_GB2312" w:eastAsia="仿宋_GB2312"/>
          <w:sz w:val="28"/>
          <w:szCs w:val="28"/>
        </w:rPr>
        <w:t>254.6</w:t>
      </w:r>
      <w:r>
        <w:rPr>
          <w:rFonts w:hint="eastAsia" w:ascii="仿宋_GB2312" w:eastAsia="仿宋_GB2312"/>
          <w:sz w:val="28"/>
          <w:szCs w:val="28"/>
          <w:lang w:val="en-US" w:eastAsia="zh-CN"/>
        </w:rPr>
        <w:t>0</w:t>
      </w:r>
      <w:r>
        <w:rPr>
          <w:rFonts w:hint="eastAsia" w:ascii="仿宋_GB2312" w:eastAsia="仿宋_GB2312"/>
          <w:sz w:val="28"/>
          <w:szCs w:val="28"/>
        </w:rPr>
        <w:t>元，占政府采购支出总额的</w:t>
      </w:r>
      <w:r>
        <w:rPr>
          <w:rFonts w:ascii="仿宋_GB2312" w:eastAsia="仿宋_GB2312"/>
          <w:sz w:val="28"/>
          <w:szCs w:val="28"/>
        </w:rPr>
        <w:t>15.</w:t>
      </w:r>
      <w:r>
        <w:rPr>
          <w:rFonts w:hint="eastAsia" w:ascii="仿宋_GB2312" w:eastAsia="仿宋_GB2312"/>
          <w:sz w:val="28"/>
          <w:szCs w:val="28"/>
          <w:lang w:val="en-US" w:eastAsia="zh-CN"/>
        </w:rPr>
        <w:t>6</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截至12月31日，北京市门头沟区档案史志馆本级事业共有车辆1台；单位价值100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元（含）以上的设备0台（套）。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eastAsia" w:ascii="仿宋_GB2312" w:eastAsia="仿宋_GB2312"/>
          <w:sz w:val="28"/>
          <w:szCs w:val="28"/>
          <w:lang w:eastAsia="zh-CN"/>
        </w:rPr>
      </w:pPr>
      <w:r>
        <w:rPr>
          <w:rFonts w:hint="eastAsia" w:ascii="仿宋_GB2312" w:eastAsia="仿宋_GB2312"/>
          <w:sz w:val="28"/>
          <w:szCs w:val="28"/>
        </w:rPr>
        <w:t>6.一般公共服务支出（类）</w:t>
      </w:r>
      <w:r>
        <w:rPr>
          <w:rFonts w:hint="eastAsia" w:ascii="仿宋_GB2312" w:eastAsia="仿宋_GB2312"/>
          <w:sz w:val="28"/>
          <w:szCs w:val="28"/>
          <w:lang w:eastAsia="zh-CN"/>
        </w:rPr>
        <w:t>档案事务</w:t>
      </w:r>
      <w:r>
        <w:rPr>
          <w:rFonts w:hint="eastAsia" w:ascii="仿宋_GB2312" w:eastAsia="仿宋_GB2312"/>
          <w:sz w:val="28"/>
          <w:szCs w:val="28"/>
        </w:rPr>
        <w:t>（款）</w:t>
      </w:r>
      <w:r>
        <w:rPr>
          <w:rFonts w:hint="eastAsia" w:ascii="仿宋_GB2312" w:eastAsia="仿宋_GB2312"/>
          <w:sz w:val="28"/>
          <w:szCs w:val="28"/>
          <w:lang w:eastAsia="zh-CN"/>
        </w:rPr>
        <w:t>档案馆</w:t>
      </w:r>
      <w:r>
        <w:rPr>
          <w:rFonts w:hint="eastAsia" w:ascii="仿宋_GB2312" w:eastAsia="仿宋_GB2312"/>
          <w:sz w:val="28"/>
          <w:szCs w:val="28"/>
        </w:rPr>
        <w:t>（项）：反映</w:t>
      </w:r>
      <w:r>
        <w:rPr>
          <w:rFonts w:hint="eastAsia" w:ascii="仿宋_GB2312" w:eastAsia="仿宋_GB2312"/>
          <w:sz w:val="28"/>
          <w:szCs w:val="28"/>
          <w:lang w:eastAsia="zh-CN"/>
        </w:rPr>
        <w:t>中央和地方各级档案馆的支出，包括档案资料征集，档案抢救、保护、编纂、修复、现代化管理，档案信息资源开发、提供、利用，档案馆设备购置、维护，档案陈列展览等方面的支出。</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7.</w:t>
      </w:r>
      <w:r>
        <w:rPr>
          <w:rFonts w:hint="eastAsia" w:ascii="仿宋_GB2312" w:eastAsia="仿宋_GB2312"/>
          <w:sz w:val="28"/>
          <w:szCs w:val="28"/>
        </w:rPr>
        <w:t>“</w:t>
      </w:r>
      <w:r>
        <w:rPr>
          <w:rFonts w:hint="eastAsia" w:ascii="仿宋_GB2312" w:eastAsia="仿宋_GB2312"/>
          <w:sz w:val="28"/>
          <w:szCs w:val="28"/>
          <w:lang w:val="en-US" w:eastAsia="zh-CN"/>
        </w:rPr>
        <w:t>文化旅游体育与传媒支出</w:t>
      </w:r>
      <w:r>
        <w:rPr>
          <w:rFonts w:hint="eastAsia" w:ascii="仿宋_GB2312" w:eastAsia="仿宋_GB2312"/>
          <w:sz w:val="28"/>
          <w:szCs w:val="28"/>
        </w:rPr>
        <w:t>”(类)“</w:t>
      </w:r>
      <w:r>
        <w:rPr>
          <w:rFonts w:hint="eastAsia" w:ascii="仿宋_GB2312" w:eastAsia="仿宋_GB2312"/>
          <w:sz w:val="28"/>
          <w:szCs w:val="28"/>
          <w:lang w:val="en-US" w:eastAsia="zh-CN"/>
        </w:rPr>
        <w:t>文化和旅游</w:t>
      </w:r>
      <w:r>
        <w:rPr>
          <w:rFonts w:hint="eastAsia" w:ascii="仿宋_GB2312" w:eastAsia="仿宋_GB2312"/>
          <w:sz w:val="28"/>
          <w:szCs w:val="28"/>
        </w:rPr>
        <w:t>”（款）</w:t>
      </w:r>
      <w:r>
        <w:rPr>
          <w:rFonts w:hint="eastAsia" w:ascii="仿宋_GB2312" w:eastAsia="仿宋_GB2312"/>
          <w:sz w:val="28"/>
          <w:szCs w:val="28"/>
          <w:lang w:val="en-US" w:eastAsia="zh-CN"/>
        </w:rPr>
        <w:t>“其他文化和旅游”（项）：反应单位文化相关业务产生的支出。</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8.</w:t>
      </w:r>
      <w:r>
        <w:rPr>
          <w:rFonts w:hint="eastAsia" w:ascii="仿宋_GB2312" w:eastAsia="仿宋_GB2312"/>
          <w:sz w:val="28"/>
          <w:szCs w:val="28"/>
        </w:rPr>
        <w:t>“</w:t>
      </w:r>
      <w:r>
        <w:rPr>
          <w:rFonts w:hint="eastAsia" w:ascii="仿宋_GB2312" w:eastAsia="仿宋_GB2312"/>
          <w:sz w:val="28"/>
          <w:szCs w:val="28"/>
          <w:lang w:val="en-US" w:eastAsia="zh-CN"/>
        </w:rPr>
        <w:t>社会保障和就业支出</w:t>
      </w:r>
      <w:r>
        <w:rPr>
          <w:rFonts w:hint="eastAsia" w:ascii="仿宋_GB2312" w:eastAsia="仿宋_GB2312"/>
          <w:sz w:val="28"/>
          <w:szCs w:val="28"/>
        </w:rPr>
        <w:t>”（类）“</w:t>
      </w:r>
      <w:r>
        <w:rPr>
          <w:rFonts w:hint="eastAsia" w:ascii="仿宋_GB2312" w:eastAsia="仿宋_GB2312"/>
          <w:sz w:val="28"/>
          <w:szCs w:val="28"/>
          <w:lang w:val="en-US" w:eastAsia="zh-CN"/>
        </w:rPr>
        <w:t>行政事业单位养老支出</w:t>
      </w:r>
      <w:r>
        <w:rPr>
          <w:rFonts w:hint="eastAsia" w:ascii="仿宋_GB2312" w:eastAsia="仿宋_GB2312"/>
          <w:sz w:val="28"/>
          <w:szCs w:val="28"/>
        </w:rPr>
        <w:t>”（款）</w:t>
      </w:r>
      <w:r>
        <w:rPr>
          <w:rFonts w:hint="eastAsia" w:ascii="仿宋_GB2312" w:eastAsia="仿宋_GB2312"/>
          <w:sz w:val="28"/>
          <w:szCs w:val="28"/>
          <w:lang w:val="en-US" w:eastAsia="zh-CN"/>
        </w:rPr>
        <w:t>“事业单位离退休”（项）：反应单位退休人员的支出。</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9.</w:t>
      </w:r>
      <w:r>
        <w:rPr>
          <w:rFonts w:hint="eastAsia" w:ascii="仿宋_GB2312" w:eastAsia="仿宋_GB2312"/>
          <w:sz w:val="28"/>
          <w:szCs w:val="28"/>
        </w:rPr>
        <w:t>“</w:t>
      </w:r>
      <w:r>
        <w:rPr>
          <w:rFonts w:hint="eastAsia" w:ascii="仿宋_GB2312" w:eastAsia="仿宋_GB2312"/>
          <w:sz w:val="28"/>
          <w:szCs w:val="28"/>
          <w:lang w:val="en-US" w:eastAsia="zh-CN"/>
        </w:rPr>
        <w:t>资源勘探工业信息等支出</w:t>
      </w:r>
      <w:r>
        <w:rPr>
          <w:rFonts w:hint="eastAsia" w:ascii="仿宋_GB2312" w:eastAsia="仿宋_GB2312"/>
          <w:sz w:val="28"/>
          <w:szCs w:val="28"/>
        </w:rPr>
        <w:t>”（类）“</w:t>
      </w:r>
      <w:r>
        <w:rPr>
          <w:rFonts w:hint="eastAsia" w:ascii="仿宋_GB2312" w:eastAsia="仿宋_GB2312"/>
          <w:sz w:val="28"/>
          <w:szCs w:val="28"/>
          <w:lang w:val="en-US" w:eastAsia="zh-CN"/>
        </w:rPr>
        <w:t>制造业</w:t>
      </w:r>
      <w:r>
        <w:rPr>
          <w:rFonts w:hint="eastAsia" w:ascii="仿宋_GB2312" w:eastAsia="仿宋_GB2312"/>
          <w:sz w:val="28"/>
          <w:szCs w:val="28"/>
        </w:rPr>
        <w:t>”（款）</w:t>
      </w:r>
      <w:r>
        <w:rPr>
          <w:rFonts w:hint="eastAsia" w:ascii="仿宋_GB2312" w:eastAsia="仿宋_GB2312"/>
          <w:sz w:val="28"/>
          <w:szCs w:val="28"/>
          <w:lang w:val="en-US" w:eastAsia="zh-CN"/>
        </w:rPr>
        <w:t>“其他制造业支出”(项)：反应单位采购计算机的支出。</w:t>
      </w: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(1)贯彻执行国家和北京市制定的有关档案、党史、地方志工作的法律、法规和方针政策。参与制定并落实本区档案、党史、地方志工作发展规划和规章制度。</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(2)收集和接收本馆保管范围内对国家和社会有保存价值的档案,负责对档案的整理、保管、编研和开发利用工作。</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(3)对党政机关移交的档案进行整理和鉴定,对机要核心档案实行严格控制,并依法向社会开放和公布馆藏中可以开放和公布的档案。</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(4)承担本区档案科学技术研究和档案宣传教育工作。承担对本区档案工作人员进行业务指导和培训等相关工作。</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(5)牵头规划、指导、协调本区内党史工作,征集、整理、编纂本区党史资料,研究本区党史。</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(6)面向党员、群众特别是青少年开展门头沟党史教育,为社会宣传、研究本区党史提供服务。</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(7)组织区志、年鉴的编纂,对区属各部门各单位志书年鉴的编写工作进行规划、协调和指导。</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(8)承担上级部门下达的党史、地方志研究任务和其他部门的党史、地方志协作任务。</w:t>
      </w:r>
    </w:p>
    <w:p>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(9)完成区委、区政府交办的其他任务。</w:t>
      </w:r>
    </w:p>
    <w:p>
      <w:pPr>
        <w:numPr>
          <w:ilvl w:val="0"/>
          <w:numId w:val="1"/>
        </w:numPr>
        <w:spacing w:line="580" w:lineRule="exact"/>
        <w:ind w:firstLine="640"/>
        <w:rPr>
          <w:rFonts w:hint="eastAsia" w:ascii="仿宋_GB2312" w:eastAsia="仿宋_GB2312"/>
          <w:sz w:val="32"/>
          <w:szCs w:val="32"/>
        </w:rPr>
      </w:pPr>
      <w:r>
        <w:rPr>
          <w:rFonts w:hint="eastAsia" w:ascii="仿宋_GB2312" w:eastAsia="仿宋_GB2312"/>
          <w:sz w:val="32"/>
          <w:szCs w:val="32"/>
        </w:rPr>
        <w:t>部门机构设置情况</w:t>
      </w:r>
    </w:p>
    <w:p>
      <w:pPr>
        <w:pStyle w:val="2"/>
        <w:rPr>
          <w:sz w:val="32"/>
          <w:szCs w:val="32"/>
        </w:rPr>
      </w:pPr>
      <w:r>
        <w:rPr>
          <w:rFonts w:hint="eastAsia" w:ascii="仿宋_GB2312" w:hAnsi="仿宋" w:eastAsia="仿宋_GB2312" w:cs="Times New Roman"/>
          <w:sz w:val="32"/>
          <w:szCs w:val="32"/>
          <w:highlight w:val="none"/>
        </w:rPr>
        <w:t>本</w:t>
      </w:r>
      <w:r>
        <w:rPr>
          <w:rFonts w:hint="eastAsia" w:ascii="仿宋_GB2312" w:hAnsi="仿宋" w:eastAsia="仿宋_GB2312" w:cs="Times New Roman"/>
          <w:sz w:val="32"/>
          <w:szCs w:val="32"/>
          <w:highlight w:val="none"/>
          <w:lang w:eastAsia="zh-CN"/>
        </w:rPr>
        <w:t>部门</w:t>
      </w:r>
      <w:r>
        <w:rPr>
          <w:rFonts w:hint="eastAsia" w:ascii="仿宋_GB2312" w:hAnsi="仿宋" w:eastAsia="仿宋_GB2312" w:cs="Times New Roman"/>
          <w:sz w:val="32"/>
          <w:szCs w:val="32"/>
          <w:highlight w:val="none"/>
        </w:rPr>
        <w:t>共设6个内设机构。即：办公室、档案收集整理科、档案保管利用科、档案编研科、地方志科、党史科</w:t>
      </w:r>
      <w:r>
        <w:rPr>
          <w:rFonts w:hint="eastAsia" w:ascii="仿宋_GB2312" w:hAnsi="仿宋" w:eastAsia="仿宋_GB2312" w:cs="Times New Roman"/>
          <w:sz w:val="32"/>
          <w:szCs w:val="32"/>
          <w:highlight w:val="none"/>
          <w:lang w:val="en-US" w:eastAsia="zh-CN"/>
        </w:rPr>
        <w:t>。没有下属单位。</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（1）</w:t>
      </w:r>
      <w:r>
        <w:rPr>
          <w:rFonts w:hint="eastAsia" w:ascii="仿宋_GB2312" w:hAnsi="仿宋" w:eastAsia="仿宋_GB2312" w:cs="Times New Roman"/>
          <w:sz w:val="32"/>
          <w:szCs w:val="32"/>
          <w:highlight w:val="none"/>
        </w:rPr>
        <w:t>档案史志治理体系建设水平进一步提升</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lang w:val="en-US" w:eastAsia="zh-CN"/>
        </w:rPr>
        <w:t>指导全区各立档单位全面建立档案三合一制度。选取王平镇南涧村和妙峰山镇桃源村作为“诗画乡村”档案进馆试点村。全面完成妙峰山镇、雁翅镇、斋堂镇、清水镇等4镇农村土地确权办证档案10254件6632卷的进馆工作。联合区档案局举办2025年档案专业人员岗位培训班（线上），279名专（兼）职档案员参训。向基层、非公企业、社会服务机构和两新组织延伸档案规范化指导服务。国际档案日开展“上街宣传”“参观展陈馆舍”“特色档案征集座谈”等七大活动。在《京西时报》推出国际档案日宣传专版2期、在区电视台重点时段播放《走进档案馆》宣传片、在区融媒微信公众号刊发活动信息并及时宣传报道。</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（2）</w:t>
      </w:r>
      <w:r>
        <w:rPr>
          <w:rFonts w:hint="eastAsia" w:ascii="仿宋_GB2312" w:hAnsi="仿宋" w:eastAsia="仿宋_GB2312" w:cs="Times New Roman"/>
          <w:sz w:val="32"/>
          <w:szCs w:val="32"/>
          <w:highlight w:val="none"/>
          <w:lang w:eastAsia="zh-CN"/>
        </w:rPr>
        <w:t>档案“三个体系”建设进一步强化。</w:t>
      </w:r>
      <w:r>
        <w:rPr>
          <w:rFonts w:hint="eastAsia" w:ascii="仿宋_GB2312" w:hAnsi="仿宋" w:eastAsia="仿宋_GB2312" w:cs="Times New Roman"/>
          <w:sz w:val="32"/>
          <w:szCs w:val="32"/>
          <w:highlight w:val="none"/>
          <w:lang w:val="en-US" w:eastAsia="zh-CN"/>
        </w:rPr>
        <w:t>完成年度档案接收工作，本年度共接收文书档案39616件、6762卷，其中专业档案29303件、6762卷（土地确权档案6620卷）；会计档案35卷；纸质照片档案272张，其中海河“23.7”流域性特大洪水灾害抢险救灾和灾后恢复重建照片档案67张。举办档案征集座谈会，接收捐赠档案34件。完成1975年的202卷到期档案鉴定工作。审核完成了132个全宗的档案。完成221册报纸和图书资料的登记入库工作。</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lang w:val="en-US" w:eastAsia="zh-CN"/>
        </w:rPr>
        <w:t>以‘3+X’服务模式为引领，不断优化查档利用环境，截至11月20日，查档接待大厅共接待查档利用者3960人次，调阅5263卷（件）,复印22957页，出具证明2754份。午间查档171人、早晚弹性办72人、节假日查档9人。北京市档案跨馆利用受理128人次，159件；协办跨馆查阅档案327件。全国档案查询利用平台服务8人次。掌上查档服务114人次、35件。档案远程利用便民服务工作共邮寄档案22件，自取71件。选送京西斋堂公路修建档案（1958-1959）和京西田寺水土保持工程档案（1952）申报北京市第一批档案文献遗产名录。</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（3）按月编写《门头沟档案》，参与编写《档案为凭——纪念抗战胜利80周年》。推进</w:t>
      </w:r>
      <w:r>
        <w:rPr>
          <w:rFonts w:hint="eastAsia" w:ascii="仿宋_GB2312" w:hAnsi="仿宋" w:eastAsia="仿宋_GB2312" w:cs="Times New Roman"/>
          <w:sz w:val="32"/>
          <w:szCs w:val="32"/>
          <w:highlight w:val="none"/>
          <w:lang w:eastAsia="zh-CN"/>
        </w:rPr>
        <w:t>《奋进新征程，激扬新时代——习近平总书记视察北京后的深刻变化门头沟篇》资料征集和编纂工作。完成《北京门头沟抗日斗争口述历史选编》。完成《2024年北京市委执政纪事》资料征集工作。配合市委党史研究室、北京电视台拍摄完成《不屈的脊梁——北平抗日斗争历史故事》系列短视频，完成《2025年门头沟区历史大事记》信息编辑工作。</w:t>
      </w:r>
      <w:r>
        <w:rPr>
          <w:rFonts w:hint="eastAsia" w:ascii="仿宋_GB2312" w:hAnsi="仿宋" w:eastAsia="仿宋_GB2312" w:cs="Times New Roman"/>
          <w:sz w:val="32"/>
          <w:szCs w:val="32"/>
          <w:highlight w:val="none"/>
          <w:lang w:val="en-US" w:eastAsia="zh-CN"/>
        </w:rPr>
        <w:t>配合新京报联合推出短视频合集“烽火印记 北京抗战”，与区融媒合作在《京西时报》推出“胜利烽火映京西--请听档案说”专栏，连载刊登5篇文章，制作“毛主席和门头沟的渊源”等短视频，获得良好社会反响。</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出版《北京门头沟年鉴（2024）》，编写完成《北京门头沟年鉴》（2025卷）。推动《门头沟简史》《炭厂村志》《灰峪村志》《上清水村志》《下清水村志》完成终审进入出版环节，推动《门头沟区扶贫援建志》《卧龙岗村志》《田庄村志》完成初审。积极谋划第三轮修志工作。</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 w:eastAsia="仿宋_GB2312" w:cs="Times New Roman"/>
          <w:sz w:val="32"/>
          <w:szCs w:val="32"/>
          <w:highlight w:val="none"/>
          <w:lang w:val="en-US" w:eastAsia="zh-CN"/>
        </w:rPr>
      </w:pPr>
      <w:r>
        <w:rPr>
          <w:rFonts w:hint="eastAsia" w:ascii="仿宋_GB2312" w:hAnsi="仿宋" w:eastAsia="仿宋_GB2312" w:cs="Times New Roman"/>
          <w:sz w:val="32"/>
          <w:szCs w:val="32"/>
          <w:highlight w:val="none"/>
          <w:lang w:val="en-US" w:eastAsia="zh-CN"/>
        </w:rPr>
        <w:t>（4）切实压实管党治党责任。领导班子召开2次馆务会议专题研究全面从严治党工作，馆长落实“第一责任人”职责，全力推进党建、全面从严治党、档案史志工作各项任务落实落地，班子成员在分管领域严格履行“一岗双责”，召开2025年度、年中党建、全面从严治党暨目标管理任务述职承诺大会，科室负责人现场述职并接受测评。主动配合审计、巡察，从严推进整改落实，强化思想认识，健全工作机制，坚持坚持问题导向、同题共答，边审边改、边巡边改，其中审计反馈问题8个，立行立改7个，巡察围绕“四个聚焦”查摆问题36个，边巡边改、立行立改问题17个。</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Times New Roman"/>
          <w:sz w:val="32"/>
          <w:szCs w:val="32"/>
          <w:highlight w:val="none"/>
        </w:rPr>
      </w:pPr>
      <w:r>
        <w:rPr>
          <w:rFonts w:hint="eastAsia" w:ascii="仿宋_GB2312" w:hAnsi="仿宋" w:eastAsia="仿宋_GB2312" w:cs="Times New Roman"/>
          <w:sz w:val="32"/>
          <w:szCs w:val="32"/>
          <w:highlight w:val="none"/>
        </w:rPr>
        <w:t>强化党支部政治功能组织功能，认真落实党支部书记述职评议考核和</w:t>
      </w:r>
      <w:r>
        <w:rPr>
          <w:rFonts w:hint="eastAsia" w:ascii="仿宋_GB2312" w:hAnsi="仿宋" w:eastAsia="仿宋_GB2312" w:cs="Times New Roman"/>
          <w:sz w:val="32"/>
          <w:szCs w:val="32"/>
          <w:highlight w:val="none"/>
          <w:lang w:eastAsia="zh-CN"/>
        </w:rPr>
        <w:t>党建主体责任落实情况督导</w:t>
      </w:r>
      <w:r>
        <w:rPr>
          <w:rFonts w:hint="eastAsia" w:ascii="仿宋_GB2312" w:hAnsi="仿宋" w:eastAsia="仿宋_GB2312" w:cs="Times New Roman"/>
          <w:sz w:val="32"/>
          <w:szCs w:val="32"/>
          <w:highlight w:val="none"/>
        </w:rPr>
        <w:t>整改工作，召开支委会</w:t>
      </w:r>
      <w:r>
        <w:rPr>
          <w:rFonts w:hint="eastAsia" w:ascii="仿宋_GB2312" w:hAnsi="仿宋" w:eastAsia="仿宋_GB2312" w:cs="Times New Roman"/>
          <w:sz w:val="32"/>
          <w:szCs w:val="32"/>
          <w:highlight w:val="none"/>
          <w:lang w:val="en-US" w:eastAsia="zh-CN"/>
        </w:rPr>
        <w:t>12</w:t>
      </w:r>
      <w:r>
        <w:rPr>
          <w:rFonts w:hint="eastAsia" w:ascii="仿宋_GB2312" w:hAnsi="仿宋" w:eastAsia="仿宋_GB2312" w:cs="Times New Roman"/>
          <w:sz w:val="32"/>
          <w:szCs w:val="32"/>
          <w:highlight w:val="none"/>
        </w:rPr>
        <w:t>次，</w:t>
      </w:r>
      <w:r>
        <w:rPr>
          <w:rFonts w:hint="eastAsia" w:ascii="仿宋_GB2312" w:hAnsi="仿宋" w:eastAsia="仿宋_GB2312" w:cs="Times New Roman"/>
          <w:sz w:val="32"/>
          <w:szCs w:val="32"/>
          <w:highlight w:val="none"/>
          <w:lang w:eastAsia="zh-CN"/>
        </w:rPr>
        <w:t>主题</w:t>
      </w:r>
      <w:r>
        <w:rPr>
          <w:rFonts w:hint="eastAsia" w:ascii="仿宋_GB2312" w:hAnsi="仿宋" w:eastAsia="仿宋_GB2312" w:cs="Times New Roman"/>
          <w:sz w:val="32"/>
          <w:szCs w:val="32"/>
          <w:highlight w:val="none"/>
        </w:rPr>
        <w:t>党日</w:t>
      </w:r>
      <w:r>
        <w:rPr>
          <w:rFonts w:hint="eastAsia" w:ascii="仿宋_GB2312" w:hAnsi="仿宋" w:eastAsia="仿宋_GB2312" w:cs="Times New Roman"/>
          <w:sz w:val="32"/>
          <w:szCs w:val="32"/>
          <w:highlight w:val="none"/>
          <w:lang w:val="en-US" w:eastAsia="zh-CN"/>
        </w:rPr>
        <w:t>12次</w:t>
      </w:r>
      <w:r>
        <w:rPr>
          <w:rFonts w:hint="eastAsia" w:ascii="仿宋_GB2312" w:hAnsi="仿宋" w:eastAsia="仿宋_GB2312" w:cs="Times New Roman"/>
          <w:sz w:val="32"/>
          <w:szCs w:val="32"/>
          <w:highlight w:val="none"/>
        </w:rPr>
        <w:t>，参加区直机关工委举办的培训和轮训共计</w:t>
      </w:r>
      <w:r>
        <w:rPr>
          <w:rFonts w:hint="eastAsia" w:ascii="仿宋_GB2312" w:hAnsi="仿宋" w:eastAsia="仿宋_GB2312" w:cs="Times New Roman"/>
          <w:sz w:val="32"/>
          <w:szCs w:val="32"/>
          <w:highlight w:val="none"/>
          <w:lang w:val="en-US" w:eastAsia="zh-CN"/>
        </w:rPr>
        <w:t>90</w:t>
      </w:r>
      <w:r>
        <w:rPr>
          <w:rFonts w:hint="eastAsia" w:ascii="仿宋_GB2312" w:hAnsi="仿宋" w:eastAsia="仿宋_GB2312" w:cs="Times New Roman"/>
          <w:sz w:val="32"/>
          <w:szCs w:val="32"/>
          <w:highlight w:val="none"/>
        </w:rPr>
        <w:t>余人次</w:t>
      </w:r>
      <w:r>
        <w:rPr>
          <w:rFonts w:hint="eastAsia" w:ascii="仿宋_GB2312" w:hAnsi="仿宋" w:eastAsia="仿宋_GB2312" w:cs="Times New Roman"/>
          <w:sz w:val="32"/>
          <w:szCs w:val="32"/>
          <w:highlight w:val="none"/>
          <w:lang w:eastAsia="zh-CN"/>
        </w:rPr>
        <w:t>，</w:t>
      </w:r>
      <w:r>
        <w:rPr>
          <w:rFonts w:hint="eastAsia" w:ascii="仿宋_GB2312" w:hAnsi="仿宋" w:eastAsia="仿宋_GB2312" w:cs="Times New Roman"/>
          <w:sz w:val="32"/>
          <w:szCs w:val="32"/>
          <w:highlight w:val="none"/>
        </w:rPr>
        <w:t>支部参与“双报道”社区服务</w:t>
      </w:r>
      <w:r>
        <w:rPr>
          <w:rFonts w:hint="eastAsia" w:ascii="仿宋_GB2312" w:hAnsi="仿宋" w:eastAsia="仿宋_GB2312" w:cs="Times New Roman"/>
          <w:sz w:val="32"/>
          <w:szCs w:val="32"/>
          <w:highlight w:val="none"/>
          <w:lang w:val="en-US" w:eastAsia="zh-CN"/>
        </w:rPr>
        <w:t>100余</w:t>
      </w:r>
      <w:r>
        <w:rPr>
          <w:rFonts w:hint="eastAsia" w:ascii="仿宋_GB2312" w:hAnsi="仿宋" w:eastAsia="仿宋_GB2312" w:cs="Times New Roman"/>
          <w:sz w:val="32"/>
          <w:szCs w:val="32"/>
          <w:highlight w:val="none"/>
        </w:rPr>
        <w:t>人次，与</w:t>
      </w:r>
      <w:r>
        <w:rPr>
          <w:rFonts w:hint="eastAsia" w:ascii="仿宋_GB2312" w:hAnsi="仿宋" w:eastAsia="仿宋_GB2312" w:cs="Times New Roman"/>
          <w:sz w:val="32"/>
          <w:szCs w:val="32"/>
          <w:highlight w:val="none"/>
          <w:lang w:eastAsia="zh-CN"/>
        </w:rPr>
        <w:t>润西山</w:t>
      </w:r>
      <w:r>
        <w:rPr>
          <w:rFonts w:hint="eastAsia" w:ascii="仿宋_GB2312" w:hAnsi="仿宋" w:eastAsia="仿宋_GB2312" w:cs="Times New Roman"/>
          <w:sz w:val="32"/>
          <w:szCs w:val="32"/>
          <w:highlight w:val="none"/>
        </w:rPr>
        <w:t>社区开展</w:t>
      </w:r>
      <w:r>
        <w:rPr>
          <w:rFonts w:hint="eastAsia" w:ascii="仿宋_GB2312" w:hAnsi="仿宋" w:eastAsia="仿宋_GB2312" w:cs="Times New Roman"/>
          <w:sz w:val="32"/>
          <w:szCs w:val="32"/>
          <w:highlight w:val="none"/>
          <w:lang w:val="en-US" w:eastAsia="zh-CN"/>
        </w:rPr>
        <w:t>4</w:t>
      </w:r>
      <w:r>
        <w:rPr>
          <w:rFonts w:hint="eastAsia" w:ascii="仿宋_GB2312" w:hAnsi="仿宋" w:eastAsia="仿宋_GB2312" w:cs="Times New Roman"/>
          <w:sz w:val="32"/>
          <w:szCs w:val="32"/>
          <w:highlight w:val="none"/>
        </w:rPr>
        <w:t>次志愿服务活动。</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cs="Times New Roman"/>
          <w:sz w:val="32"/>
          <w:szCs w:val="32"/>
          <w:highlight w:val="none"/>
          <w:lang w:eastAsia="zh-CN"/>
        </w:rPr>
      </w:pPr>
      <w:r>
        <w:rPr>
          <w:rFonts w:hint="eastAsia" w:ascii="仿宋_GB2312" w:hAnsi="仿宋" w:eastAsia="仿宋_GB2312" w:cs="Times New Roman"/>
          <w:sz w:val="32"/>
          <w:szCs w:val="32"/>
          <w:highlight w:val="none"/>
        </w:rPr>
        <w:t>深化作风建设</w:t>
      </w:r>
      <w:r>
        <w:rPr>
          <w:rFonts w:hint="eastAsia" w:ascii="仿宋_GB2312" w:hAnsi="仿宋" w:eastAsia="仿宋_GB2312" w:cs="Times New Roman"/>
          <w:sz w:val="32"/>
          <w:szCs w:val="32"/>
          <w:highlight w:val="none"/>
          <w:lang w:eastAsia="zh-CN"/>
        </w:rPr>
        <w:t>和纪律建设，</w:t>
      </w:r>
      <w:r>
        <w:rPr>
          <w:rFonts w:hint="eastAsia" w:ascii="仿宋_GB2312" w:hAnsi="仿宋" w:eastAsia="仿宋_GB2312" w:cs="Times New Roman"/>
          <w:sz w:val="32"/>
          <w:szCs w:val="32"/>
          <w:highlight w:val="none"/>
        </w:rPr>
        <w:t>锲而不舍落实中央八项规定精神</w:t>
      </w:r>
      <w:r>
        <w:rPr>
          <w:rFonts w:hint="eastAsia" w:ascii="仿宋_GB2312" w:hAnsi="仿宋" w:eastAsia="仿宋_GB2312" w:cs="Times New Roman"/>
          <w:sz w:val="32"/>
          <w:szCs w:val="32"/>
          <w:highlight w:val="none"/>
          <w:lang w:eastAsia="zh-CN"/>
        </w:rPr>
        <w:t>，常态化开展廉政提醒</w:t>
      </w:r>
      <w:r>
        <w:rPr>
          <w:rFonts w:hint="eastAsia" w:ascii="仿宋_GB2312" w:hAnsi="仿宋" w:eastAsia="仿宋_GB2312" w:cs="Times New Roman"/>
          <w:sz w:val="32"/>
          <w:szCs w:val="32"/>
          <w:highlight w:val="none"/>
          <w:lang w:val="en-US" w:eastAsia="zh-CN"/>
        </w:rPr>
        <w:t>6次，</w:t>
      </w:r>
      <w:r>
        <w:rPr>
          <w:rFonts w:hint="eastAsia" w:ascii="仿宋_GB2312" w:hAnsi="仿宋" w:eastAsia="仿宋_GB2312" w:cs="Times New Roman"/>
          <w:sz w:val="32"/>
          <w:szCs w:val="32"/>
          <w:highlight w:val="none"/>
          <w:lang w:eastAsia="zh-CN"/>
        </w:rPr>
        <w:t>开展新任职干部廉政谈话2次6人次，召开警示教育大会</w:t>
      </w:r>
      <w:r>
        <w:rPr>
          <w:rFonts w:hint="eastAsia" w:ascii="仿宋_GB2312" w:hAnsi="仿宋" w:eastAsia="仿宋_GB2312" w:cs="Times New Roman"/>
          <w:sz w:val="32"/>
          <w:szCs w:val="32"/>
          <w:highlight w:val="none"/>
          <w:lang w:val="en-US" w:eastAsia="zh-CN"/>
        </w:rPr>
        <w:t>1次，</w:t>
      </w:r>
      <w:r>
        <w:rPr>
          <w:rFonts w:hint="eastAsia" w:ascii="仿宋_GB2312" w:hAnsi="仿宋" w:eastAsia="仿宋_GB2312" w:cs="Times New Roman"/>
          <w:sz w:val="32"/>
          <w:szCs w:val="32"/>
          <w:highlight w:val="none"/>
          <w:lang w:eastAsia="zh-CN"/>
        </w:rPr>
        <w:t>及时通报违反中央八项规定精神问题典型案例，</w:t>
      </w:r>
      <w:r>
        <w:rPr>
          <w:rFonts w:hint="eastAsia" w:ascii="仿宋_GB2312" w:hAnsi="仿宋" w:eastAsia="仿宋_GB2312" w:cs="Times New Roman"/>
          <w:sz w:val="32"/>
          <w:szCs w:val="32"/>
          <w:highlight w:val="none"/>
        </w:rPr>
        <w:t>通报公务用车自查情况</w:t>
      </w:r>
      <w:r>
        <w:rPr>
          <w:rFonts w:hint="eastAsia" w:ascii="仿宋_GB2312" w:hAnsi="仿宋" w:eastAsia="仿宋_GB2312" w:cs="Times New Roman"/>
          <w:sz w:val="32"/>
          <w:szCs w:val="32"/>
          <w:highlight w:val="none"/>
          <w:lang w:val="en-US" w:eastAsia="zh-CN"/>
        </w:rPr>
        <w:t>2</w:t>
      </w:r>
      <w:r>
        <w:rPr>
          <w:rFonts w:hint="eastAsia" w:ascii="仿宋_GB2312" w:hAnsi="仿宋" w:eastAsia="仿宋_GB2312" w:cs="Times New Roman"/>
          <w:sz w:val="32"/>
          <w:szCs w:val="32"/>
          <w:highlight w:val="none"/>
        </w:rPr>
        <w:t>次。</w:t>
      </w:r>
      <w:r>
        <w:rPr>
          <w:rFonts w:hint="eastAsia" w:ascii="仿宋_GB2312" w:hAnsi="仿宋" w:eastAsia="仿宋_GB2312" w:cs="Times New Roman"/>
          <w:sz w:val="32"/>
          <w:szCs w:val="32"/>
          <w:highlight w:val="none"/>
          <w:lang w:eastAsia="zh-CN"/>
        </w:rPr>
        <w:t>巩固区、馆两级调研课题机制，形成调研报告</w:t>
      </w:r>
      <w:r>
        <w:rPr>
          <w:rFonts w:hint="eastAsia" w:ascii="仿宋_GB2312" w:hAnsi="仿宋" w:eastAsia="仿宋_GB2312" w:cs="Times New Roman"/>
          <w:sz w:val="32"/>
          <w:szCs w:val="32"/>
          <w:highlight w:val="none"/>
          <w:lang w:val="en-US" w:eastAsia="zh-CN"/>
        </w:rPr>
        <w:t>7篇</w:t>
      </w:r>
      <w:r>
        <w:rPr>
          <w:rFonts w:hint="eastAsia" w:ascii="仿宋_GB2312" w:hAnsi="仿宋" w:eastAsia="仿宋_GB2312" w:cs="Times New Roman"/>
          <w:sz w:val="32"/>
          <w:szCs w:val="32"/>
          <w:highlight w:val="none"/>
          <w:lang w:eastAsia="zh-CN"/>
        </w:rPr>
        <w:t>。</w:t>
      </w:r>
    </w:p>
    <w:bookmarkEnd w:id="0"/>
    <w:p>
      <w:pPr>
        <w:spacing w:line="580" w:lineRule="exact"/>
        <w:ind w:firstLine="64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4"/>
        <w:tblW w:w="14786" w:type="dxa"/>
        <w:tblInd w:w="0" w:type="dxa"/>
        <w:tblLayout w:type="fixed"/>
        <w:tblCellMar>
          <w:top w:w="0" w:type="dxa"/>
          <w:left w:w="108" w:type="dxa"/>
          <w:bottom w:w="0" w:type="dxa"/>
          <w:right w:w="108" w:type="dxa"/>
        </w:tblCellMar>
      </w:tblPr>
      <w:tblGrid>
        <w:gridCol w:w="2011"/>
        <w:gridCol w:w="2783"/>
        <w:gridCol w:w="2523"/>
        <w:gridCol w:w="2020"/>
        <w:gridCol w:w="2529"/>
        <w:gridCol w:w="2920"/>
      </w:tblGrid>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2783"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2523"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2020"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2529" w:type="dxa"/>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2920" w:type="dxa"/>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eastAsia="仿宋_GB2312"/>
                <w:sz w:val="28"/>
                <w:szCs w:val="28"/>
              </w:rPr>
            </w:pPr>
            <w:r>
              <w:rPr>
                <w:rFonts w:ascii="仿宋_GB2312" w:hAnsi="仿宋" w:eastAsia="仿宋_GB2312" w:cs="Times New Roman"/>
                <w:sz w:val="28"/>
                <w:szCs w:val="28"/>
              </w:rPr>
              <w:t>1</w:t>
            </w:r>
          </w:p>
        </w:tc>
        <w:tc>
          <w:tcPr>
            <w:tcW w:w="2783" w:type="dxa"/>
            <w:tcBorders>
              <w:top w:val="nil"/>
              <w:left w:val="nil"/>
              <w:bottom w:val="single" w:color="auto" w:sz="4" w:space="0"/>
              <w:right w:val="single" w:color="auto" w:sz="4" w:space="0"/>
            </w:tcBorders>
            <w:vAlign w:val="center"/>
          </w:tcPr>
          <w:p>
            <w:pPr>
              <w:pageBreakBefore w:val="0"/>
              <w:kinsoku/>
              <w:wordWrap/>
              <w:overflowPunct/>
              <w:topLinePunct w:val="0"/>
              <w:autoSpaceDE/>
              <w:autoSpaceDN/>
              <w:bidi w:val="0"/>
              <w:snapToGrid w:val="0"/>
              <w:spacing w:beforeLines="0" w:afterLines="0" w:line="560" w:lineRule="exact"/>
              <w:jc w:val="center"/>
              <w:textAlignment w:val="auto"/>
              <w:rPr>
                <w:rFonts w:hint="eastAsia" w:ascii="仿宋_GB2312" w:eastAsia="仿宋_GB2312"/>
                <w:sz w:val="28"/>
                <w:szCs w:val="28"/>
              </w:rPr>
            </w:pPr>
            <w:r>
              <w:rPr>
                <w:rFonts w:hint="eastAsia" w:ascii="仿宋" w:hAnsi="仿宋" w:eastAsia="仿宋" w:cs="仿宋"/>
                <w:sz w:val="18"/>
                <w:szCs w:val="18"/>
                <w:highlight w:val="none"/>
              </w:rPr>
              <w:t>档案信息化建设工作</w:t>
            </w:r>
          </w:p>
        </w:tc>
        <w:tc>
          <w:tcPr>
            <w:tcW w:w="252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highlight w:val="none"/>
                <w:lang w:val="en-US" w:eastAsia="zh-CN"/>
              </w:rPr>
              <w:t>=</w:t>
            </w:r>
          </w:p>
        </w:tc>
        <w:tc>
          <w:tcPr>
            <w:tcW w:w="202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40.99</w:t>
            </w:r>
          </w:p>
        </w:tc>
        <w:tc>
          <w:tcPr>
            <w:tcW w:w="252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highlight w:val="none"/>
                <w:lang w:eastAsia="zh-CN"/>
              </w:rPr>
              <w:t>万页</w:t>
            </w:r>
          </w:p>
        </w:tc>
        <w:tc>
          <w:tcPr>
            <w:tcW w:w="2920" w:type="dxa"/>
            <w:tcBorders>
              <w:top w:val="nil"/>
              <w:left w:val="nil"/>
              <w:bottom w:val="single" w:color="auto" w:sz="4" w:space="0"/>
              <w:right w:val="single" w:color="auto" w:sz="4" w:space="0"/>
            </w:tcBorders>
            <w:vAlign w:val="center"/>
          </w:tcPr>
          <w:p>
            <w:pPr>
              <w:widowControl/>
              <w:jc w:val="center"/>
              <w:rPr>
                <w:rFonts w:hint="eastAsia" w:ascii="仿宋_GB2312" w:eastAsia="仿宋_GB2312"/>
                <w:sz w:val="28"/>
                <w:szCs w:val="28"/>
              </w:rPr>
            </w:pPr>
            <w:r>
              <w:rPr>
                <w:rFonts w:hint="eastAsia" w:ascii="仿宋_GB2312" w:hAnsi="仿宋" w:eastAsia="仿宋_GB2312" w:cs="Times New Roman"/>
                <w:sz w:val="28"/>
                <w:szCs w:val="28"/>
                <w:lang w:val="en-US" w:eastAsia="zh-CN"/>
              </w:rPr>
              <w:t>30%</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eastAsia="仿宋_GB2312"/>
                <w:sz w:val="28"/>
                <w:szCs w:val="28"/>
              </w:rPr>
            </w:pPr>
            <w:r>
              <w:rPr>
                <w:rFonts w:ascii="仿宋_GB2312" w:hAnsi="仿宋" w:eastAsia="仿宋_GB2312" w:cs="Times New Roman"/>
                <w:sz w:val="28"/>
                <w:szCs w:val="28"/>
              </w:rPr>
              <w:t>2</w:t>
            </w:r>
          </w:p>
        </w:tc>
        <w:tc>
          <w:tcPr>
            <w:tcW w:w="2783" w:type="dxa"/>
            <w:tcBorders>
              <w:top w:val="nil"/>
              <w:left w:val="nil"/>
              <w:bottom w:val="single" w:color="auto" w:sz="4" w:space="0"/>
              <w:right w:val="single" w:color="auto" w:sz="4" w:space="0"/>
            </w:tcBorders>
            <w:vAlign w:val="center"/>
          </w:tcPr>
          <w:p>
            <w:pPr>
              <w:pageBreakBefore w:val="0"/>
              <w:kinsoku/>
              <w:wordWrap/>
              <w:overflowPunct/>
              <w:topLinePunct w:val="0"/>
              <w:autoSpaceDE/>
              <w:autoSpaceDN/>
              <w:bidi w:val="0"/>
              <w:snapToGrid w:val="0"/>
              <w:spacing w:beforeLines="0" w:afterLines="0" w:line="560" w:lineRule="exact"/>
              <w:jc w:val="center"/>
              <w:textAlignment w:val="auto"/>
              <w:rPr>
                <w:rFonts w:hint="eastAsia" w:ascii="仿宋_GB2312" w:eastAsia="仿宋_GB2312"/>
                <w:sz w:val="28"/>
                <w:szCs w:val="28"/>
              </w:rPr>
            </w:pPr>
            <w:r>
              <w:rPr>
                <w:rFonts w:hint="eastAsia" w:ascii="仿宋" w:hAnsi="仿宋" w:eastAsia="仿宋" w:cs="仿宋"/>
                <w:sz w:val="18"/>
                <w:szCs w:val="18"/>
                <w:highlight w:val="none"/>
                <w:lang w:eastAsia="zh-CN"/>
              </w:rPr>
              <w:t>档案馆新馆配套设施建设</w:t>
            </w:r>
          </w:p>
        </w:tc>
        <w:tc>
          <w:tcPr>
            <w:tcW w:w="252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highlight w:val="none"/>
                <w:lang w:val="en-US" w:eastAsia="zh-CN"/>
              </w:rPr>
              <w:t>定性</w:t>
            </w:r>
          </w:p>
        </w:tc>
        <w:tc>
          <w:tcPr>
            <w:tcW w:w="202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highlight w:val="none"/>
                <w:lang w:val="en-US" w:eastAsia="zh-CN"/>
              </w:rPr>
              <w:t>优良</w:t>
            </w:r>
          </w:p>
        </w:tc>
        <w:tc>
          <w:tcPr>
            <w:tcW w:w="252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highlight w:val="none"/>
                <w:lang w:eastAsia="zh-CN"/>
              </w:rPr>
              <w:t>其他</w:t>
            </w:r>
          </w:p>
        </w:tc>
        <w:tc>
          <w:tcPr>
            <w:tcW w:w="2920" w:type="dxa"/>
            <w:tcBorders>
              <w:top w:val="nil"/>
              <w:left w:val="nil"/>
              <w:bottom w:val="single" w:color="auto" w:sz="4" w:space="0"/>
              <w:right w:val="single" w:color="auto" w:sz="4" w:space="0"/>
            </w:tcBorders>
            <w:vAlign w:val="center"/>
          </w:tcPr>
          <w:p>
            <w:pPr>
              <w:widowControl/>
              <w:jc w:val="center"/>
              <w:rPr>
                <w:rFonts w:hint="eastAsia" w:ascii="仿宋_GB2312" w:eastAsia="仿宋_GB2312"/>
                <w:sz w:val="28"/>
                <w:szCs w:val="28"/>
              </w:rPr>
            </w:pPr>
            <w:r>
              <w:rPr>
                <w:rFonts w:hint="eastAsia" w:ascii="仿宋_GB2312" w:hAnsi="仿宋" w:eastAsia="仿宋_GB2312" w:cs="Times New Roman"/>
                <w:sz w:val="28"/>
                <w:szCs w:val="28"/>
                <w:lang w:val="en-US" w:eastAsia="zh-CN"/>
              </w:rPr>
              <w:t>20%</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eastAsia="仿宋_GB2312"/>
                <w:sz w:val="28"/>
                <w:szCs w:val="28"/>
              </w:rPr>
            </w:pPr>
            <w:r>
              <w:rPr>
                <w:rFonts w:hint="eastAsia" w:ascii="仿宋_GB2312" w:hAnsi="仿宋" w:eastAsia="仿宋_GB2312" w:cs="Times New Roman"/>
                <w:sz w:val="28"/>
                <w:szCs w:val="28"/>
                <w:lang w:val="en-US" w:eastAsia="zh-CN"/>
              </w:rPr>
              <w:t>3</w:t>
            </w:r>
          </w:p>
        </w:tc>
        <w:tc>
          <w:tcPr>
            <w:tcW w:w="278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 w:hAnsi="仿宋" w:eastAsia="仿宋" w:cs="仿宋"/>
                <w:sz w:val="18"/>
                <w:szCs w:val="18"/>
                <w:highlight w:val="none"/>
                <w:lang w:eastAsia="zh-CN"/>
              </w:rPr>
              <w:t>印刷</w:t>
            </w:r>
            <w:r>
              <w:rPr>
                <w:rFonts w:hint="eastAsia" w:ascii="仿宋" w:hAnsi="仿宋" w:eastAsia="仿宋" w:cs="仿宋"/>
                <w:sz w:val="18"/>
                <w:szCs w:val="18"/>
                <w:highlight w:val="none"/>
              </w:rPr>
              <w:t>出版地方志书籍</w:t>
            </w:r>
          </w:p>
        </w:tc>
        <w:tc>
          <w:tcPr>
            <w:tcW w:w="252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highlight w:val="none"/>
                <w:lang w:val="en-US" w:eastAsia="zh-CN"/>
              </w:rPr>
              <w:t>=</w:t>
            </w:r>
          </w:p>
        </w:tc>
        <w:tc>
          <w:tcPr>
            <w:tcW w:w="202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lang w:val="en-US" w:eastAsia="zh-CN"/>
              </w:rPr>
              <w:t>4290</w:t>
            </w:r>
          </w:p>
        </w:tc>
        <w:tc>
          <w:tcPr>
            <w:tcW w:w="252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highlight w:val="none"/>
                <w:lang w:eastAsia="zh-CN"/>
              </w:rPr>
              <w:t>册</w:t>
            </w:r>
          </w:p>
        </w:tc>
        <w:tc>
          <w:tcPr>
            <w:tcW w:w="2920" w:type="dxa"/>
            <w:tcBorders>
              <w:top w:val="nil"/>
              <w:left w:val="nil"/>
              <w:bottom w:val="single" w:color="auto" w:sz="4" w:space="0"/>
              <w:right w:val="single" w:color="auto" w:sz="4" w:space="0"/>
            </w:tcBorders>
            <w:vAlign w:val="center"/>
          </w:tcPr>
          <w:p>
            <w:pPr>
              <w:widowControl/>
              <w:jc w:val="center"/>
              <w:rPr>
                <w:rFonts w:hint="eastAsia" w:ascii="仿宋_GB2312" w:eastAsia="仿宋_GB2312"/>
                <w:sz w:val="28"/>
                <w:szCs w:val="28"/>
              </w:rPr>
            </w:pPr>
            <w:r>
              <w:rPr>
                <w:rFonts w:hint="eastAsia" w:ascii="仿宋_GB2312" w:hAnsi="仿宋" w:eastAsia="仿宋_GB2312" w:cs="Times New Roman"/>
                <w:sz w:val="28"/>
                <w:szCs w:val="28"/>
                <w:lang w:val="en-US" w:eastAsia="zh-CN"/>
              </w:rPr>
              <w:t>20%</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eastAsia="仿宋_GB2312"/>
                <w:sz w:val="28"/>
                <w:szCs w:val="28"/>
              </w:rPr>
            </w:pPr>
            <w:r>
              <w:rPr>
                <w:rFonts w:hint="eastAsia" w:ascii="仿宋_GB2312" w:hAnsi="仿宋" w:eastAsia="仿宋_GB2312" w:cs="Times New Roman"/>
                <w:sz w:val="28"/>
                <w:szCs w:val="28"/>
                <w:lang w:val="en-US" w:eastAsia="zh-CN"/>
              </w:rPr>
              <w:t>4</w:t>
            </w:r>
          </w:p>
        </w:tc>
        <w:tc>
          <w:tcPr>
            <w:tcW w:w="278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sz w:val="18"/>
                <w:szCs w:val="18"/>
                <w:highlight w:val="none"/>
              </w:rPr>
              <w:t>档案安全和机关后勤保障管理</w:t>
            </w:r>
          </w:p>
        </w:tc>
        <w:tc>
          <w:tcPr>
            <w:tcW w:w="252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highlight w:val="none"/>
              </w:rPr>
              <w:t>定性</w:t>
            </w:r>
          </w:p>
        </w:tc>
        <w:tc>
          <w:tcPr>
            <w:tcW w:w="202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highlight w:val="none"/>
              </w:rPr>
              <w:t>优良</w:t>
            </w:r>
          </w:p>
        </w:tc>
        <w:tc>
          <w:tcPr>
            <w:tcW w:w="252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highlight w:val="none"/>
                <w:lang w:eastAsia="zh-CN"/>
              </w:rPr>
              <w:t>其他</w:t>
            </w:r>
          </w:p>
        </w:tc>
        <w:tc>
          <w:tcPr>
            <w:tcW w:w="2920" w:type="dxa"/>
            <w:tcBorders>
              <w:top w:val="nil"/>
              <w:left w:val="nil"/>
              <w:bottom w:val="single" w:color="auto" w:sz="4" w:space="0"/>
              <w:right w:val="single" w:color="auto" w:sz="4" w:space="0"/>
            </w:tcBorders>
            <w:vAlign w:val="center"/>
          </w:tcPr>
          <w:p>
            <w:pPr>
              <w:widowControl/>
              <w:jc w:val="center"/>
              <w:rPr>
                <w:rFonts w:hint="eastAsia" w:ascii="仿宋_GB2312" w:eastAsia="仿宋_GB2312"/>
                <w:sz w:val="28"/>
                <w:szCs w:val="28"/>
              </w:rPr>
            </w:pPr>
            <w:r>
              <w:rPr>
                <w:rFonts w:hint="eastAsia" w:ascii="仿宋_GB2312" w:hAnsi="仿宋" w:eastAsia="仿宋_GB2312" w:cs="Times New Roman"/>
                <w:sz w:val="28"/>
                <w:szCs w:val="28"/>
                <w:lang w:val="en-US" w:eastAsia="zh-CN"/>
              </w:rPr>
              <w:t>20%</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center"/>
          </w:tcPr>
          <w:p>
            <w:pPr>
              <w:widowControl/>
              <w:jc w:val="center"/>
              <w:rPr>
                <w:rFonts w:hint="eastAsia" w:ascii="仿宋_GB2312" w:eastAsia="仿宋_GB2312"/>
                <w:sz w:val="28"/>
                <w:szCs w:val="28"/>
              </w:rPr>
            </w:pPr>
            <w:r>
              <w:rPr>
                <w:rFonts w:hint="eastAsia" w:ascii="仿宋_GB2312" w:hAnsi="仿宋" w:eastAsia="仿宋_GB2312" w:cs="Times New Roman"/>
                <w:sz w:val="28"/>
                <w:szCs w:val="28"/>
                <w:lang w:val="en-US" w:eastAsia="zh-CN"/>
              </w:rPr>
              <w:t>5</w:t>
            </w:r>
          </w:p>
        </w:tc>
        <w:tc>
          <w:tcPr>
            <w:tcW w:w="278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sz w:val="18"/>
                <w:szCs w:val="18"/>
                <w:highlight w:val="none"/>
                <w:lang w:eastAsia="zh-CN"/>
              </w:rPr>
              <w:t>提高群众查档满意度</w:t>
            </w:r>
          </w:p>
        </w:tc>
        <w:tc>
          <w:tcPr>
            <w:tcW w:w="2523"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highlight w:val="none"/>
              </w:rPr>
              <w:t>定性</w:t>
            </w:r>
          </w:p>
        </w:tc>
        <w:tc>
          <w:tcPr>
            <w:tcW w:w="2020"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highlight w:val="none"/>
              </w:rPr>
              <w:t>优良</w:t>
            </w:r>
          </w:p>
        </w:tc>
        <w:tc>
          <w:tcPr>
            <w:tcW w:w="2529" w:type="dxa"/>
            <w:tcBorders>
              <w:top w:val="nil"/>
              <w:left w:val="nil"/>
              <w:bottom w:val="single" w:color="auto" w:sz="4" w:space="0"/>
              <w:right w:val="single" w:color="auto" w:sz="4" w:space="0"/>
            </w:tcBorders>
            <w:vAlign w:val="center"/>
          </w:tcPr>
          <w:p>
            <w:pPr>
              <w:pageBreakBefore w:val="0"/>
              <w:widowControl/>
              <w:kinsoku/>
              <w:wordWrap/>
              <w:overflowPunct/>
              <w:topLinePunct w:val="0"/>
              <w:autoSpaceDE/>
              <w:autoSpaceDN/>
              <w:bidi w:val="0"/>
              <w:spacing w:line="560" w:lineRule="exact"/>
              <w:jc w:val="center"/>
              <w:textAlignment w:val="auto"/>
              <w:rPr>
                <w:rFonts w:hint="eastAsia" w:ascii="仿宋_GB2312" w:eastAsia="仿宋_GB2312"/>
                <w:sz w:val="28"/>
                <w:szCs w:val="28"/>
              </w:rPr>
            </w:pPr>
            <w:r>
              <w:rPr>
                <w:rFonts w:hint="eastAsia" w:ascii="仿宋_GB2312" w:hAnsi="仿宋" w:eastAsia="仿宋_GB2312" w:cs="Times New Roman"/>
                <w:sz w:val="28"/>
                <w:szCs w:val="28"/>
                <w:highlight w:val="none"/>
                <w:lang w:eastAsia="zh-CN"/>
              </w:rPr>
              <w:t>其他</w:t>
            </w:r>
          </w:p>
        </w:tc>
        <w:tc>
          <w:tcPr>
            <w:tcW w:w="2920" w:type="dxa"/>
            <w:tcBorders>
              <w:top w:val="nil"/>
              <w:left w:val="nil"/>
              <w:bottom w:val="single" w:color="auto" w:sz="4" w:space="0"/>
              <w:right w:val="single" w:color="auto" w:sz="4" w:space="0"/>
            </w:tcBorders>
            <w:vAlign w:val="center"/>
          </w:tcPr>
          <w:p>
            <w:pPr>
              <w:widowControl/>
              <w:jc w:val="center"/>
              <w:rPr>
                <w:rFonts w:hint="eastAsia" w:ascii="仿宋_GB2312" w:eastAsia="仿宋_GB2312"/>
                <w:sz w:val="28"/>
                <w:szCs w:val="28"/>
              </w:rPr>
            </w:pPr>
            <w:r>
              <w:rPr>
                <w:rFonts w:hint="eastAsia" w:ascii="仿宋_GB2312" w:hAnsi="仿宋" w:eastAsia="仿宋_GB2312" w:cs="Times New Roman"/>
                <w:sz w:val="28"/>
                <w:szCs w:val="28"/>
                <w:lang w:val="en-US" w:eastAsia="zh-CN"/>
              </w:rPr>
              <w:t>10%</w:t>
            </w:r>
          </w:p>
        </w:tc>
      </w:tr>
    </w:tbl>
    <w:p>
      <w:pPr>
        <w:spacing w:line="580" w:lineRule="exact"/>
        <w:ind w:firstLine="641"/>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2025年全年预算数</w:t>
      </w:r>
      <w:r>
        <w:rPr>
          <w:rFonts w:hint="eastAsia" w:ascii="仿宋_GB2312" w:eastAsia="仿宋_GB2312"/>
          <w:sz w:val="32"/>
          <w:szCs w:val="32"/>
          <w:lang w:val="en-US" w:eastAsia="zh-CN"/>
        </w:rPr>
        <w:t>13,284,027.62</w:t>
      </w:r>
      <w:r>
        <w:rPr>
          <w:rFonts w:hint="eastAsia" w:ascii="仿宋_GB2312" w:eastAsia="仿宋_GB2312"/>
          <w:sz w:val="32"/>
          <w:szCs w:val="32"/>
        </w:rPr>
        <w:t>元，其中，基本支出预算数</w:t>
      </w:r>
      <w:r>
        <w:rPr>
          <w:rFonts w:hint="eastAsia" w:ascii="仿宋_GB2312" w:eastAsia="仿宋_GB2312"/>
          <w:sz w:val="32"/>
          <w:szCs w:val="32"/>
          <w:lang w:val="en-US" w:eastAsia="zh-CN"/>
        </w:rPr>
        <w:t>11,899,115.32</w:t>
      </w:r>
      <w:r>
        <w:rPr>
          <w:rFonts w:hint="eastAsia" w:ascii="仿宋_GB2312" w:eastAsia="仿宋_GB2312"/>
          <w:sz w:val="32"/>
          <w:szCs w:val="32"/>
        </w:rPr>
        <w:t>元，项目支出预算数</w:t>
      </w:r>
      <w:r>
        <w:rPr>
          <w:rFonts w:hint="eastAsia" w:ascii="仿宋_GB2312" w:eastAsia="仿宋_GB2312"/>
          <w:sz w:val="32"/>
          <w:szCs w:val="32"/>
          <w:lang w:val="en-US" w:eastAsia="zh-CN"/>
        </w:rPr>
        <w:t>1,384,912.30</w:t>
      </w:r>
      <w:r>
        <w:rPr>
          <w:rFonts w:hint="eastAsia" w:ascii="仿宋_GB2312" w:eastAsia="仿宋_GB2312"/>
          <w:sz w:val="32"/>
          <w:szCs w:val="32"/>
        </w:rPr>
        <w:t>元。全年支出</w:t>
      </w:r>
      <w:r>
        <w:rPr>
          <w:rFonts w:hint="eastAsia" w:ascii="仿宋_GB2312" w:eastAsia="仿宋_GB2312"/>
          <w:sz w:val="32"/>
          <w:szCs w:val="32"/>
          <w:lang w:val="en-US" w:eastAsia="zh-CN"/>
        </w:rPr>
        <w:t>13,284,027.62</w:t>
      </w:r>
      <w:r>
        <w:rPr>
          <w:rFonts w:hint="eastAsia" w:ascii="仿宋_GB2312" w:eastAsia="仿宋_GB2312"/>
          <w:sz w:val="32"/>
          <w:szCs w:val="32"/>
        </w:rPr>
        <w:t>元，其中，基本支出</w:t>
      </w:r>
      <w:r>
        <w:rPr>
          <w:rFonts w:hint="eastAsia" w:ascii="仿宋_GB2312" w:eastAsia="仿宋_GB2312"/>
          <w:sz w:val="32"/>
          <w:szCs w:val="32"/>
          <w:lang w:val="en-US" w:eastAsia="zh-CN"/>
        </w:rPr>
        <w:t>11,899,115.32</w:t>
      </w:r>
      <w:r>
        <w:rPr>
          <w:rFonts w:hint="eastAsia" w:ascii="仿宋_GB2312" w:eastAsia="仿宋_GB2312"/>
          <w:sz w:val="32"/>
          <w:szCs w:val="32"/>
        </w:rPr>
        <w:t>元，项目支出</w:t>
      </w:r>
      <w:r>
        <w:rPr>
          <w:rFonts w:hint="eastAsia" w:ascii="仿宋_GB2312" w:eastAsia="仿宋_GB2312"/>
          <w:sz w:val="32"/>
          <w:szCs w:val="32"/>
          <w:lang w:val="en-US" w:eastAsia="zh-CN"/>
        </w:rPr>
        <w:t>1,384,912.30</w:t>
      </w:r>
      <w:r>
        <w:rPr>
          <w:rFonts w:hint="eastAsia" w:ascii="仿宋_GB2312" w:eastAsia="仿宋_GB2312"/>
          <w:sz w:val="32"/>
          <w:szCs w:val="32"/>
        </w:rPr>
        <w:t>元。预算执行率为</w:t>
      </w:r>
      <w:r>
        <w:rPr>
          <w:rFonts w:hint="eastAsia" w:ascii="仿宋_GB2312" w:eastAsia="仿宋_GB2312"/>
          <w:sz w:val="32"/>
          <w:szCs w:val="32"/>
          <w:lang w:val="en-US" w:eastAsia="zh-CN"/>
        </w:rPr>
        <w:t>100</w:t>
      </w:r>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w:t>
      </w:r>
      <w:r>
        <w:rPr>
          <w:rFonts w:hint="eastAsia" w:ascii="仿宋_GB2312" w:eastAsia="仿宋_GB2312"/>
          <w:sz w:val="32"/>
          <w:szCs w:val="32"/>
          <w:lang w:val="en-US" w:eastAsia="zh-CN"/>
        </w:rPr>
        <w:t>13,284,027.62</w:t>
      </w:r>
      <w:r>
        <w:rPr>
          <w:rFonts w:hint="eastAsia" w:ascii="仿宋_GB2312" w:eastAsia="仿宋_GB2312"/>
          <w:sz w:val="32"/>
          <w:szCs w:val="32"/>
        </w:rPr>
        <w:t>元，资金结转结余率为</w:t>
      </w:r>
      <w:r>
        <w:rPr>
          <w:rFonts w:hint="eastAsia" w:ascii="仿宋_GB2312" w:eastAsia="仿宋_GB2312"/>
          <w:sz w:val="32"/>
          <w:szCs w:val="32"/>
          <w:lang w:val="en-US" w:eastAsia="zh-CN"/>
        </w:rPr>
        <w:t>0</w:t>
      </w:r>
      <w:r>
        <w:rPr>
          <w:rFonts w:hint="eastAsia" w:ascii="仿宋_GB2312" w:eastAsia="仿宋_GB2312"/>
          <w:sz w:val="32"/>
          <w:szCs w:val="32"/>
        </w:rPr>
        <w:t>%；2024年年末结转结余资金总额为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w:t>
      </w:r>
      <w:r>
        <w:rPr>
          <w:rFonts w:hint="eastAsia" w:ascii="仿宋_GB2312" w:eastAsia="仿宋_GB2312"/>
          <w:sz w:val="32"/>
          <w:szCs w:val="32"/>
          <w:lang w:val="en-US" w:eastAsia="zh-CN"/>
        </w:rPr>
        <w:t>21,905,090.99</w:t>
      </w:r>
      <w:r>
        <w:rPr>
          <w:rFonts w:hint="eastAsia" w:ascii="仿宋_GB2312" w:eastAsia="仿宋_GB2312"/>
          <w:sz w:val="32"/>
          <w:szCs w:val="32"/>
        </w:rPr>
        <w:t>元，资金结转结余率为</w:t>
      </w:r>
      <w:r>
        <w:rPr>
          <w:rFonts w:hint="eastAsia" w:ascii="仿宋_GB2312" w:eastAsia="仿宋_GB2312"/>
          <w:sz w:val="32"/>
          <w:szCs w:val="32"/>
          <w:lang w:val="en-US" w:eastAsia="zh-CN"/>
        </w:rPr>
        <w:t>0</w:t>
      </w:r>
      <w:r>
        <w:rPr>
          <w:rFonts w:hint="eastAsia" w:ascii="仿宋_GB2312" w:eastAsia="仿宋_GB2312"/>
          <w:sz w:val="32"/>
          <w:szCs w:val="32"/>
        </w:rPr>
        <w:t>%；2025年度部门结转结余率</w:t>
      </w:r>
      <w:r>
        <w:rPr>
          <w:rFonts w:hint="eastAsia" w:ascii="仿宋_GB2312" w:eastAsia="仿宋_GB2312"/>
          <w:sz w:val="32"/>
          <w:szCs w:val="32"/>
          <w:lang w:eastAsia="zh-CN"/>
        </w:rPr>
        <w:t>与上年一致</w:t>
      </w:r>
      <w:r>
        <w:rPr>
          <w:rFonts w:hint="eastAsia" w:ascii="仿宋_GB2312" w:eastAsia="仿宋_GB2312"/>
          <w:sz w:val="32"/>
          <w:szCs w:val="32"/>
        </w:rPr>
        <w:t>。</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4"/>
        <w:tblW w:w="12783" w:type="dxa"/>
        <w:tblInd w:w="108" w:type="dxa"/>
        <w:tblLayout w:type="fixed"/>
        <w:tblCellMar>
          <w:top w:w="0" w:type="dxa"/>
          <w:left w:w="108" w:type="dxa"/>
          <w:bottom w:w="0" w:type="dxa"/>
          <w:right w:w="108" w:type="dxa"/>
        </w:tblCellMar>
      </w:tblPr>
      <w:tblGrid>
        <w:gridCol w:w="880"/>
        <w:gridCol w:w="1984"/>
        <w:gridCol w:w="1701"/>
        <w:gridCol w:w="1843"/>
        <w:gridCol w:w="6375"/>
      </w:tblGrid>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6375"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pStyle w:val="21"/>
              <w:ind w:firstLine="480" w:firstLineChars="200"/>
              <w:rPr>
                <w:rFonts w:hint="eastAsia" w:ascii="仿宋_GB2312" w:eastAsia="仿宋_GB2312"/>
                <w:sz w:val="28"/>
                <w:szCs w:val="28"/>
              </w:rPr>
            </w:pPr>
            <w:r>
              <w:rPr>
                <w:rFonts w:hint="eastAsia" w:ascii="仿宋_GB2312" w:eastAsia="仿宋_GB2312"/>
                <w:sz w:val="24"/>
                <w:szCs w:val="24"/>
              </w:rPr>
              <w:t>1</w:t>
            </w:r>
          </w:p>
        </w:tc>
        <w:tc>
          <w:tcPr>
            <w:tcW w:w="1984" w:type="dxa"/>
            <w:tcBorders>
              <w:top w:val="nil"/>
              <w:left w:val="nil"/>
              <w:bottom w:val="single" w:color="auto" w:sz="4" w:space="0"/>
              <w:right w:val="single" w:color="auto" w:sz="4" w:space="0"/>
            </w:tcBorders>
            <w:vAlign w:val="center"/>
          </w:tcPr>
          <w:p>
            <w:pPr>
              <w:pStyle w:val="21"/>
              <w:ind w:left="0" w:leftChars="0" w:firstLine="0" w:firstLineChars="0"/>
              <w:rPr>
                <w:rFonts w:hint="eastAsia" w:ascii="仿宋_GB2312" w:eastAsia="仿宋_GB2312"/>
                <w:sz w:val="28"/>
                <w:szCs w:val="28"/>
              </w:rPr>
            </w:pPr>
            <w:r>
              <w:rPr>
                <w:rFonts w:hint="eastAsia" w:ascii="仿宋_GB2312" w:eastAsia="仿宋_GB2312"/>
                <w:sz w:val="24"/>
                <w:szCs w:val="24"/>
              </w:rPr>
              <w:t>档案数字化扫描</w:t>
            </w:r>
          </w:p>
        </w:tc>
        <w:tc>
          <w:tcPr>
            <w:tcW w:w="1701" w:type="dxa"/>
            <w:tcBorders>
              <w:top w:val="nil"/>
              <w:left w:val="nil"/>
              <w:bottom w:val="single" w:color="auto" w:sz="4" w:space="0"/>
              <w:right w:val="single" w:color="auto" w:sz="4" w:space="0"/>
            </w:tcBorders>
            <w:vAlign w:val="center"/>
          </w:tcPr>
          <w:p>
            <w:pPr>
              <w:pStyle w:val="21"/>
              <w:ind w:left="0" w:leftChars="0" w:firstLine="0" w:firstLineChars="0"/>
              <w:rPr>
                <w:rFonts w:hint="eastAsia" w:ascii="仿宋_GB2312" w:eastAsia="仿宋_GB2312"/>
                <w:sz w:val="28"/>
                <w:szCs w:val="28"/>
              </w:rPr>
            </w:pPr>
            <w:r>
              <w:rPr>
                <w:rFonts w:hint="eastAsia" w:ascii="仿宋_GB2312" w:eastAsia="仿宋_GB2312"/>
                <w:sz w:val="24"/>
                <w:szCs w:val="24"/>
                <w:lang w:val="en-US" w:eastAsia="zh-CN"/>
              </w:rPr>
              <w:t>40.99万页</w:t>
            </w:r>
          </w:p>
        </w:tc>
        <w:tc>
          <w:tcPr>
            <w:tcW w:w="1843" w:type="dxa"/>
            <w:tcBorders>
              <w:top w:val="nil"/>
              <w:left w:val="nil"/>
              <w:bottom w:val="single" w:color="auto" w:sz="4" w:space="0"/>
              <w:right w:val="single" w:color="auto" w:sz="4" w:space="0"/>
            </w:tcBorders>
            <w:vAlign w:val="center"/>
          </w:tcPr>
          <w:p>
            <w:pPr>
              <w:pStyle w:val="21"/>
              <w:ind w:left="0" w:leftChars="0" w:firstLine="0" w:firstLineChars="0"/>
              <w:rPr>
                <w:rFonts w:hint="eastAsia" w:ascii="仿宋_GB2312" w:eastAsia="仿宋_GB2312"/>
                <w:sz w:val="28"/>
                <w:szCs w:val="28"/>
              </w:rPr>
            </w:pPr>
            <w:r>
              <w:rPr>
                <w:rFonts w:hint="eastAsia" w:ascii="仿宋_GB2312" w:eastAsia="仿宋_GB2312"/>
                <w:sz w:val="24"/>
                <w:szCs w:val="24"/>
                <w:lang w:val="en-US" w:eastAsia="zh-CN"/>
              </w:rPr>
              <w:t>41.75万页</w:t>
            </w:r>
          </w:p>
        </w:tc>
        <w:tc>
          <w:tcPr>
            <w:tcW w:w="6375" w:type="dxa"/>
            <w:tcBorders>
              <w:top w:val="nil"/>
              <w:left w:val="nil"/>
              <w:bottom w:val="single" w:color="auto" w:sz="4" w:space="0"/>
              <w:right w:val="single" w:color="auto" w:sz="4" w:space="0"/>
            </w:tcBorders>
            <w:vAlign w:val="center"/>
          </w:tcPr>
          <w:p>
            <w:pPr>
              <w:pStyle w:val="21"/>
              <w:ind w:firstLine="560" w:firstLineChars="200"/>
              <w:rPr>
                <w:rFonts w:hint="eastAsia" w:ascii="仿宋_GB2312" w:eastAsia="仿宋_GB2312"/>
                <w:sz w:val="28"/>
                <w:szCs w:val="28"/>
              </w:rPr>
            </w:pP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pStyle w:val="21"/>
              <w:ind w:firstLine="480" w:firstLineChars="200"/>
              <w:rPr>
                <w:rFonts w:hint="eastAsia" w:ascii="仿宋_GB2312" w:eastAsia="仿宋_GB2312"/>
                <w:sz w:val="28"/>
                <w:szCs w:val="28"/>
              </w:rPr>
            </w:pPr>
            <w:r>
              <w:rPr>
                <w:rFonts w:hint="eastAsia" w:ascii="仿宋_GB2312" w:eastAsia="仿宋_GB2312"/>
                <w:sz w:val="24"/>
                <w:szCs w:val="24"/>
              </w:rPr>
              <w:t>2</w:t>
            </w:r>
          </w:p>
        </w:tc>
        <w:tc>
          <w:tcPr>
            <w:tcW w:w="1984" w:type="dxa"/>
            <w:tcBorders>
              <w:top w:val="nil"/>
              <w:left w:val="nil"/>
              <w:bottom w:val="single" w:color="auto" w:sz="4" w:space="0"/>
              <w:right w:val="single" w:color="auto" w:sz="4" w:space="0"/>
            </w:tcBorders>
            <w:vAlign w:val="center"/>
          </w:tcPr>
          <w:p>
            <w:pPr>
              <w:pStyle w:val="21"/>
              <w:ind w:left="0" w:leftChars="0" w:firstLine="0" w:firstLineChars="0"/>
              <w:rPr>
                <w:rFonts w:hint="eastAsia" w:ascii="仿宋_GB2312" w:eastAsia="仿宋_GB2312"/>
                <w:sz w:val="28"/>
                <w:szCs w:val="28"/>
              </w:rPr>
            </w:pPr>
            <w:r>
              <w:rPr>
                <w:rFonts w:hint="eastAsia" w:ascii="仿宋_GB2312" w:eastAsia="仿宋_GB2312"/>
                <w:sz w:val="24"/>
                <w:szCs w:val="24"/>
                <w:lang w:eastAsia="zh-CN"/>
              </w:rPr>
              <w:t>编史修志印刷</w:t>
            </w:r>
          </w:p>
        </w:tc>
        <w:tc>
          <w:tcPr>
            <w:tcW w:w="1701" w:type="dxa"/>
            <w:tcBorders>
              <w:top w:val="nil"/>
              <w:left w:val="nil"/>
              <w:bottom w:val="single" w:color="auto" w:sz="4" w:space="0"/>
              <w:right w:val="single" w:color="auto" w:sz="4" w:space="0"/>
            </w:tcBorders>
            <w:vAlign w:val="center"/>
          </w:tcPr>
          <w:p>
            <w:pPr>
              <w:pStyle w:val="21"/>
              <w:ind w:left="0" w:leftChars="0" w:firstLine="0" w:firstLineChars="0"/>
              <w:rPr>
                <w:rFonts w:hint="eastAsia" w:ascii="仿宋_GB2312" w:eastAsia="仿宋_GB2312"/>
                <w:sz w:val="28"/>
                <w:szCs w:val="28"/>
              </w:rPr>
            </w:pPr>
            <w:r>
              <w:rPr>
                <w:rFonts w:hint="eastAsia" w:ascii="仿宋_GB2312" w:eastAsia="仿宋_GB2312"/>
                <w:sz w:val="24"/>
                <w:szCs w:val="24"/>
                <w:lang w:val="en-US" w:eastAsia="zh-CN"/>
              </w:rPr>
              <w:t>4290册</w:t>
            </w:r>
          </w:p>
        </w:tc>
        <w:tc>
          <w:tcPr>
            <w:tcW w:w="1843" w:type="dxa"/>
            <w:tcBorders>
              <w:top w:val="nil"/>
              <w:left w:val="nil"/>
              <w:bottom w:val="single" w:color="auto" w:sz="4" w:space="0"/>
              <w:right w:val="single" w:color="auto" w:sz="4" w:space="0"/>
            </w:tcBorders>
            <w:vAlign w:val="center"/>
          </w:tcPr>
          <w:p>
            <w:pPr>
              <w:pStyle w:val="21"/>
              <w:ind w:firstLine="480" w:firstLineChars="200"/>
              <w:rPr>
                <w:rFonts w:hint="eastAsia" w:ascii="仿宋_GB2312" w:eastAsia="仿宋_GB2312"/>
                <w:sz w:val="28"/>
                <w:szCs w:val="28"/>
              </w:rPr>
            </w:pPr>
            <w:r>
              <w:rPr>
                <w:rFonts w:hint="eastAsia" w:ascii="仿宋_GB2312" w:eastAsia="仿宋_GB2312"/>
                <w:sz w:val="24"/>
                <w:szCs w:val="24"/>
                <w:lang w:val="en-US" w:eastAsia="zh-CN"/>
              </w:rPr>
              <w:t>4290册</w:t>
            </w:r>
          </w:p>
        </w:tc>
        <w:tc>
          <w:tcPr>
            <w:tcW w:w="6375" w:type="dxa"/>
            <w:tcBorders>
              <w:top w:val="nil"/>
              <w:left w:val="nil"/>
              <w:bottom w:val="single" w:color="auto" w:sz="4" w:space="0"/>
              <w:right w:val="single" w:color="auto" w:sz="4" w:space="0"/>
            </w:tcBorders>
            <w:vAlign w:val="center"/>
          </w:tcPr>
          <w:p>
            <w:pPr>
              <w:pStyle w:val="21"/>
              <w:ind w:firstLine="560" w:firstLineChars="200"/>
              <w:rPr>
                <w:rFonts w:hint="eastAsia" w:ascii="仿宋_GB2312" w:eastAsia="仿宋_GB2312"/>
                <w:sz w:val="28"/>
                <w:szCs w:val="28"/>
              </w:rPr>
            </w:pPr>
          </w:p>
        </w:tc>
      </w:tr>
    </w:tbl>
    <w:p>
      <w:pPr>
        <w:numPr>
          <w:ilvl w:val="0"/>
          <w:numId w:val="2"/>
        </w:numPr>
        <w:spacing w:line="580" w:lineRule="exact"/>
        <w:ind w:firstLine="640"/>
        <w:rPr>
          <w:rFonts w:hint="eastAsia" w:ascii="仿宋_GB2312" w:eastAsia="仿宋_GB2312"/>
          <w:sz w:val="32"/>
          <w:szCs w:val="32"/>
        </w:rPr>
      </w:pPr>
      <w:r>
        <w:rPr>
          <w:rFonts w:hint="eastAsia" w:ascii="仿宋_GB2312" w:eastAsia="仿宋_GB2312"/>
          <w:sz w:val="32"/>
          <w:szCs w:val="32"/>
        </w:rPr>
        <w:t>产出质量</w:t>
      </w:r>
    </w:p>
    <w:tbl>
      <w:tblPr>
        <w:tblStyle w:val="14"/>
        <w:tblW w:w="12710"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59"/>
        <w:gridCol w:w="2130"/>
        <w:gridCol w:w="3921"/>
        <w:gridCol w:w="4016"/>
        <w:gridCol w:w="16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59" w:type="dxa"/>
            <w:tcBorders>
              <w:top w:val="single" w:color="auto" w:sz="4" w:space="0"/>
              <w:left w:val="single" w:color="auto" w:sz="4" w:space="0"/>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序号</w:t>
            </w:r>
          </w:p>
        </w:tc>
        <w:tc>
          <w:tcPr>
            <w:tcW w:w="2130" w:type="dxa"/>
            <w:tcBorders>
              <w:top w:val="single" w:color="auto" w:sz="4" w:space="0"/>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绩效指标</w:t>
            </w:r>
          </w:p>
        </w:tc>
        <w:tc>
          <w:tcPr>
            <w:tcW w:w="3921" w:type="dxa"/>
            <w:tcBorders>
              <w:top w:val="single" w:color="auto" w:sz="4" w:space="0"/>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计划值</w:t>
            </w:r>
          </w:p>
        </w:tc>
        <w:tc>
          <w:tcPr>
            <w:tcW w:w="4016" w:type="dxa"/>
            <w:tcBorders>
              <w:top w:val="single" w:color="auto" w:sz="4" w:space="0"/>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完成值</w:t>
            </w:r>
          </w:p>
        </w:tc>
        <w:tc>
          <w:tcPr>
            <w:tcW w:w="1684" w:type="dxa"/>
            <w:tcBorders>
              <w:top w:val="single" w:color="auto" w:sz="4" w:space="0"/>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偏差原因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3" w:hRule="atLeast"/>
        </w:trPr>
        <w:tc>
          <w:tcPr>
            <w:tcW w:w="959" w:type="dxa"/>
            <w:tcBorders>
              <w:top w:val="nil"/>
              <w:left w:val="single" w:color="auto" w:sz="4" w:space="0"/>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1</w:t>
            </w:r>
          </w:p>
        </w:tc>
        <w:tc>
          <w:tcPr>
            <w:tcW w:w="2130"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检查错误率</w:t>
            </w:r>
          </w:p>
        </w:tc>
        <w:tc>
          <w:tcPr>
            <w:tcW w:w="3921" w:type="dxa"/>
            <w:tcBorders>
              <w:top w:val="nil"/>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≤1%</w:t>
            </w:r>
          </w:p>
        </w:tc>
        <w:tc>
          <w:tcPr>
            <w:tcW w:w="4016" w:type="dxa"/>
            <w:tcBorders>
              <w:top w:val="nil"/>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≤1%</w:t>
            </w:r>
          </w:p>
        </w:tc>
        <w:tc>
          <w:tcPr>
            <w:tcW w:w="1684" w:type="dxa"/>
            <w:tcBorders>
              <w:top w:val="nil"/>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59" w:type="dxa"/>
            <w:tcBorders>
              <w:top w:val="nil"/>
              <w:left w:val="single" w:color="auto" w:sz="4" w:space="0"/>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2</w:t>
            </w:r>
          </w:p>
        </w:tc>
        <w:tc>
          <w:tcPr>
            <w:tcW w:w="2130"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编辑出版</w:t>
            </w:r>
          </w:p>
        </w:tc>
        <w:tc>
          <w:tcPr>
            <w:tcW w:w="3921"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字迹清晰，内容完整</w:t>
            </w:r>
            <w:r>
              <w:rPr>
                <w:rFonts w:hint="eastAsia" w:ascii="仿宋_GB2312" w:eastAsia="仿宋_GB2312"/>
                <w:sz w:val="24"/>
                <w:szCs w:val="24"/>
                <w:lang w:eastAsia="zh-CN"/>
              </w:rPr>
              <w:t>，</w:t>
            </w:r>
            <w:r>
              <w:rPr>
                <w:rFonts w:hint="eastAsia" w:ascii="仿宋_GB2312" w:eastAsia="仿宋_GB2312"/>
                <w:sz w:val="24"/>
                <w:szCs w:val="24"/>
              </w:rPr>
              <w:t>不缺页少页</w:t>
            </w:r>
          </w:p>
        </w:tc>
        <w:tc>
          <w:tcPr>
            <w:tcW w:w="4016"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字迹清晰，内容完整，不缺页少页</w:t>
            </w:r>
          </w:p>
        </w:tc>
        <w:tc>
          <w:tcPr>
            <w:tcW w:w="1684" w:type="dxa"/>
            <w:tcBorders>
              <w:top w:val="nil"/>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59" w:type="dxa"/>
            <w:tcBorders>
              <w:top w:val="nil"/>
              <w:left w:val="single" w:color="auto" w:sz="4" w:space="0"/>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3</w:t>
            </w:r>
          </w:p>
        </w:tc>
        <w:tc>
          <w:tcPr>
            <w:tcW w:w="2130"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后勤保障</w:t>
            </w:r>
          </w:p>
        </w:tc>
        <w:tc>
          <w:tcPr>
            <w:tcW w:w="3921"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设备设施正常运转，环境干净整洁</w:t>
            </w:r>
          </w:p>
        </w:tc>
        <w:tc>
          <w:tcPr>
            <w:tcW w:w="4016"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设备设施正常运转，环境干净整洁</w:t>
            </w:r>
          </w:p>
        </w:tc>
        <w:tc>
          <w:tcPr>
            <w:tcW w:w="1684" w:type="dxa"/>
            <w:tcBorders>
              <w:top w:val="nil"/>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p>
        </w:tc>
      </w:tr>
    </w:tbl>
    <w:p>
      <w:pPr>
        <w:numPr>
          <w:ilvl w:val="0"/>
          <w:numId w:val="2"/>
        </w:numPr>
        <w:spacing w:line="580" w:lineRule="exact"/>
        <w:ind w:firstLine="640" w:firstLineChars="0"/>
        <w:rPr>
          <w:rFonts w:hint="eastAsia" w:ascii="仿宋_GB2312" w:eastAsia="仿宋_GB2312"/>
          <w:sz w:val="32"/>
          <w:szCs w:val="32"/>
        </w:rPr>
      </w:pPr>
      <w:r>
        <w:rPr>
          <w:rFonts w:hint="eastAsia" w:ascii="仿宋_GB2312" w:eastAsia="仿宋_GB2312"/>
          <w:sz w:val="32"/>
          <w:szCs w:val="32"/>
        </w:rPr>
        <w:t>产出进度</w:t>
      </w:r>
    </w:p>
    <w:tbl>
      <w:tblPr>
        <w:tblStyle w:val="14"/>
        <w:tblW w:w="12888"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5"/>
        <w:gridCol w:w="1945"/>
        <w:gridCol w:w="2198"/>
        <w:gridCol w:w="2730"/>
        <w:gridCol w:w="51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15" w:type="dxa"/>
            <w:tcBorders>
              <w:top w:val="single" w:color="auto" w:sz="4" w:space="0"/>
              <w:left w:val="single" w:color="auto" w:sz="4" w:space="0"/>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序号</w:t>
            </w:r>
          </w:p>
        </w:tc>
        <w:tc>
          <w:tcPr>
            <w:tcW w:w="1945" w:type="dxa"/>
            <w:tcBorders>
              <w:top w:val="single" w:color="auto" w:sz="4" w:space="0"/>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绩效指标</w:t>
            </w:r>
          </w:p>
        </w:tc>
        <w:tc>
          <w:tcPr>
            <w:tcW w:w="2198" w:type="dxa"/>
            <w:tcBorders>
              <w:top w:val="single" w:color="auto" w:sz="4" w:space="0"/>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计划值</w:t>
            </w:r>
          </w:p>
        </w:tc>
        <w:tc>
          <w:tcPr>
            <w:tcW w:w="2730" w:type="dxa"/>
            <w:tcBorders>
              <w:top w:val="single" w:color="auto" w:sz="4" w:space="0"/>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完成值</w:t>
            </w:r>
          </w:p>
        </w:tc>
        <w:tc>
          <w:tcPr>
            <w:tcW w:w="5100" w:type="dxa"/>
            <w:tcBorders>
              <w:top w:val="single" w:color="auto" w:sz="4" w:space="0"/>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偏差原因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15" w:type="dxa"/>
            <w:tcBorders>
              <w:top w:val="single" w:color="auto" w:sz="4" w:space="0"/>
              <w:left w:val="single" w:color="auto" w:sz="4" w:space="0"/>
              <w:bottom w:val="single" w:color="auto" w:sz="4" w:space="0"/>
              <w:right w:val="single" w:color="auto" w:sz="4" w:space="0"/>
              <w:tl2br w:val="nil"/>
              <w:tr2bl w:val="nil"/>
            </w:tcBorders>
            <w:vAlign w:val="center"/>
          </w:tcPr>
          <w:p>
            <w:pPr>
              <w:pStyle w:val="21"/>
              <w:rPr>
                <w:rFonts w:hint="eastAsia" w:ascii="仿宋_GB2312" w:eastAsia="仿宋_GB2312"/>
                <w:sz w:val="24"/>
                <w:szCs w:val="24"/>
                <w:lang w:val="en-US" w:eastAsia="zh-CN"/>
              </w:rPr>
            </w:pPr>
            <w:r>
              <w:rPr>
                <w:rFonts w:hint="eastAsia" w:ascii="仿宋_GB2312" w:eastAsia="仿宋_GB2312"/>
                <w:sz w:val="24"/>
                <w:szCs w:val="24"/>
                <w:lang w:val="en-US" w:eastAsia="zh-CN"/>
              </w:rPr>
              <w:t>1</w:t>
            </w:r>
          </w:p>
        </w:tc>
        <w:tc>
          <w:tcPr>
            <w:tcW w:w="1945" w:type="dxa"/>
            <w:tcBorders>
              <w:top w:val="single" w:color="auto" w:sz="4" w:space="0"/>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lang w:eastAsia="zh-CN"/>
              </w:rPr>
            </w:pPr>
            <w:r>
              <w:rPr>
                <w:rFonts w:hint="eastAsia" w:ascii="仿宋_GB2312" w:eastAsia="仿宋_GB2312"/>
                <w:sz w:val="24"/>
                <w:szCs w:val="24"/>
                <w:lang w:eastAsia="zh-CN"/>
              </w:rPr>
              <w:t>档案馆新馆配套设施建设</w:t>
            </w:r>
          </w:p>
        </w:tc>
        <w:tc>
          <w:tcPr>
            <w:tcW w:w="2198" w:type="dxa"/>
            <w:tcBorders>
              <w:top w:val="single" w:color="auto" w:sz="4" w:space="0"/>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lang w:val="en-US" w:eastAsia="zh-CN"/>
              </w:rPr>
            </w:pPr>
            <w:r>
              <w:rPr>
                <w:rFonts w:hint="eastAsia" w:ascii="仿宋_GB2312" w:eastAsia="仿宋_GB2312"/>
                <w:sz w:val="24"/>
                <w:szCs w:val="24"/>
                <w:lang w:val="en-US" w:eastAsia="zh-CN"/>
              </w:rPr>
              <w:t>12月底前完成搬迁</w:t>
            </w:r>
          </w:p>
        </w:tc>
        <w:tc>
          <w:tcPr>
            <w:tcW w:w="2730" w:type="dxa"/>
            <w:tcBorders>
              <w:top w:val="single" w:color="auto" w:sz="4" w:space="0"/>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lang w:val="en-US" w:eastAsia="zh-CN"/>
              </w:rPr>
              <w:t>12月低前已完成搬迁</w:t>
            </w:r>
          </w:p>
        </w:tc>
        <w:tc>
          <w:tcPr>
            <w:tcW w:w="5100" w:type="dxa"/>
            <w:tcBorders>
              <w:top w:val="single" w:color="auto" w:sz="4" w:space="0"/>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15" w:type="dxa"/>
            <w:tcBorders>
              <w:top w:val="single" w:color="auto" w:sz="4" w:space="0"/>
              <w:left w:val="single" w:color="auto" w:sz="4" w:space="0"/>
              <w:bottom w:val="single" w:color="auto" w:sz="4" w:space="0"/>
              <w:right w:val="single" w:color="auto" w:sz="4" w:space="0"/>
              <w:tl2br w:val="nil"/>
              <w:tr2bl w:val="nil"/>
            </w:tcBorders>
            <w:vAlign w:val="center"/>
          </w:tcPr>
          <w:p>
            <w:pPr>
              <w:pStyle w:val="21"/>
              <w:rPr>
                <w:rFonts w:hint="eastAsia" w:ascii="仿宋_GB2312" w:eastAsia="仿宋_GB2312"/>
                <w:sz w:val="24"/>
                <w:szCs w:val="24"/>
                <w:lang w:eastAsia="zh-CN"/>
              </w:rPr>
            </w:pPr>
            <w:r>
              <w:rPr>
                <w:rFonts w:hint="eastAsia" w:ascii="仿宋_GB2312" w:eastAsia="仿宋_GB2312"/>
                <w:sz w:val="24"/>
                <w:szCs w:val="24"/>
                <w:lang w:val="en-US" w:eastAsia="zh-CN"/>
              </w:rPr>
              <w:t>3</w:t>
            </w:r>
          </w:p>
        </w:tc>
        <w:tc>
          <w:tcPr>
            <w:tcW w:w="1945" w:type="dxa"/>
            <w:tcBorders>
              <w:top w:val="single" w:color="auto" w:sz="4" w:space="0"/>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出版印刷</w:t>
            </w:r>
          </w:p>
        </w:tc>
        <w:tc>
          <w:tcPr>
            <w:tcW w:w="2198" w:type="dxa"/>
            <w:tcBorders>
              <w:top w:val="single" w:color="auto" w:sz="4" w:space="0"/>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12月底完成</w:t>
            </w:r>
          </w:p>
        </w:tc>
        <w:tc>
          <w:tcPr>
            <w:tcW w:w="2730" w:type="dxa"/>
            <w:tcBorders>
              <w:top w:val="single" w:color="auto" w:sz="4" w:space="0"/>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12月底完成</w:t>
            </w:r>
          </w:p>
        </w:tc>
        <w:tc>
          <w:tcPr>
            <w:tcW w:w="5100" w:type="dxa"/>
            <w:tcBorders>
              <w:top w:val="single" w:color="auto" w:sz="4" w:space="0"/>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3" w:hRule="atLeast"/>
        </w:trPr>
        <w:tc>
          <w:tcPr>
            <w:tcW w:w="915" w:type="dxa"/>
            <w:tcBorders>
              <w:top w:val="nil"/>
              <w:left w:val="single" w:color="auto" w:sz="4" w:space="0"/>
              <w:bottom w:val="single" w:color="auto" w:sz="4" w:space="0"/>
              <w:right w:val="single" w:color="auto" w:sz="4" w:space="0"/>
              <w:tl2br w:val="nil"/>
              <w:tr2bl w:val="nil"/>
            </w:tcBorders>
            <w:vAlign w:val="center"/>
          </w:tcPr>
          <w:p>
            <w:pPr>
              <w:pStyle w:val="21"/>
              <w:rPr>
                <w:rFonts w:hint="eastAsia" w:ascii="仿宋_GB2312" w:eastAsia="仿宋_GB2312"/>
                <w:sz w:val="24"/>
                <w:szCs w:val="24"/>
                <w:lang w:eastAsia="zh-CN"/>
              </w:rPr>
            </w:pPr>
            <w:r>
              <w:rPr>
                <w:rFonts w:hint="eastAsia" w:ascii="仿宋_GB2312" w:eastAsia="仿宋_GB2312"/>
                <w:sz w:val="24"/>
                <w:szCs w:val="24"/>
                <w:lang w:val="en-US" w:eastAsia="zh-CN"/>
              </w:rPr>
              <w:t>4</w:t>
            </w:r>
          </w:p>
        </w:tc>
        <w:tc>
          <w:tcPr>
            <w:tcW w:w="1945"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档案数字</w:t>
            </w:r>
            <w:r>
              <w:rPr>
                <w:rFonts w:hint="eastAsia" w:ascii="仿宋_GB2312" w:eastAsia="仿宋_GB2312"/>
                <w:sz w:val="24"/>
                <w:szCs w:val="24"/>
                <w:lang w:eastAsia="zh-CN"/>
              </w:rPr>
              <w:t>化</w:t>
            </w:r>
            <w:r>
              <w:rPr>
                <w:rFonts w:hint="eastAsia" w:ascii="仿宋_GB2312" w:eastAsia="仿宋_GB2312"/>
                <w:sz w:val="24"/>
                <w:szCs w:val="24"/>
              </w:rPr>
              <w:t>扫描</w:t>
            </w:r>
          </w:p>
        </w:tc>
        <w:tc>
          <w:tcPr>
            <w:tcW w:w="2198"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12月底完成</w:t>
            </w:r>
          </w:p>
        </w:tc>
        <w:tc>
          <w:tcPr>
            <w:tcW w:w="2730"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12月底完成</w:t>
            </w:r>
          </w:p>
        </w:tc>
        <w:tc>
          <w:tcPr>
            <w:tcW w:w="5100" w:type="dxa"/>
            <w:tcBorders>
              <w:top w:val="nil"/>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　</w:t>
            </w:r>
          </w:p>
        </w:tc>
      </w:tr>
    </w:tbl>
    <w:p>
      <w:pPr>
        <w:numPr>
          <w:ilvl w:val="0"/>
          <w:numId w:val="2"/>
        </w:numPr>
        <w:spacing w:line="580" w:lineRule="exact"/>
        <w:ind w:firstLine="640" w:firstLineChars="0"/>
        <w:rPr>
          <w:rFonts w:hint="eastAsia" w:ascii="仿宋_GB2312" w:eastAsia="仿宋_GB2312"/>
          <w:sz w:val="32"/>
          <w:szCs w:val="32"/>
        </w:rPr>
      </w:pPr>
      <w:r>
        <w:rPr>
          <w:rFonts w:hint="eastAsia" w:ascii="仿宋_GB2312" w:eastAsia="仿宋_GB2312"/>
          <w:sz w:val="32"/>
          <w:szCs w:val="32"/>
        </w:rPr>
        <w:t>产出成本</w:t>
      </w:r>
    </w:p>
    <w:tbl>
      <w:tblPr>
        <w:tblStyle w:val="14"/>
        <w:tblpPr w:leftFromText="180" w:rightFromText="180" w:vertAnchor="text" w:horzAnchor="page" w:tblpX="1650" w:tblpY="56"/>
        <w:tblOverlap w:val="never"/>
        <w:tblW w:w="1252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4"/>
        <w:gridCol w:w="1913"/>
        <w:gridCol w:w="2952"/>
        <w:gridCol w:w="2950"/>
        <w:gridCol w:w="36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1054" w:type="dxa"/>
            <w:tcBorders>
              <w:top w:val="single" w:color="auto" w:sz="4" w:space="0"/>
              <w:left w:val="single" w:color="auto" w:sz="4" w:space="0"/>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24"/>
                <w:szCs w:val="24"/>
              </w:rPr>
              <w:t>序号</w:t>
            </w:r>
          </w:p>
        </w:tc>
        <w:tc>
          <w:tcPr>
            <w:tcW w:w="1913" w:type="dxa"/>
            <w:tcBorders>
              <w:top w:val="single" w:color="auto" w:sz="4" w:space="0"/>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绩效指标</w:t>
            </w:r>
          </w:p>
        </w:tc>
        <w:tc>
          <w:tcPr>
            <w:tcW w:w="2952" w:type="dxa"/>
            <w:tcBorders>
              <w:top w:val="single" w:color="auto" w:sz="4" w:space="0"/>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计划值</w:t>
            </w:r>
          </w:p>
        </w:tc>
        <w:tc>
          <w:tcPr>
            <w:tcW w:w="2950" w:type="dxa"/>
            <w:tcBorders>
              <w:top w:val="single" w:color="auto" w:sz="4" w:space="0"/>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完成值</w:t>
            </w:r>
          </w:p>
        </w:tc>
        <w:tc>
          <w:tcPr>
            <w:tcW w:w="3657" w:type="dxa"/>
            <w:tcBorders>
              <w:top w:val="single" w:color="auto" w:sz="4" w:space="0"/>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偏差原因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1054" w:type="dxa"/>
            <w:tcBorders>
              <w:top w:val="nil"/>
              <w:left w:val="single" w:color="auto" w:sz="4" w:space="0"/>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1</w:t>
            </w:r>
          </w:p>
        </w:tc>
        <w:tc>
          <w:tcPr>
            <w:tcW w:w="1913" w:type="dxa"/>
            <w:tcBorders>
              <w:top w:val="nil"/>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基本支出</w:t>
            </w:r>
          </w:p>
        </w:tc>
        <w:tc>
          <w:tcPr>
            <w:tcW w:w="2952"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32"/>
                <w:szCs w:val="32"/>
                <w:lang w:val="en-US" w:eastAsia="zh-CN"/>
              </w:rPr>
              <w:t>11,899,115.32</w:t>
            </w:r>
            <w:r>
              <w:rPr>
                <w:rFonts w:hint="eastAsia" w:ascii="仿宋_GB2312" w:eastAsia="仿宋_GB2312"/>
                <w:sz w:val="32"/>
                <w:szCs w:val="32"/>
              </w:rPr>
              <w:t>元</w:t>
            </w:r>
          </w:p>
        </w:tc>
        <w:tc>
          <w:tcPr>
            <w:tcW w:w="2950"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32"/>
                <w:szCs w:val="32"/>
                <w:lang w:val="en-US" w:eastAsia="zh-CN"/>
              </w:rPr>
              <w:t>11,899,115.32</w:t>
            </w:r>
            <w:r>
              <w:rPr>
                <w:rFonts w:hint="eastAsia" w:ascii="仿宋_GB2312" w:eastAsia="仿宋_GB2312"/>
                <w:sz w:val="32"/>
                <w:szCs w:val="32"/>
              </w:rPr>
              <w:t>元</w:t>
            </w:r>
          </w:p>
        </w:tc>
        <w:tc>
          <w:tcPr>
            <w:tcW w:w="3657" w:type="dxa"/>
            <w:tcBorders>
              <w:top w:val="nil"/>
              <w:left w:val="nil"/>
              <w:bottom w:val="single" w:color="auto" w:sz="4" w:space="0"/>
              <w:right w:val="single" w:color="auto" w:sz="4" w:space="0"/>
              <w:tl2br w:val="nil"/>
              <w:tr2bl w:val="nil"/>
            </w:tcBorders>
            <w:vAlign w:val="center"/>
          </w:tcPr>
          <w:p>
            <w:pPr>
              <w:pStyle w:val="21"/>
              <w:rPr>
                <w:rFonts w:hint="eastAsia" w:ascii="仿宋_GB2312" w:eastAsia="仿宋_GB2312"/>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1054" w:type="dxa"/>
            <w:tcBorders>
              <w:top w:val="nil"/>
              <w:left w:val="single" w:color="auto" w:sz="4" w:space="0"/>
              <w:bottom w:val="single" w:color="auto" w:sz="4" w:space="0"/>
              <w:right w:val="single" w:color="auto" w:sz="4" w:space="0"/>
              <w:tl2br w:val="nil"/>
              <w:tr2bl w:val="nil"/>
            </w:tcBorders>
            <w:vAlign w:val="center"/>
          </w:tcPr>
          <w:p>
            <w:pPr>
              <w:pStyle w:val="21"/>
              <w:rPr>
                <w:rFonts w:hint="eastAsia" w:ascii="仿宋_GB2312" w:eastAsia="仿宋_GB2312"/>
                <w:sz w:val="24"/>
                <w:szCs w:val="24"/>
              </w:rPr>
            </w:pPr>
            <w:r>
              <w:rPr>
                <w:rFonts w:hint="eastAsia" w:ascii="仿宋_GB2312" w:eastAsia="仿宋_GB2312"/>
                <w:sz w:val="24"/>
                <w:szCs w:val="24"/>
              </w:rPr>
              <w:t>2</w:t>
            </w:r>
          </w:p>
        </w:tc>
        <w:tc>
          <w:tcPr>
            <w:tcW w:w="1913" w:type="dxa"/>
            <w:tcBorders>
              <w:top w:val="nil"/>
              <w:left w:val="nil"/>
              <w:bottom w:val="single" w:color="auto" w:sz="4" w:space="0"/>
              <w:right w:val="single" w:color="auto" w:sz="4" w:space="0"/>
              <w:tl2br w:val="nil"/>
              <w:tr2bl w:val="nil"/>
            </w:tcBorders>
            <w:vAlign w:val="center"/>
          </w:tcPr>
          <w:p>
            <w:pPr>
              <w:pStyle w:val="21"/>
              <w:ind w:left="0" w:leftChars="0" w:firstLine="480" w:firstLineChars="200"/>
              <w:rPr>
                <w:rFonts w:hint="eastAsia" w:ascii="仿宋_GB2312" w:eastAsia="仿宋_GB2312"/>
                <w:sz w:val="24"/>
                <w:szCs w:val="24"/>
              </w:rPr>
            </w:pPr>
            <w:r>
              <w:rPr>
                <w:rFonts w:hint="eastAsia" w:ascii="仿宋_GB2312" w:eastAsia="仿宋_GB2312"/>
                <w:sz w:val="24"/>
                <w:szCs w:val="24"/>
              </w:rPr>
              <w:t>项目支出</w:t>
            </w:r>
          </w:p>
        </w:tc>
        <w:tc>
          <w:tcPr>
            <w:tcW w:w="2952"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32"/>
                <w:szCs w:val="32"/>
                <w:lang w:val="en-US" w:eastAsia="zh-CN"/>
              </w:rPr>
              <w:t>1,384,912.30元</w:t>
            </w:r>
          </w:p>
        </w:tc>
        <w:tc>
          <w:tcPr>
            <w:tcW w:w="2950"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rPr>
            </w:pPr>
            <w:r>
              <w:rPr>
                <w:rFonts w:hint="eastAsia" w:ascii="仿宋_GB2312" w:eastAsia="仿宋_GB2312"/>
                <w:sz w:val="32"/>
                <w:szCs w:val="32"/>
                <w:lang w:val="en-US" w:eastAsia="zh-CN"/>
              </w:rPr>
              <w:t>1,384,912.30元</w:t>
            </w:r>
          </w:p>
        </w:tc>
        <w:tc>
          <w:tcPr>
            <w:tcW w:w="3657" w:type="dxa"/>
            <w:tcBorders>
              <w:top w:val="nil"/>
              <w:left w:val="nil"/>
              <w:bottom w:val="single" w:color="auto" w:sz="4" w:space="0"/>
              <w:right w:val="single" w:color="auto" w:sz="4" w:space="0"/>
              <w:tl2br w:val="nil"/>
              <w:tr2bl w:val="nil"/>
            </w:tcBorders>
            <w:vAlign w:val="center"/>
          </w:tcPr>
          <w:p>
            <w:pPr>
              <w:pStyle w:val="21"/>
              <w:ind w:left="0" w:leftChars="0" w:firstLine="0" w:firstLineChars="0"/>
              <w:rPr>
                <w:rFonts w:hint="eastAsia" w:ascii="仿宋_GB2312" w:eastAsia="仿宋_GB2312"/>
                <w:sz w:val="24"/>
                <w:szCs w:val="24"/>
                <w:lang w:eastAsia="zh-CN"/>
              </w:rPr>
            </w:pPr>
          </w:p>
        </w:tc>
      </w:tr>
    </w:tbl>
    <w:p>
      <w:pPr>
        <w:pStyle w:val="2"/>
        <w:numPr>
          <w:ilvl w:val="0"/>
          <w:numId w:val="0"/>
        </w:numPr>
        <w:rPr>
          <w:rFonts w:hint="eastAsia"/>
        </w:rPr>
      </w:pPr>
    </w:p>
    <w:p>
      <w:pPr>
        <w:spacing w:line="580" w:lineRule="exact"/>
        <w:ind w:firstLine="640"/>
        <w:jc w:val="left"/>
        <w:rPr>
          <w:rFonts w:hint="eastAsia" w:ascii="仿宋_GB2312" w:eastAsia="仿宋_GB2312"/>
          <w:sz w:val="32"/>
          <w:szCs w:val="32"/>
        </w:rPr>
      </w:pPr>
    </w:p>
    <w:p>
      <w:pPr>
        <w:spacing w:line="580" w:lineRule="exact"/>
        <w:ind w:firstLine="640"/>
        <w:jc w:val="left"/>
        <w:rPr>
          <w:rFonts w:hint="eastAsia" w:ascii="仿宋_GB2312" w:eastAsia="仿宋_GB2312"/>
          <w:sz w:val="32"/>
          <w:szCs w:val="32"/>
        </w:rPr>
      </w:pPr>
    </w:p>
    <w:p>
      <w:pPr>
        <w:spacing w:line="580" w:lineRule="exact"/>
        <w:ind w:firstLine="640"/>
        <w:jc w:val="left"/>
        <w:rPr>
          <w:rFonts w:hint="eastAsia" w:ascii="仿宋_GB2312" w:eastAsia="仿宋_GB2312"/>
          <w:sz w:val="32"/>
          <w:szCs w:val="32"/>
        </w:rPr>
      </w:pPr>
      <w:r>
        <w:rPr>
          <w:rFonts w:hint="eastAsia" w:ascii="仿宋_GB2312" w:eastAsia="仿宋_GB2312"/>
          <w:sz w:val="32"/>
          <w:szCs w:val="32"/>
        </w:rPr>
        <w:t>2.效果实现情况分析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p>
    <w:p>
      <w:pPr>
        <w:pStyle w:val="2"/>
        <w:rPr>
          <w:rFonts w:hint="eastAsia" w:eastAsia="仿宋_GB2312"/>
          <w:lang w:eastAsia="zh-CN"/>
        </w:rPr>
      </w:pPr>
      <w:r>
        <w:rPr>
          <w:rFonts w:hint="eastAsia" w:ascii="仿宋_GB2312" w:eastAsia="仿宋_GB2312"/>
          <w:sz w:val="32"/>
          <w:szCs w:val="32"/>
          <w:lang w:eastAsia="zh-CN"/>
        </w:rPr>
        <w:t>不涉及</w:t>
      </w:r>
    </w:p>
    <w:p>
      <w:pPr>
        <w:numPr>
          <w:ilvl w:val="0"/>
          <w:numId w:val="3"/>
        </w:numPr>
        <w:spacing w:line="580" w:lineRule="exact"/>
        <w:ind w:firstLine="640"/>
        <w:rPr>
          <w:rFonts w:hint="eastAsia" w:ascii="仿宋_GB2312" w:eastAsia="仿宋_GB2312"/>
          <w:sz w:val="32"/>
          <w:szCs w:val="32"/>
        </w:rPr>
      </w:pPr>
      <w:r>
        <w:rPr>
          <w:rFonts w:hint="eastAsia" w:ascii="仿宋_GB2312" w:eastAsia="仿宋_GB2312"/>
          <w:sz w:val="32"/>
          <w:szCs w:val="32"/>
        </w:rPr>
        <w:t>社会效益</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不断强化档案三个体系建设，丰富门头沟区档案史志馆馆藏资料，编史修志为我区四大部门领导及相关部门及时了解区情和科学决策提供信息服务。馆藏纸质档案的数字化加工可消除档案在重复利用中产生的损坏，更好的服务政府，服务老百姓，节省人力，网络共享利用更为高效。单位各项设施维护维保以保障单位各项业务的顺利开展，设施的维保可达到安全隐患的排查和消除，延长设备设施使用寿命，提高资产利用效率。</w:t>
      </w:r>
    </w:p>
    <w:p>
      <w:pPr>
        <w:spacing w:line="580" w:lineRule="exact"/>
        <w:ind w:firstLine="640"/>
        <w:rPr>
          <w:rFonts w:hint="eastAsia" w:ascii="仿宋_GB2312" w:eastAsia="仿宋_GB2312"/>
          <w:sz w:val="32"/>
          <w:szCs w:val="32"/>
        </w:rPr>
      </w:pPr>
      <w:r>
        <w:rPr>
          <w:rFonts w:hint="eastAsia" w:ascii="仿宋_GB2312" w:eastAsia="仿宋_GB2312"/>
          <w:sz w:val="32"/>
          <w:szCs w:val="32"/>
        </w:rPr>
        <w:t>（3）环境效益</w:t>
      </w:r>
    </w:p>
    <w:p>
      <w:pPr>
        <w:pStyle w:val="2"/>
        <w:rPr>
          <w:rFonts w:hint="eastAsia" w:eastAsia="仿宋_GB2312"/>
          <w:lang w:eastAsia="zh-CN"/>
        </w:rPr>
      </w:pPr>
      <w:r>
        <w:rPr>
          <w:rFonts w:hint="eastAsia" w:ascii="仿宋_GB2312" w:eastAsia="仿宋_GB2312"/>
          <w:sz w:val="32"/>
          <w:szCs w:val="32"/>
          <w:lang w:eastAsia="zh-CN"/>
        </w:rPr>
        <w:t>不涉及</w:t>
      </w:r>
    </w:p>
    <w:p>
      <w:pPr>
        <w:numPr>
          <w:ilvl w:val="0"/>
          <w:numId w:val="4"/>
        </w:numPr>
        <w:spacing w:line="580" w:lineRule="exact"/>
        <w:ind w:firstLine="640"/>
        <w:rPr>
          <w:rFonts w:hint="eastAsia" w:ascii="仿宋_GB2312" w:eastAsia="仿宋_GB2312"/>
          <w:sz w:val="32"/>
          <w:szCs w:val="32"/>
        </w:rPr>
      </w:pPr>
      <w:r>
        <w:rPr>
          <w:rFonts w:hint="eastAsia" w:ascii="仿宋_GB2312" w:eastAsia="仿宋_GB2312"/>
          <w:sz w:val="32"/>
          <w:szCs w:val="32"/>
        </w:rPr>
        <w:t>可持续影响</w:t>
      </w:r>
    </w:p>
    <w:p>
      <w:pPr>
        <w:pStyle w:val="2"/>
        <w:numPr>
          <w:ilvl w:val="0"/>
          <w:numId w:val="0"/>
        </w:numPr>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立足档案、党史、地方志专业发声，服务保障区域重点工作、中心工作。满足人民群众的档案信息和档案文化需求，讲好门头沟故事，传承红色基因，以地方志传统文化带动乡村振兴，在推动门头沟区发展中发挥出地方志的独特作用。</w:t>
      </w:r>
    </w:p>
    <w:p>
      <w:pPr>
        <w:numPr>
          <w:ilvl w:val="0"/>
          <w:numId w:val="4"/>
        </w:numPr>
        <w:spacing w:line="580" w:lineRule="exact"/>
        <w:ind w:firstLine="640" w:firstLineChars="0"/>
        <w:rPr>
          <w:rFonts w:hint="eastAsia"/>
        </w:rPr>
      </w:pPr>
      <w:r>
        <w:rPr>
          <w:rFonts w:hint="eastAsia" w:ascii="仿宋_GB2312" w:eastAsia="仿宋_GB2312"/>
          <w:sz w:val="32"/>
          <w:szCs w:val="32"/>
        </w:rPr>
        <w:t>服务对象满意度</w:t>
      </w:r>
    </w:p>
    <w:p>
      <w:pPr>
        <w:pStyle w:val="21"/>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对内职工：职工的各项福利落实，工作环境整洁、安全。对外公众：查档群众对接待查阅大厅的服务满意100%。</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预算执行总体平稳，资金管理规范有序。立足档案、党史、地方志工作任务，坚持先有预算、后有支出，基本支出保障到位，项目支出按进度推进。馆务会逐项审议各种费用开支的必要性、合理性及开支金额的大小，保证各科室上报的财务预算数据真实、合理，无超预算、无预算支出情况。</w:t>
      </w:r>
    </w:p>
    <w:p>
      <w:pPr>
        <w:numPr>
          <w:ilvl w:val="0"/>
          <w:numId w:val="5"/>
        </w:numPr>
        <w:spacing w:line="580" w:lineRule="exact"/>
        <w:ind w:firstLine="640"/>
        <w:rPr>
          <w:rFonts w:hint="eastAsia" w:ascii="仿宋_GB2312" w:eastAsia="仿宋_GB2312"/>
          <w:sz w:val="32"/>
          <w:szCs w:val="32"/>
        </w:rPr>
      </w:pPr>
      <w:r>
        <w:rPr>
          <w:rFonts w:hint="eastAsia" w:ascii="仿宋_GB2312" w:eastAsia="仿宋_GB2312"/>
          <w:sz w:val="32"/>
          <w:szCs w:val="32"/>
        </w:rPr>
        <w:t>资产管理</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本单位严格遵守国有资产管理办法和处置办法，资产购置严格按照预算执行，按需配置、从严控制，优先保障业务必需设备，杜绝超标准、超规格配置资产。建立资产台账，落实资产领用、保管、盘点、处置等制度，做到账实相符、账账相符。资产使用效率总体良好，未出现闲置浪费、流失等问题。</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spacing w:line="580" w:lineRule="exact"/>
        <w:ind w:firstLine="640"/>
        <w:rPr>
          <w:rFonts w:hint="eastAsia" w:ascii="仿宋_GB2312" w:eastAsia="仿宋_GB2312"/>
          <w:sz w:val="32"/>
          <w:szCs w:val="32"/>
        </w:rPr>
      </w:pPr>
      <w:r>
        <w:rPr>
          <w:rFonts w:hint="eastAsia" w:ascii="仿宋_GB2312" w:eastAsia="仿宋_GB2312"/>
          <w:sz w:val="32"/>
          <w:szCs w:val="32"/>
          <w:lang w:val="en-US" w:eastAsia="zh-CN"/>
        </w:rPr>
        <w:t>本年度我馆补充预算绩效管理的有关内容。每年对预算执行分析一次，对预算项目的内容和结果进行效果评价。</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w:t>
      </w:r>
      <w:r>
        <w:rPr>
          <w:rFonts w:hint="eastAsia" w:ascii="仿宋_GB2312" w:eastAsia="仿宋_GB2312"/>
          <w:sz w:val="32"/>
          <w:szCs w:val="32"/>
          <w:lang w:val="en-US" w:eastAsia="zh-CN"/>
        </w:rPr>
        <w:t>8</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5</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62.5</w:t>
      </w:r>
      <w:bookmarkStart w:id="4" w:name="_GoBack"/>
      <w:bookmarkEnd w:id="4"/>
      <w:r>
        <w:rPr>
          <w:rFonts w:hint="eastAsia" w:ascii="仿宋_GB2312" w:eastAsia="仿宋_GB2312"/>
          <w:sz w:val="32"/>
          <w:szCs w:val="32"/>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2025年对本部门2024年项目支出实施了绩效自评，评价项目</w:t>
      </w:r>
      <w:r>
        <w:rPr>
          <w:rFonts w:hint="eastAsia" w:ascii="仿宋_GB2312" w:eastAsia="仿宋_GB2312"/>
          <w:sz w:val="32"/>
          <w:szCs w:val="32"/>
          <w:lang w:val="en-US" w:eastAsia="zh-CN"/>
        </w:rPr>
        <w:t>13</w:t>
      </w:r>
      <w:r>
        <w:rPr>
          <w:rFonts w:hint="eastAsia" w:ascii="仿宋_GB2312" w:eastAsia="仿宋_GB2312"/>
          <w:sz w:val="32"/>
          <w:szCs w:val="32"/>
        </w:rPr>
        <w:t>个，涉及金额</w:t>
      </w:r>
      <w:r>
        <w:rPr>
          <w:rFonts w:hint="eastAsia" w:ascii="仿宋_GB2312" w:eastAsia="仿宋_GB2312"/>
          <w:sz w:val="32"/>
          <w:szCs w:val="32"/>
          <w:lang w:val="en-US" w:eastAsia="zh-CN"/>
        </w:rPr>
        <w:t>10,438,164.24</w:t>
      </w:r>
      <w:r>
        <w:rPr>
          <w:rFonts w:hint="eastAsia" w:ascii="仿宋_GB2312" w:eastAsia="仿宋_GB2312"/>
          <w:sz w:val="32"/>
          <w:szCs w:val="32"/>
        </w:rPr>
        <w:t>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96.7</w:t>
      </w:r>
      <w:r>
        <w:rPr>
          <w:rFonts w:hint="eastAsia" w:ascii="仿宋_GB2312" w:eastAsia="仿宋_GB2312"/>
          <w:sz w:val="32"/>
          <w:szCs w:val="32"/>
        </w:rPr>
        <w:t>分</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绩效自评等级：</w:t>
      </w:r>
      <w:r>
        <w:rPr>
          <w:rFonts w:hint="eastAsia" w:ascii="仿宋_GB2312" w:eastAsia="仿宋_GB2312"/>
          <w:sz w:val="32"/>
          <w:szCs w:val="32"/>
          <w:lang w:eastAsia="zh-CN"/>
        </w:rPr>
        <w:t>优秀</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p>
      <w:pPr>
        <w:spacing w:line="580" w:lineRule="exact"/>
        <w:ind w:firstLine="640"/>
        <w:rPr>
          <w:rFonts w:hint="eastAsia" w:ascii="黑体" w:hAnsi="黑体" w:eastAsia="黑体"/>
          <w:sz w:val="32"/>
          <w:szCs w:val="32"/>
        </w:rPr>
      </w:pPr>
      <w:r>
        <w:rPr>
          <w:rFonts w:hint="eastAsia" w:ascii="黑体" w:hAnsi="黑体" w:eastAsia="黑体"/>
          <w:sz w:val="32"/>
          <w:szCs w:val="32"/>
        </w:rPr>
        <w:t>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w:t>
      </w:r>
      <w:r>
        <w:rPr>
          <w:rFonts w:hint="eastAsia" w:ascii="仿宋_GB2312" w:eastAsia="仿宋_GB2312"/>
          <w:sz w:val="32"/>
          <w:szCs w:val="32"/>
          <w:lang w:val="en-US" w:eastAsia="zh-CN"/>
        </w:rPr>
        <w:t>8</w:t>
      </w:r>
      <w:r>
        <w:rPr>
          <w:rFonts w:hint="eastAsia" w:ascii="仿宋_GB2312" w:eastAsia="仿宋_GB2312"/>
          <w:sz w:val="32"/>
          <w:szCs w:val="32"/>
        </w:rPr>
        <w:t>个，涉及金额</w:t>
      </w:r>
      <w:r>
        <w:rPr>
          <w:rFonts w:hint="eastAsia" w:ascii="仿宋_GB2312" w:eastAsia="仿宋_GB2312"/>
          <w:sz w:val="32"/>
          <w:szCs w:val="32"/>
          <w:lang w:val="en-US" w:eastAsia="zh-CN"/>
        </w:rPr>
        <w:t>1,384,912.30</w:t>
      </w:r>
      <w:r>
        <w:rPr>
          <w:rFonts w:hint="eastAsia" w:ascii="仿宋_GB2312" w:eastAsia="仿宋_GB2312"/>
          <w:sz w:val="32"/>
          <w:szCs w:val="32"/>
        </w:rPr>
        <w:t>元。本次实施绩效自评项目</w:t>
      </w:r>
      <w:r>
        <w:rPr>
          <w:rFonts w:hint="eastAsia" w:ascii="仿宋_GB2312" w:eastAsia="仿宋_GB2312"/>
          <w:sz w:val="32"/>
          <w:szCs w:val="32"/>
          <w:lang w:val="en-US" w:eastAsia="zh-CN"/>
        </w:rPr>
        <w:t>8</w:t>
      </w:r>
      <w:r>
        <w:rPr>
          <w:rFonts w:hint="eastAsia" w:ascii="仿宋_GB2312" w:eastAsia="仿宋_GB2312"/>
          <w:sz w:val="32"/>
          <w:szCs w:val="32"/>
        </w:rPr>
        <w:t>个，涉及金额</w:t>
      </w:r>
      <w:r>
        <w:rPr>
          <w:rFonts w:hint="eastAsia" w:ascii="仿宋_GB2312" w:eastAsia="仿宋_GB2312"/>
          <w:sz w:val="32"/>
          <w:szCs w:val="32"/>
          <w:lang w:val="en-US" w:eastAsia="zh-CN"/>
        </w:rPr>
        <w:t>1,384,912.30</w:t>
      </w:r>
      <w:r>
        <w:rPr>
          <w:rFonts w:hint="eastAsia" w:ascii="仿宋_GB2312" w:eastAsia="仿宋_GB2312"/>
          <w:sz w:val="32"/>
          <w:szCs w:val="32"/>
        </w:rPr>
        <w:t>元。评价得分在90分（含90分）以上的</w:t>
      </w:r>
      <w:r>
        <w:rPr>
          <w:rFonts w:hint="eastAsia" w:ascii="仿宋_GB2312" w:eastAsia="仿宋_GB2312"/>
          <w:sz w:val="32"/>
          <w:szCs w:val="32"/>
          <w:lang w:val="en-US" w:eastAsia="zh-CN"/>
        </w:rPr>
        <w:t>8</w:t>
      </w:r>
      <w:r>
        <w:rPr>
          <w:rFonts w:hint="eastAsia" w:ascii="仿宋_GB2312" w:eastAsia="仿宋_GB2312"/>
          <w:sz w:val="32"/>
          <w:szCs w:val="32"/>
        </w:rPr>
        <w:t>个，评价得分在80-90分（含80分）的</w:t>
      </w:r>
      <w:r>
        <w:rPr>
          <w:rFonts w:hint="eastAsia" w:ascii="仿宋_GB2312" w:eastAsia="仿宋_GB2312"/>
          <w:sz w:val="32"/>
          <w:szCs w:val="32"/>
          <w:lang w:val="en-US" w:eastAsia="zh-CN"/>
        </w:rPr>
        <w:t>0</w:t>
      </w:r>
      <w:r>
        <w:rPr>
          <w:rFonts w:hint="eastAsia" w:ascii="仿宋_GB2312" w:eastAsia="仿宋_GB2312"/>
          <w:sz w:val="32"/>
          <w:szCs w:val="32"/>
        </w:rPr>
        <w:t>个，评价得分在60-80分（含60分）的</w:t>
      </w:r>
      <w:r>
        <w:rPr>
          <w:rFonts w:hint="eastAsia" w:ascii="仿宋_GB2312" w:eastAsia="仿宋_GB2312"/>
          <w:sz w:val="32"/>
          <w:szCs w:val="32"/>
          <w:lang w:val="en-US" w:eastAsia="zh-CN"/>
        </w:rPr>
        <w:t>0</w:t>
      </w:r>
      <w:r>
        <w:rPr>
          <w:rFonts w:hint="eastAsia" w:ascii="仿宋_GB2312" w:eastAsia="仿宋_GB2312"/>
          <w:sz w:val="32"/>
          <w:szCs w:val="32"/>
        </w:rPr>
        <w:t>个，评价得分在60分以下的</w:t>
      </w:r>
      <w:r>
        <w:rPr>
          <w:rFonts w:hint="eastAsia" w:ascii="仿宋_GB2312" w:eastAsia="仿宋_GB2312"/>
          <w:sz w:val="32"/>
          <w:szCs w:val="32"/>
          <w:lang w:val="en-US" w:eastAsia="zh-CN"/>
        </w:rPr>
        <w:t>0</w:t>
      </w:r>
      <w:r>
        <w:rPr>
          <w:rFonts w:hint="eastAsia" w:ascii="仿宋_GB2312" w:eastAsia="仿宋_GB2312"/>
          <w:sz w:val="32"/>
          <w:szCs w:val="32"/>
        </w:rPr>
        <w:t>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lang w:eastAsia="zh-CN"/>
        </w:rPr>
        <w:t>按照</w:t>
      </w:r>
      <w:r>
        <w:rPr>
          <w:rFonts w:hint="eastAsia" w:ascii="仿宋_GB2312" w:eastAsia="仿宋_GB2312"/>
          <w:sz w:val="32"/>
          <w:szCs w:val="32"/>
        </w:rPr>
        <w:t>《关于开展2025年度项目支出绩效自评工作的通知》（门财绩效[2026]72号）要求，将本部门撰写的《重点支出项目绩效自评报告》电子版汇总到1个文夹中，作为部门决算草案的附件1，并随决算全部公开。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lang w:eastAsia="zh-CN"/>
        </w:rPr>
        <w:t>按照</w:t>
      </w:r>
      <w:r>
        <w:rPr>
          <w:rFonts w:hint="eastAsia" w:ascii="仿宋_GB2312" w:eastAsia="仿宋_GB2312"/>
          <w:sz w:val="32"/>
          <w:szCs w:val="32"/>
        </w:rPr>
        <w:t>《关于开展2025年度项目支出绩效自评工作的通知》（门财绩效[2026]72号）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850AD5"/>
    <w:multiLevelType w:val="singleLevel"/>
    <w:tmpl w:val="6A850AD5"/>
    <w:lvl w:ilvl="0" w:tentative="0">
      <w:start w:val="2"/>
      <w:numFmt w:val="decimal"/>
      <w:suff w:val="nothing"/>
      <w:lvlText w:val="%1."/>
      <w:lvlJc w:val="left"/>
    </w:lvl>
  </w:abstractNum>
  <w:abstractNum w:abstractNumId="1">
    <w:nsid w:val="6A851186"/>
    <w:multiLevelType w:val="singleLevel"/>
    <w:tmpl w:val="6A851186"/>
    <w:lvl w:ilvl="0" w:tentative="0">
      <w:start w:val="2"/>
      <w:numFmt w:val="decimal"/>
      <w:suff w:val="nothing"/>
      <w:lvlText w:val="（%1）"/>
      <w:lvlJc w:val="left"/>
    </w:lvl>
  </w:abstractNum>
  <w:abstractNum w:abstractNumId="2">
    <w:nsid w:val="6A851314"/>
    <w:multiLevelType w:val="singleLevel"/>
    <w:tmpl w:val="6A851314"/>
    <w:lvl w:ilvl="0" w:tentative="0">
      <w:start w:val="4"/>
      <w:numFmt w:val="decimal"/>
      <w:suff w:val="nothing"/>
      <w:lvlText w:val="（%1）"/>
      <w:lvlJc w:val="left"/>
    </w:lvl>
  </w:abstractNum>
  <w:abstractNum w:abstractNumId="3">
    <w:nsid w:val="6A851321"/>
    <w:multiLevelType w:val="singleLevel"/>
    <w:tmpl w:val="6A851321"/>
    <w:lvl w:ilvl="0" w:tentative="0">
      <w:start w:val="2"/>
      <w:numFmt w:val="decimal"/>
      <w:suff w:val="nothing"/>
      <w:lvlText w:val="（%1）"/>
      <w:lvlJc w:val="left"/>
    </w:lvl>
  </w:abstractNum>
  <w:abstractNum w:abstractNumId="4">
    <w:nsid w:val="6A85137E"/>
    <w:multiLevelType w:val="singleLevel"/>
    <w:tmpl w:val="6A85137E"/>
    <w:lvl w:ilvl="0" w:tentative="0">
      <w:start w:val="2"/>
      <w:numFmt w:val="decimal"/>
      <w:suff w:val="nothing"/>
      <w:lvlText w:val="%1."/>
      <w:lvlJc w:val="left"/>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1980797"/>
    <w:rsid w:val="145A6C1B"/>
    <w:rsid w:val="14B73493"/>
    <w:rsid w:val="167A2FF9"/>
    <w:rsid w:val="170632DC"/>
    <w:rsid w:val="17E05399"/>
    <w:rsid w:val="18581C69"/>
    <w:rsid w:val="186D28E5"/>
    <w:rsid w:val="195C281F"/>
    <w:rsid w:val="1AEC0734"/>
    <w:rsid w:val="1C203C3A"/>
    <w:rsid w:val="1DEF20B0"/>
    <w:rsid w:val="214243FA"/>
    <w:rsid w:val="21AD613C"/>
    <w:rsid w:val="22467189"/>
    <w:rsid w:val="257A14F5"/>
    <w:rsid w:val="27196C26"/>
    <w:rsid w:val="29EF086F"/>
    <w:rsid w:val="2A014A0F"/>
    <w:rsid w:val="2EFFE297"/>
    <w:rsid w:val="301437CA"/>
    <w:rsid w:val="31B86A9C"/>
    <w:rsid w:val="32791381"/>
    <w:rsid w:val="33C71C8A"/>
    <w:rsid w:val="349D1F0A"/>
    <w:rsid w:val="34DD0473"/>
    <w:rsid w:val="3C181CA7"/>
    <w:rsid w:val="3C684897"/>
    <w:rsid w:val="3F3C2404"/>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60A54109"/>
    <w:rsid w:val="61D01CDF"/>
    <w:rsid w:val="64C0607C"/>
    <w:rsid w:val="65756C86"/>
    <w:rsid w:val="66CE5E35"/>
    <w:rsid w:val="66DE07C6"/>
    <w:rsid w:val="674D385B"/>
    <w:rsid w:val="676F09E1"/>
    <w:rsid w:val="71793A80"/>
    <w:rsid w:val="73543C7A"/>
    <w:rsid w:val="7357290B"/>
    <w:rsid w:val="798524E4"/>
    <w:rsid w:val="7A7F1C49"/>
    <w:rsid w:val="7B5B7AE6"/>
    <w:rsid w:val="7B7B6628"/>
    <w:rsid w:val="7BA7071E"/>
    <w:rsid w:val="7BDF6DA8"/>
    <w:rsid w:val="7BDF7589"/>
    <w:rsid w:val="7C7EDC1A"/>
    <w:rsid w:val="7CCED98D"/>
    <w:rsid w:val="7D08410F"/>
    <w:rsid w:val="7D2759BE"/>
    <w:rsid w:val="7DB96DED"/>
    <w:rsid w:val="7DD3AD81"/>
    <w:rsid w:val="7E76669A"/>
    <w:rsid w:val="7EA048F7"/>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unhideWhenUsed/>
    <w:qFormat/>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customStyle="1" w:styleId="2">
    <w:name w:val="正文1"/>
    <w:unhideWhenUsed/>
    <w:qFormat/>
    <w:uiPriority w:val="0"/>
    <w:pPr>
      <w:widowControl w:val="0"/>
      <w:spacing w:beforeLines="50" w:afterLines="0" w:line="240" w:lineRule="atLeast"/>
      <w:ind w:firstLine="480" w:firstLineChars="200"/>
      <w:jc w:val="both"/>
    </w:pPr>
    <w:rPr>
      <w:rFonts w:hint="default" w:ascii="微软雅黑" w:hAnsi="微软雅黑" w:eastAsia="微软雅黑" w:cs="Times New Roman"/>
      <w:kern w:val="2"/>
      <w:sz w:val="24"/>
      <w:szCs w:val="24"/>
      <w:lang w:val="en-US" w:eastAsia="zh-CN"/>
    </w:rPr>
  </w:style>
  <w:style w:type="paragraph" w:styleId="4">
    <w:name w:val="Normal Indent"/>
    <w:basedOn w:val="1"/>
    <w:qFormat/>
    <w:uiPriority w:val="0"/>
    <w:pPr>
      <w:ind w:firstLine="200" w:firstLineChars="200"/>
    </w:pPr>
  </w:style>
  <w:style w:type="paragraph" w:styleId="5">
    <w:name w:val="Body Text Indent"/>
    <w:basedOn w:val="1"/>
    <w:qFormat/>
    <w:uiPriority w:val="0"/>
    <w:pPr>
      <w:ind w:firstLine="645"/>
    </w:pPr>
    <w:rPr>
      <w:rFonts w:ascii="仿宋_GB2312" w:hAnsi="Calibri" w:eastAsia="仿宋_GB2312"/>
      <w:sz w:val="32"/>
      <w:szCs w:val="32"/>
    </w:rPr>
  </w:style>
  <w:style w:type="paragraph" w:styleId="6">
    <w:name w:val="Date"/>
    <w:basedOn w:val="1"/>
    <w:next w:val="1"/>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link w:val="15"/>
    <w:qFormat/>
    <w:uiPriority w:val="0"/>
    <w:pPr>
      <w:tabs>
        <w:tab w:val="center" w:pos="4153"/>
        <w:tab w:val="right" w:pos="8306"/>
      </w:tabs>
      <w:snapToGrid w:val="0"/>
      <w:jc w:val="left"/>
    </w:pPr>
    <w:rPr>
      <w:sz w:val="18"/>
      <w:szCs w:val="18"/>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0">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5">
    <w:name w:val="页脚 Char"/>
    <w:link w:val="8"/>
    <w:qFormat/>
    <w:uiPriority w:val="0"/>
    <w:rPr>
      <w:rFonts w:eastAsia="宋体"/>
      <w:kern w:val="2"/>
      <w:sz w:val="18"/>
      <w:szCs w:val="18"/>
      <w:lang w:val="en-US" w:eastAsia="zh-CN" w:bidi="ar-SA"/>
    </w:rPr>
  </w:style>
  <w:style w:type="character" w:customStyle="1" w:styleId="16">
    <w:name w:val="页眉 Char"/>
    <w:link w:val="9"/>
    <w:qFormat/>
    <w:uiPriority w:val="0"/>
    <w:rPr>
      <w:rFonts w:ascii="Calibri" w:hAnsi="Calibri" w:eastAsia="宋体"/>
      <w:kern w:val="2"/>
      <w:sz w:val="18"/>
      <w:szCs w:val="18"/>
      <w:lang w:val="en-US" w:eastAsia="zh-CN" w:bidi="ar-SA"/>
    </w:rPr>
  </w:style>
  <w:style w:type="paragraph" w:customStyle="1" w:styleId="17">
    <w:name w:val="Char Char Char Char Char Char Char"/>
    <w:basedOn w:val="1"/>
    <w:qFormat/>
    <w:uiPriority w:val="0"/>
    <w:rPr>
      <w:rFonts w:ascii="Tahoma" w:hAnsi="Tahoma"/>
      <w:sz w:val="24"/>
      <w:szCs w:val="20"/>
    </w:rPr>
  </w:style>
  <w:style w:type="paragraph" w:customStyle="1" w:styleId="18">
    <w:name w:val="Char1 Char Char Char"/>
    <w:basedOn w:val="1"/>
    <w:qFormat/>
    <w:uiPriority w:val="0"/>
    <w:pPr>
      <w:widowControl/>
      <w:spacing w:after="160" w:line="240" w:lineRule="exact"/>
      <w:jc w:val="left"/>
    </w:pPr>
    <w:rPr>
      <w:szCs w:val="20"/>
    </w:rPr>
  </w:style>
  <w:style w:type="paragraph" w:customStyle="1" w:styleId="19">
    <w:name w:val="Char"/>
    <w:basedOn w:val="1"/>
    <w:qFormat/>
    <w:uiPriority w:val="0"/>
    <w:rPr>
      <w:rFonts w:ascii="Tahoma" w:hAnsi="Tahoma"/>
      <w:sz w:val="24"/>
      <w:szCs w:val="20"/>
    </w:rPr>
  </w:style>
  <w:style w:type="paragraph" w:customStyle="1" w:styleId="20">
    <w:name w:val="Char Char3 Char Char"/>
    <w:basedOn w:val="1"/>
    <w:qFormat/>
    <w:uiPriority w:val="0"/>
    <w:rPr>
      <w:szCs w:val="21"/>
    </w:rPr>
  </w:style>
  <w:style w:type="paragraph" w:customStyle="1" w:styleId="21">
    <w:name w:val="正文-公1"/>
    <w:basedOn w:val="22"/>
    <w:next w:val="1"/>
    <w:qFormat/>
    <w:uiPriority w:val="0"/>
    <w:pPr>
      <w:ind w:firstLine="200" w:firstLineChars="200"/>
    </w:pPr>
  </w:style>
  <w:style w:type="paragraph" w:customStyle="1" w:styleId="22">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1"/>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1328.4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1189.91</c:v>
                </c:pt>
                <c:pt idx="1">
                  <c:v>138.49</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23</TotalTime>
  <ScaleCrop>false</ScaleCrop>
  <LinksUpToDate>false</LinksUpToDate>
  <CharactersWithSpaces>6191</CharactersWithSpaces>
  <Application>WPS Office_11.1.0.8002_F1E327BC-269C-435d-A152-05C5408002CA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Lenovo</cp:lastModifiedBy>
  <cp:lastPrinted>2026-08-19T07:13:00Z</cp:lastPrinted>
  <dcterms:modified xsi:type="dcterms:W3CDTF">2026-08-20T09:13:08Z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2052-11.1.0.8002</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