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DF6" w:rsidRDefault="002C0DF6">
      <w:pPr>
        <w:jc w:val="center"/>
        <w:rPr>
          <w:rFonts w:ascii="仿宋_GB2312" w:eastAsia="仿宋_GB2312"/>
          <w:b/>
          <w:sz w:val="32"/>
          <w:szCs w:val="32"/>
        </w:rPr>
      </w:pPr>
    </w:p>
    <w:p w:rsidR="002C0DF6" w:rsidRDefault="002C0DF6">
      <w:pPr>
        <w:jc w:val="center"/>
        <w:rPr>
          <w:rFonts w:ascii="黑体" w:eastAsia="黑体"/>
          <w:sz w:val="72"/>
          <w:szCs w:val="72"/>
        </w:rPr>
      </w:pPr>
    </w:p>
    <w:p w:rsidR="002C0DF6" w:rsidRDefault="002C0DF6" w:rsidP="006F35E5">
      <w:pPr>
        <w:rPr>
          <w:rFonts w:ascii="黑体" w:eastAsia="黑体"/>
          <w:sz w:val="72"/>
          <w:szCs w:val="72"/>
        </w:rPr>
      </w:pPr>
    </w:p>
    <w:p w:rsidR="006F35E5" w:rsidRDefault="006F35E5" w:rsidP="006F35E5">
      <w:pPr>
        <w:pStyle w:val="2"/>
      </w:pPr>
    </w:p>
    <w:p w:rsidR="006F35E5" w:rsidRPr="006F35E5" w:rsidRDefault="006F35E5" w:rsidP="006F35E5"/>
    <w:p w:rsidR="002C0DF6" w:rsidRDefault="006F35E5">
      <w:pPr>
        <w:jc w:val="center"/>
        <w:rPr>
          <w:rFonts w:ascii="黑体" w:eastAsia="黑体"/>
          <w:sz w:val="72"/>
          <w:szCs w:val="72"/>
        </w:rPr>
      </w:pPr>
      <w:r>
        <w:rPr>
          <w:rFonts w:ascii="黑体" w:eastAsia="黑体" w:hint="eastAsia"/>
          <w:sz w:val="72"/>
          <w:szCs w:val="72"/>
        </w:rPr>
        <w:t>2025年度部门决算（公开</w:t>
      </w:r>
      <w:r>
        <w:rPr>
          <w:rFonts w:ascii="黑体" w:eastAsia="黑体"/>
          <w:sz w:val="72"/>
          <w:szCs w:val="72"/>
        </w:rPr>
        <w:t>）</w:t>
      </w:r>
    </w:p>
    <w:p w:rsidR="002C0DF6" w:rsidRDefault="002C0DF6">
      <w:pPr>
        <w:jc w:val="center"/>
        <w:rPr>
          <w:rFonts w:ascii="黑体" w:eastAsia="黑体"/>
          <w:sz w:val="52"/>
          <w:szCs w:val="52"/>
        </w:rPr>
      </w:pPr>
    </w:p>
    <w:p w:rsidR="002C0DF6" w:rsidRDefault="002C0DF6">
      <w:pPr>
        <w:jc w:val="center"/>
        <w:rPr>
          <w:rFonts w:ascii="黑体" w:eastAsia="黑体"/>
          <w:sz w:val="52"/>
          <w:szCs w:val="52"/>
        </w:rPr>
      </w:pPr>
    </w:p>
    <w:p w:rsidR="002C0DF6" w:rsidRDefault="002C0DF6">
      <w:pPr>
        <w:jc w:val="center"/>
        <w:rPr>
          <w:rFonts w:ascii="黑体" w:eastAsia="黑体"/>
          <w:sz w:val="52"/>
          <w:szCs w:val="52"/>
        </w:rPr>
      </w:pPr>
    </w:p>
    <w:p w:rsidR="002C0DF6" w:rsidRDefault="002C0DF6">
      <w:pPr>
        <w:jc w:val="center"/>
        <w:rPr>
          <w:rFonts w:ascii="黑体" w:eastAsia="黑体"/>
          <w:sz w:val="52"/>
          <w:szCs w:val="52"/>
        </w:rPr>
      </w:pPr>
    </w:p>
    <w:p w:rsidR="002C0DF6" w:rsidRDefault="002C0DF6">
      <w:pPr>
        <w:jc w:val="center"/>
        <w:rPr>
          <w:rFonts w:ascii="黑体" w:eastAsia="黑体"/>
          <w:sz w:val="32"/>
          <w:szCs w:val="32"/>
        </w:rPr>
      </w:pPr>
    </w:p>
    <w:p w:rsidR="002C0DF6" w:rsidRDefault="006F35E5">
      <w:pPr>
        <w:spacing w:line="500" w:lineRule="exact"/>
        <w:ind w:firstLine="645"/>
        <w:jc w:val="center"/>
        <w:rPr>
          <w:rFonts w:ascii="宋体" w:hAnsi="宋体" w:cs="宋体"/>
          <w:b/>
          <w:bCs/>
          <w:kern w:val="0"/>
          <w:sz w:val="44"/>
          <w:szCs w:val="36"/>
        </w:rPr>
      </w:pPr>
      <w:r>
        <w:rPr>
          <w:rFonts w:ascii="宋体" w:hAnsi="宋体" w:cs="宋体" w:hint="eastAsia"/>
          <w:b/>
          <w:bCs/>
          <w:kern w:val="0"/>
          <w:sz w:val="44"/>
          <w:szCs w:val="36"/>
        </w:rPr>
        <w:lastRenderedPageBreak/>
        <w:t>目    录</w:t>
      </w:r>
    </w:p>
    <w:p w:rsidR="002C0DF6" w:rsidRDefault="002C0DF6">
      <w:pPr>
        <w:spacing w:line="500" w:lineRule="exact"/>
        <w:ind w:firstLine="645"/>
        <w:jc w:val="center"/>
        <w:rPr>
          <w:rFonts w:ascii="宋体" w:hAnsi="宋体" w:cs="宋体"/>
          <w:b/>
          <w:bCs/>
          <w:kern w:val="0"/>
          <w:sz w:val="36"/>
          <w:szCs w:val="36"/>
        </w:rPr>
      </w:pPr>
    </w:p>
    <w:p w:rsidR="002C0DF6" w:rsidRDefault="006F35E5">
      <w:pPr>
        <w:tabs>
          <w:tab w:val="center" w:pos="6979"/>
        </w:tabs>
        <w:spacing w:line="500" w:lineRule="exact"/>
        <w:ind w:firstLineChars="400" w:firstLine="1600"/>
        <w:jc w:val="left"/>
        <w:rPr>
          <w:rFonts w:ascii="宋体" w:hAnsi="宋体" w:cs="宋体"/>
          <w:bCs/>
          <w:spacing w:val="40"/>
          <w:kern w:val="0"/>
          <w:sz w:val="32"/>
          <w:szCs w:val="32"/>
        </w:rPr>
      </w:pPr>
      <w:r>
        <w:rPr>
          <w:rFonts w:ascii="宋体" w:hAnsi="宋体" w:cs="宋体" w:hint="eastAsia"/>
          <w:bCs/>
          <w:spacing w:val="40"/>
          <w:kern w:val="0"/>
          <w:sz w:val="32"/>
          <w:szCs w:val="32"/>
        </w:rPr>
        <w:t>第一部分 2025年度部门决算报表</w:t>
      </w:r>
    </w:p>
    <w:p w:rsidR="002C0DF6" w:rsidRDefault="006F35E5">
      <w:pPr>
        <w:tabs>
          <w:tab w:val="center" w:pos="6979"/>
        </w:tabs>
        <w:spacing w:line="500" w:lineRule="exact"/>
        <w:ind w:firstLineChars="600" w:firstLine="2400"/>
        <w:jc w:val="left"/>
        <w:rPr>
          <w:rFonts w:ascii="仿宋_GB2312" w:eastAsia="仿宋_GB2312" w:hAnsi="仿宋"/>
          <w:spacing w:val="40"/>
          <w:sz w:val="32"/>
          <w:szCs w:val="32"/>
        </w:rPr>
      </w:pPr>
      <w:r>
        <w:rPr>
          <w:rFonts w:ascii="仿宋_GB2312" w:eastAsia="仿宋_GB2312" w:hAnsi="仿宋" w:cs="宋体" w:hint="eastAsia"/>
          <w:bCs/>
          <w:spacing w:val="40"/>
          <w:kern w:val="0"/>
          <w:sz w:val="32"/>
          <w:szCs w:val="32"/>
        </w:rPr>
        <w:t>一、收入支出决算总表</w:t>
      </w:r>
    </w:p>
    <w:p w:rsidR="002C0DF6" w:rsidRDefault="006F35E5">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二、收入决算表</w:t>
      </w:r>
    </w:p>
    <w:p w:rsidR="002C0DF6" w:rsidRDefault="006F35E5">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三、支出决算表</w:t>
      </w:r>
    </w:p>
    <w:p w:rsidR="002C0DF6" w:rsidRDefault="006F35E5">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四、财政拨款收入支出决算总表</w:t>
      </w:r>
    </w:p>
    <w:p w:rsidR="002C0DF6" w:rsidRDefault="006F35E5">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五、一般公共预算财政拨款支出决算表</w:t>
      </w:r>
    </w:p>
    <w:p w:rsidR="002C0DF6" w:rsidRDefault="006F35E5">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六、一般公共预算财政拨款</w:t>
      </w:r>
      <w:r>
        <w:rPr>
          <w:rFonts w:ascii="仿宋_GB2312" w:eastAsia="仿宋_GB2312" w:hAnsi="仿宋" w:cs="宋体"/>
          <w:bCs/>
          <w:spacing w:val="40"/>
          <w:kern w:val="0"/>
          <w:sz w:val="32"/>
          <w:szCs w:val="32"/>
        </w:rPr>
        <w:t>基本支出决算表</w:t>
      </w:r>
    </w:p>
    <w:p w:rsidR="002C0DF6" w:rsidRDefault="006F35E5">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七</w:t>
      </w:r>
      <w:r>
        <w:rPr>
          <w:rFonts w:ascii="仿宋_GB2312" w:eastAsia="仿宋_GB2312" w:hAnsi="仿宋" w:cs="宋体"/>
          <w:bCs/>
          <w:spacing w:val="40"/>
          <w:kern w:val="0"/>
          <w:sz w:val="32"/>
          <w:szCs w:val="32"/>
        </w:rPr>
        <w:t>、</w:t>
      </w:r>
      <w:r>
        <w:rPr>
          <w:rFonts w:ascii="仿宋_GB2312" w:eastAsia="仿宋_GB2312" w:hAnsi="仿宋" w:cs="宋体" w:hint="eastAsia"/>
          <w:bCs/>
          <w:spacing w:val="40"/>
          <w:kern w:val="0"/>
          <w:sz w:val="32"/>
          <w:szCs w:val="32"/>
        </w:rPr>
        <w:t>政府性基金预算财政拨款收入支出决算表</w:t>
      </w:r>
    </w:p>
    <w:p w:rsidR="002C0DF6" w:rsidRDefault="006F35E5">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八、</w:t>
      </w:r>
      <w:r>
        <w:rPr>
          <w:rFonts w:ascii="仿宋_GB2312" w:eastAsia="仿宋_GB2312" w:hAnsi="仿宋" w:cs="宋体"/>
          <w:bCs/>
          <w:spacing w:val="40"/>
          <w:kern w:val="0"/>
          <w:sz w:val="32"/>
          <w:szCs w:val="32"/>
        </w:rPr>
        <w:t>政府性基金</w:t>
      </w:r>
      <w:r>
        <w:rPr>
          <w:rFonts w:ascii="仿宋_GB2312" w:eastAsia="仿宋_GB2312" w:hAnsi="仿宋" w:cs="宋体" w:hint="eastAsia"/>
          <w:bCs/>
          <w:spacing w:val="40"/>
          <w:kern w:val="0"/>
          <w:sz w:val="32"/>
          <w:szCs w:val="32"/>
        </w:rPr>
        <w:t>预算</w:t>
      </w:r>
      <w:r>
        <w:rPr>
          <w:rFonts w:ascii="仿宋_GB2312" w:eastAsia="仿宋_GB2312" w:hAnsi="仿宋" w:cs="宋体"/>
          <w:bCs/>
          <w:spacing w:val="40"/>
          <w:kern w:val="0"/>
          <w:sz w:val="32"/>
          <w:szCs w:val="32"/>
        </w:rPr>
        <w:t>财政拨款基本支出决算表</w:t>
      </w:r>
    </w:p>
    <w:p w:rsidR="002C0DF6" w:rsidRDefault="006F35E5">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九、国有资本经营预算财政拨款支出决算表</w:t>
      </w:r>
    </w:p>
    <w:p w:rsidR="002C0DF6" w:rsidRDefault="006F35E5">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十、财政拨款“三公”经费支出决算表</w:t>
      </w:r>
    </w:p>
    <w:p w:rsidR="002C0DF6" w:rsidRDefault="006F35E5">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十一、政府采购情况表</w:t>
      </w:r>
    </w:p>
    <w:p w:rsidR="002C0DF6" w:rsidRDefault="006F35E5">
      <w:pPr>
        <w:tabs>
          <w:tab w:val="center" w:pos="6979"/>
        </w:tabs>
        <w:spacing w:line="500" w:lineRule="exact"/>
        <w:ind w:firstLineChars="400" w:firstLine="1600"/>
        <w:jc w:val="left"/>
        <w:rPr>
          <w:rFonts w:ascii="宋体" w:hAnsi="宋体" w:cs="宋体"/>
          <w:bCs/>
          <w:spacing w:val="40"/>
          <w:kern w:val="0"/>
          <w:sz w:val="32"/>
          <w:szCs w:val="32"/>
        </w:rPr>
      </w:pPr>
      <w:r>
        <w:rPr>
          <w:rFonts w:ascii="宋体" w:hAnsi="宋体" w:cs="宋体" w:hint="eastAsia"/>
          <w:bCs/>
          <w:spacing w:val="40"/>
          <w:kern w:val="0"/>
          <w:sz w:val="32"/>
          <w:szCs w:val="32"/>
        </w:rPr>
        <w:t xml:space="preserve">第二部分 </w:t>
      </w:r>
      <w:r>
        <w:rPr>
          <w:rFonts w:ascii="宋体" w:hAnsi="宋体" w:hint="eastAsia"/>
          <w:spacing w:val="40"/>
          <w:sz w:val="32"/>
          <w:szCs w:val="32"/>
        </w:rPr>
        <w:t>2025年度部门决算说明</w:t>
      </w:r>
    </w:p>
    <w:p w:rsidR="002C0DF6" w:rsidRDefault="006F35E5">
      <w:pPr>
        <w:tabs>
          <w:tab w:val="center" w:pos="6979"/>
        </w:tabs>
        <w:spacing w:line="500" w:lineRule="exact"/>
        <w:ind w:firstLineChars="400" w:firstLine="1600"/>
        <w:jc w:val="left"/>
        <w:rPr>
          <w:rFonts w:ascii="宋体" w:hAnsi="宋体" w:cs="宋体"/>
          <w:spacing w:val="40"/>
          <w:kern w:val="0"/>
          <w:sz w:val="32"/>
          <w:szCs w:val="32"/>
        </w:rPr>
      </w:pPr>
      <w:r>
        <w:rPr>
          <w:rFonts w:ascii="宋体" w:hAnsi="宋体" w:cs="宋体" w:hint="eastAsia"/>
          <w:bCs/>
          <w:spacing w:val="40"/>
          <w:kern w:val="0"/>
          <w:sz w:val="32"/>
          <w:szCs w:val="32"/>
        </w:rPr>
        <w:t xml:space="preserve">第三部分 </w:t>
      </w:r>
      <w:r>
        <w:rPr>
          <w:rFonts w:ascii="宋体" w:hAnsi="宋体" w:hint="eastAsia"/>
          <w:spacing w:val="40"/>
          <w:sz w:val="32"/>
          <w:szCs w:val="32"/>
        </w:rPr>
        <w:t>2025年度</w:t>
      </w:r>
      <w:r>
        <w:rPr>
          <w:rFonts w:ascii="宋体" w:hAnsi="宋体" w:cs="宋体" w:hint="eastAsia"/>
          <w:spacing w:val="40"/>
          <w:kern w:val="0"/>
          <w:sz w:val="32"/>
          <w:szCs w:val="32"/>
        </w:rPr>
        <w:t>其他重要事项的情况说明</w:t>
      </w:r>
    </w:p>
    <w:p w:rsidR="002C0DF6" w:rsidRDefault="006F35E5">
      <w:pPr>
        <w:tabs>
          <w:tab w:val="center" w:pos="6979"/>
        </w:tabs>
        <w:spacing w:line="500" w:lineRule="exact"/>
        <w:ind w:firstLineChars="400" w:firstLine="1600"/>
        <w:jc w:val="left"/>
        <w:rPr>
          <w:rFonts w:ascii="宋体" w:hAnsi="宋体" w:cs="宋体"/>
          <w:spacing w:val="40"/>
          <w:kern w:val="0"/>
          <w:sz w:val="36"/>
          <w:szCs w:val="32"/>
        </w:rPr>
      </w:pPr>
      <w:r>
        <w:rPr>
          <w:rFonts w:ascii="宋体" w:hAnsi="宋体" w:cs="宋体" w:hint="eastAsia"/>
          <w:spacing w:val="40"/>
          <w:kern w:val="0"/>
          <w:sz w:val="32"/>
          <w:szCs w:val="32"/>
        </w:rPr>
        <w:t>第四部分 2025年度部门绩效评价情况</w:t>
      </w:r>
    </w:p>
    <w:p w:rsidR="002C0DF6" w:rsidRDefault="002C0DF6" w:rsidP="009F2713">
      <w:pPr>
        <w:tabs>
          <w:tab w:val="center" w:pos="6979"/>
        </w:tabs>
        <w:spacing w:beforeLines="50" w:afterLines="50"/>
        <w:jc w:val="center"/>
        <w:rPr>
          <w:rFonts w:ascii="宋体" w:hAnsi="宋体" w:cs="宋体"/>
          <w:b/>
          <w:bCs/>
          <w:spacing w:val="40"/>
          <w:kern w:val="0"/>
          <w:sz w:val="32"/>
          <w:szCs w:val="32"/>
        </w:rPr>
      </w:pPr>
    </w:p>
    <w:p w:rsidR="002C0DF6" w:rsidRDefault="002C0DF6" w:rsidP="009F2713">
      <w:pPr>
        <w:tabs>
          <w:tab w:val="center" w:pos="6979"/>
        </w:tabs>
        <w:spacing w:beforeLines="50" w:afterLines="50"/>
        <w:jc w:val="center"/>
        <w:rPr>
          <w:rFonts w:ascii="宋体" w:hAnsi="宋体" w:cs="宋体"/>
          <w:b/>
          <w:bCs/>
          <w:spacing w:val="40"/>
          <w:kern w:val="0"/>
          <w:sz w:val="32"/>
          <w:szCs w:val="32"/>
        </w:rPr>
      </w:pPr>
    </w:p>
    <w:p w:rsidR="002C0DF6" w:rsidRDefault="002C0DF6" w:rsidP="009F2713">
      <w:pPr>
        <w:tabs>
          <w:tab w:val="center" w:pos="6979"/>
        </w:tabs>
        <w:spacing w:beforeLines="50" w:afterLines="50"/>
        <w:jc w:val="center"/>
        <w:rPr>
          <w:rFonts w:ascii="宋体" w:hAnsi="宋体" w:cs="宋体"/>
          <w:b/>
          <w:bCs/>
          <w:spacing w:val="40"/>
          <w:kern w:val="0"/>
          <w:sz w:val="32"/>
          <w:szCs w:val="32"/>
        </w:rPr>
      </w:pPr>
    </w:p>
    <w:p w:rsidR="002C0DF6" w:rsidRDefault="002C0DF6" w:rsidP="009F2713">
      <w:pPr>
        <w:tabs>
          <w:tab w:val="center" w:pos="6979"/>
        </w:tabs>
        <w:spacing w:beforeLines="50" w:afterLines="50"/>
        <w:jc w:val="center"/>
        <w:rPr>
          <w:rFonts w:ascii="宋体" w:hAnsi="宋体" w:cs="宋体"/>
          <w:b/>
          <w:bCs/>
          <w:spacing w:val="40"/>
          <w:kern w:val="0"/>
          <w:sz w:val="32"/>
          <w:szCs w:val="32"/>
        </w:rPr>
      </w:pPr>
    </w:p>
    <w:p w:rsidR="002C0DF6" w:rsidRDefault="002C0DF6" w:rsidP="009F2713">
      <w:pPr>
        <w:tabs>
          <w:tab w:val="center" w:pos="6979"/>
        </w:tabs>
        <w:spacing w:beforeLines="50" w:afterLines="50"/>
        <w:jc w:val="center"/>
        <w:rPr>
          <w:rFonts w:ascii="宋体" w:hAnsi="宋体" w:cs="宋体"/>
          <w:b/>
          <w:bCs/>
          <w:spacing w:val="40"/>
          <w:kern w:val="0"/>
          <w:sz w:val="32"/>
          <w:szCs w:val="32"/>
        </w:rPr>
      </w:pPr>
    </w:p>
    <w:p w:rsidR="002C0DF6" w:rsidRDefault="006F35E5" w:rsidP="009F2713">
      <w:pPr>
        <w:tabs>
          <w:tab w:val="center" w:pos="6979"/>
        </w:tabs>
        <w:spacing w:beforeLines="50" w:afterLines="50"/>
        <w:jc w:val="center"/>
        <w:rPr>
          <w:rFonts w:ascii="宋体" w:hAnsi="宋体" w:cs="宋体"/>
          <w:b/>
          <w:bCs/>
          <w:spacing w:val="40"/>
          <w:kern w:val="0"/>
          <w:sz w:val="32"/>
          <w:szCs w:val="32"/>
        </w:rPr>
      </w:pPr>
      <w:r>
        <w:rPr>
          <w:rFonts w:ascii="宋体" w:hAnsi="宋体" w:cs="宋体" w:hint="eastAsia"/>
          <w:b/>
          <w:bCs/>
          <w:spacing w:val="40"/>
          <w:kern w:val="0"/>
          <w:sz w:val="44"/>
          <w:szCs w:val="44"/>
        </w:rPr>
        <w:t>第一部分 2025年度部门决算报表</w:t>
      </w:r>
    </w:p>
    <w:p w:rsidR="002C0DF6" w:rsidRDefault="006F35E5">
      <w:pPr>
        <w:pStyle w:val="2"/>
        <w:rPr>
          <w:b w:val="0"/>
          <w:bCs w:val="0"/>
        </w:rPr>
        <w:sectPr w:rsidR="002C0DF6">
          <w:footerReference w:type="default" r:id="rId7"/>
          <w:pgSz w:w="16838" w:h="11906" w:orient="landscape"/>
          <w:pgMar w:top="1134" w:right="1134" w:bottom="1134" w:left="1134" w:header="851" w:footer="992" w:gutter="0"/>
          <w:cols w:space="720"/>
          <w:docGrid w:type="linesAndChars" w:linePitch="312"/>
        </w:sectPr>
      </w:pPr>
      <w:r>
        <w:rPr>
          <w:rFonts w:ascii="仿宋_GB2312" w:eastAsia="仿宋_GB2312" w:hint="eastAsia"/>
          <w:b w:val="0"/>
          <w:bCs w:val="0"/>
          <w:sz w:val="28"/>
          <w:szCs w:val="28"/>
        </w:rPr>
        <w:t>报表详见附件。</w:t>
      </w:r>
    </w:p>
    <w:p w:rsidR="002C0DF6" w:rsidRDefault="006F35E5" w:rsidP="009F2713">
      <w:pPr>
        <w:tabs>
          <w:tab w:val="center" w:pos="6979"/>
        </w:tabs>
        <w:spacing w:beforeLines="50" w:afterLines="50"/>
        <w:jc w:val="center"/>
        <w:rPr>
          <w:rFonts w:ascii="宋体" w:hAnsi="宋体"/>
          <w:b/>
          <w:sz w:val="32"/>
          <w:szCs w:val="32"/>
        </w:rPr>
      </w:pPr>
      <w:r>
        <w:rPr>
          <w:rFonts w:ascii="宋体" w:hAnsi="宋体" w:cs="宋体" w:hint="eastAsia"/>
          <w:b/>
          <w:bCs/>
          <w:spacing w:val="40"/>
          <w:kern w:val="0"/>
          <w:sz w:val="32"/>
          <w:szCs w:val="32"/>
        </w:rPr>
        <w:lastRenderedPageBreak/>
        <w:t xml:space="preserve">第二部分 </w:t>
      </w:r>
      <w:r>
        <w:rPr>
          <w:rFonts w:ascii="宋体" w:hAnsi="宋体" w:hint="eastAsia"/>
          <w:b/>
          <w:spacing w:val="40"/>
          <w:sz w:val="32"/>
          <w:szCs w:val="32"/>
        </w:rPr>
        <w:t>2025年度部门决算说明</w:t>
      </w:r>
    </w:p>
    <w:p w:rsidR="002C0DF6" w:rsidRDefault="006F35E5" w:rsidP="002C0DF6">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一、部门/单位基本情况</w:t>
      </w:r>
    </w:p>
    <w:p w:rsidR="002C0DF6" w:rsidRDefault="006F35E5">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（一</w:t>
      </w:r>
      <w:r>
        <w:rPr>
          <w:rFonts w:ascii="仿宋_GB2312" w:eastAsia="仿宋_GB2312"/>
          <w:sz w:val="28"/>
          <w:szCs w:val="28"/>
        </w:rPr>
        <w:t>）</w:t>
      </w:r>
      <w:r>
        <w:rPr>
          <w:rFonts w:ascii="仿宋_GB2312" w:eastAsia="仿宋_GB2312" w:hint="eastAsia"/>
          <w:sz w:val="28"/>
          <w:szCs w:val="28"/>
        </w:rPr>
        <w:t>本部门职责情况</w:t>
      </w:r>
    </w:p>
    <w:p w:rsidR="002C0DF6" w:rsidRDefault="006F35E5">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部门职责承担永定河文化的研究探索，收藏保护永定河流域的文化遗产， 策划、筹备永定河文化的基本陈列和专题展览，提供相应文化知识和科学技术的传播教育，充分发挥社会教育功能。</w:t>
      </w:r>
    </w:p>
    <w:p w:rsidR="002C0DF6" w:rsidRDefault="006F35E5">
      <w:pPr>
        <w:numPr>
          <w:ilvl w:val="0"/>
          <w:numId w:val="1"/>
        </w:numPr>
        <w:tabs>
          <w:tab w:val="center" w:pos="6979"/>
        </w:tabs>
        <w:spacing w:line="580" w:lineRule="exact"/>
        <w:ind w:firstLineChars="250" w:firstLine="700"/>
        <w:rPr>
          <w:rFonts w:ascii="仿宋_GB2312" w:eastAsia="仿宋_GB2312"/>
          <w:sz w:val="28"/>
          <w:szCs w:val="28"/>
        </w:rPr>
      </w:pPr>
      <w:r>
        <w:rPr>
          <w:rFonts w:ascii="仿宋_GB2312" w:eastAsia="仿宋_GB2312" w:hint="eastAsia"/>
          <w:sz w:val="28"/>
          <w:szCs w:val="28"/>
        </w:rPr>
        <w:t>机构</w:t>
      </w:r>
      <w:r>
        <w:rPr>
          <w:rFonts w:ascii="仿宋_GB2312" w:eastAsia="仿宋_GB2312"/>
          <w:sz w:val="28"/>
          <w:szCs w:val="28"/>
        </w:rPr>
        <w:t>设置</w:t>
      </w:r>
      <w:r>
        <w:rPr>
          <w:rFonts w:ascii="仿宋_GB2312" w:eastAsia="仿宋_GB2312" w:hint="eastAsia"/>
          <w:sz w:val="28"/>
          <w:szCs w:val="28"/>
        </w:rPr>
        <w:t>情况</w:t>
      </w:r>
    </w:p>
    <w:p w:rsidR="002C0DF6" w:rsidRDefault="006F35E5">
      <w:pPr>
        <w:tabs>
          <w:tab w:val="center" w:pos="6979"/>
        </w:tabs>
        <w:spacing w:line="580" w:lineRule="exact"/>
        <w:ind w:firstLineChars="300" w:firstLine="840"/>
        <w:rPr>
          <w:rFonts w:ascii="仿宋_GB2312" w:eastAsia="仿宋_GB2312"/>
          <w:sz w:val="28"/>
          <w:szCs w:val="28"/>
        </w:rPr>
      </w:pPr>
      <w:r>
        <w:rPr>
          <w:rFonts w:ascii="仿宋_GB2312" w:eastAsia="仿宋_GB2312" w:hint="eastAsia"/>
          <w:sz w:val="28"/>
          <w:szCs w:val="28"/>
        </w:rPr>
        <w:t>永定河文化博物馆为公益一类事业单位。</w:t>
      </w:r>
    </w:p>
    <w:p w:rsidR="002C0DF6" w:rsidRDefault="006F35E5">
      <w:pPr>
        <w:tabs>
          <w:tab w:val="center" w:pos="6979"/>
        </w:tabs>
        <w:spacing w:line="580" w:lineRule="exact"/>
        <w:rPr>
          <w:rFonts w:ascii="黑体" w:eastAsia="黑体"/>
          <w:b/>
          <w:sz w:val="28"/>
          <w:szCs w:val="28"/>
        </w:rPr>
      </w:pPr>
      <w:r>
        <w:rPr>
          <w:rFonts w:ascii="黑体" w:eastAsia="黑体" w:hint="eastAsia"/>
          <w:b/>
          <w:sz w:val="28"/>
          <w:szCs w:val="28"/>
        </w:rPr>
        <w:t>二、收入支出决算总体情况说明</w:t>
      </w:r>
    </w:p>
    <w:p w:rsidR="002C0DF6" w:rsidRDefault="006F35E5">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2025年度收、</w:t>
      </w:r>
      <w:r>
        <w:rPr>
          <w:rFonts w:ascii="仿宋_GB2312" w:eastAsia="仿宋_GB2312"/>
          <w:sz w:val="28"/>
          <w:szCs w:val="28"/>
        </w:rPr>
        <w:t>支</w:t>
      </w:r>
      <w:r>
        <w:rPr>
          <w:rFonts w:ascii="仿宋_GB2312" w:eastAsia="仿宋_GB2312" w:hint="eastAsia"/>
          <w:sz w:val="28"/>
          <w:szCs w:val="28"/>
        </w:rPr>
        <w:t>总计</w:t>
      </w:r>
      <w:r>
        <w:rPr>
          <w:rFonts w:ascii="仿宋_GB2312" w:eastAsia="仿宋_GB2312"/>
          <w:sz w:val="28"/>
          <w:szCs w:val="28"/>
        </w:rPr>
        <w:t>7</w:t>
      </w:r>
      <w:r>
        <w:rPr>
          <w:rFonts w:ascii="仿宋_GB2312" w:eastAsia="仿宋_GB2312" w:hint="eastAsia"/>
          <w:sz w:val="28"/>
          <w:szCs w:val="28"/>
        </w:rPr>
        <w:t>,</w:t>
      </w:r>
      <w:r>
        <w:rPr>
          <w:rFonts w:ascii="仿宋_GB2312" w:eastAsia="仿宋_GB2312"/>
          <w:sz w:val="28"/>
          <w:szCs w:val="28"/>
        </w:rPr>
        <w:t>586</w:t>
      </w:r>
      <w:r>
        <w:rPr>
          <w:rFonts w:ascii="仿宋_GB2312" w:eastAsia="仿宋_GB2312" w:hint="eastAsia"/>
          <w:sz w:val="28"/>
          <w:szCs w:val="28"/>
        </w:rPr>
        <w:t>,</w:t>
      </w:r>
      <w:r>
        <w:rPr>
          <w:rFonts w:ascii="仿宋_GB2312" w:eastAsia="仿宋_GB2312"/>
          <w:sz w:val="28"/>
          <w:szCs w:val="28"/>
        </w:rPr>
        <w:t>077</w:t>
      </w:r>
      <w:r>
        <w:rPr>
          <w:rFonts w:ascii="仿宋_GB2312" w:eastAsia="仿宋_GB2312" w:hint="eastAsia"/>
          <w:sz w:val="28"/>
          <w:szCs w:val="28"/>
        </w:rPr>
        <w:t>.00元，</w:t>
      </w:r>
      <w:r>
        <w:rPr>
          <w:rFonts w:ascii="仿宋_GB2312" w:eastAsia="仿宋_GB2312"/>
          <w:sz w:val="28"/>
          <w:szCs w:val="28"/>
        </w:rPr>
        <w:t>比上年</w:t>
      </w:r>
      <w:r>
        <w:rPr>
          <w:rFonts w:ascii="仿宋_GB2312" w:eastAsia="仿宋_GB2312" w:hint="eastAsia"/>
          <w:sz w:val="28"/>
          <w:szCs w:val="28"/>
        </w:rPr>
        <w:t>减少1,666,255.73元，下降18.0%。</w:t>
      </w:r>
    </w:p>
    <w:p w:rsidR="002C0DF6" w:rsidRDefault="006F35E5">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（一</w:t>
      </w:r>
      <w:r>
        <w:rPr>
          <w:rFonts w:ascii="仿宋_GB2312" w:eastAsia="仿宋_GB2312"/>
          <w:sz w:val="28"/>
          <w:szCs w:val="28"/>
        </w:rPr>
        <w:t>）</w:t>
      </w:r>
      <w:r>
        <w:rPr>
          <w:rFonts w:ascii="仿宋_GB2312" w:eastAsia="仿宋_GB2312" w:hint="eastAsia"/>
          <w:sz w:val="28"/>
          <w:szCs w:val="28"/>
        </w:rPr>
        <w:t>收入决算</w:t>
      </w:r>
      <w:r>
        <w:rPr>
          <w:rFonts w:ascii="仿宋_GB2312" w:eastAsia="仿宋_GB2312"/>
          <w:sz w:val="28"/>
          <w:szCs w:val="28"/>
        </w:rPr>
        <w:t>说明</w:t>
      </w:r>
    </w:p>
    <w:p w:rsidR="002C0DF6" w:rsidRDefault="006F35E5">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2025年度本年收入合计</w:t>
      </w:r>
      <w:r>
        <w:rPr>
          <w:rFonts w:ascii="仿宋_GB2312" w:eastAsia="仿宋_GB2312"/>
          <w:sz w:val="28"/>
          <w:szCs w:val="28"/>
        </w:rPr>
        <w:t>7</w:t>
      </w:r>
      <w:r>
        <w:rPr>
          <w:rFonts w:ascii="仿宋_GB2312" w:eastAsia="仿宋_GB2312" w:hint="eastAsia"/>
          <w:sz w:val="28"/>
          <w:szCs w:val="28"/>
        </w:rPr>
        <w:t>,</w:t>
      </w:r>
      <w:r>
        <w:rPr>
          <w:rFonts w:ascii="仿宋_GB2312" w:eastAsia="仿宋_GB2312"/>
          <w:sz w:val="28"/>
          <w:szCs w:val="28"/>
        </w:rPr>
        <w:t>586</w:t>
      </w:r>
      <w:r>
        <w:rPr>
          <w:rFonts w:ascii="仿宋_GB2312" w:eastAsia="仿宋_GB2312" w:hint="eastAsia"/>
          <w:sz w:val="28"/>
          <w:szCs w:val="28"/>
        </w:rPr>
        <w:t>,</w:t>
      </w:r>
      <w:r>
        <w:rPr>
          <w:rFonts w:ascii="仿宋_GB2312" w:eastAsia="仿宋_GB2312"/>
          <w:sz w:val="28"/>
          <w:szCs w:val="28"/>
        </w:rPr>
        <w:t>077</w:t>
      </w:r>
      <w:r>
        <w:rPr>
          <w:rFonts w:ascii="仿宋_GB2312" w:eastAsia="仿宋_GB2312" w:hint="eastAsia"/>
          <w:sz w:val="28"/>
          <w:szCs w:val="28"/>
        </w:rPr>
        <w:t>.00元，</w:t>
      </w:r>
      <w:r>
        <w:rPr>
          <w:rFonts w:ascii="仿宋_GB2312" w:eastAsia="仿宋_GB2312"/>
          <w:sz w:val="28"/>
          <w:szCs w:val="28"/>
        </w:rPr>
        <w:t>比上年</w:t>
      </w:r>
      <w:r>
        <w:rPr>
          <w:rFonts w:ascii="仿宋_GB2312" w:eastAsia="仿宋_GB2312" w:hint="eastAsia"/>
          <w:sz w:val="28"/>
          <w:szCs w:val="28"/>
        </w:rPr>
        <w:t>减少1,666,255.73元，下降18.0%。</w:t>
      </w:r>
    </w:p>
    <w:p w:rsidR="002C0DF6" w:rsidRDefault="006F35E5">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1.财政拨款收入</w:t>
      </w:r>
      <w:r>
        <w:rPr>
          <w:rFonts w:ascii="仿宋_GB2312" w:eastAsia="仿宋_GB2312"/>
          <w:sz w:val="28"/>
          <w:szCs w:val="28"/>
        </w:rPr>
        <w:t>7</w:t>
      </w:r>
      <w:r>
        <w:rPr>
          <w:rFonts w:ascii="仿宋_GB2312" w:eastAsia="仿宋_GB2312" w:hint="eastAsia"/>
          <w:sz w:val="28"/>
          <w:szCs w:val="28"/>
        </w:rPr>
        <w:t>,</w:t>
      </w:r>
      <w:r>
        <w:rPr>
          <w:rFonts w:ascii="仿宋_GB2312" w:eastAsia="仿宋_GB2312"/>
          <w:sz w:val="28"/>
          <w:szCs w:val="28"/>
        </w:rPr>
        <w:t>586</w:t>
      </w:r>
      <w:r>
        <w:rPr>
          <w:rFonts w:ascii="仿宋_GB2312" w:eastAsia="仿宋_GB2312" w:hint="eastAsia"/>
          <w:sz w:val="28"/>
          <w:szCs w:val="28"/>
        </w:rPr>
        <w:t>,</w:t>
      </w:r>
      <w:r>
        <w:rPr>
          <w:rFonts w:ascii="仿宋_GB2312" w:eastAsia="仿宋_GB2312"/>
          <w:sz w:val="28"/>
          <w:szCs w:val="28"/>
        </w:rPr>
        <w:t>077</w:t>
      </w:r>
      <w:r>
        <w:rPr>
          <w:rFonts w:ascii="仿宋_GB2312" w:eastAsia="仿宋_GB2312" w:hint="eastAsia"/>
          <w:sz w:val="28"/>
          <w:szCs w:val="28"/>
        </w:rPr>
        <w:t>.00元，占收入合计的100.0%。其中：一般公共预算财政拨款收入</w:t>
      </w:r>
      <w:r>
        <w:rPr>
          <w:rFonts w:ascii="仿宋_GB2312" w:eastAsia="仿宋_GB2312"/>
          <w:sz w:val="28"/>
          <w:szCs w:val="28"/>
        </w:rPr>
        <w:t>7</w:t>
      </w:r>
      <w:r>
        <w:rPr>
          <w:rFonts w:ascii="仿宋_GB2312" w:eastAsia="仿宋_GB2312" w:hint="eastAsia"/>
          <w:sz w:val="28"/>
          <w:szCs w:val="28"/>
        </w:rPr>
        <w:t>,</w:t>
      </w:r>
      <w:r>
        <w:rPr>
          <w:rFonts w:ascii="仿宋_GB2312" w:eastAsia="仿宋_GB2312"/>
          <w:sz w:val="28"/>
          <w:szCs w:val="28"/>
        </w:rPr>
        <w:t>586</w:t>
      </w:r>
      <w:r>
        <w:rPr>
          <w:rFonts w:ascii="仿宋_GB2312" w:eastAsia="仿宋_GB2312" w:hint="eastAsia"/>
          <w:sz w:val="28"/>
          <w:szCs w:val="28"/>
        </w:rPr>
        <w:t>,</w:t>
      </w:r>
      <w:r>
        <w:rPr>
          <w:rFonts w:ascii="仿宋_GB2312" w:eastAsia="仿宋_GB2312"/>
          <w:sz w:val="28"/>
          <w:szCs w:val="28"/>
        </w:rPr>
        <w:t>077</w:t>
      </w:r>
      <w:r>
        <w:rPr>
          <w:rFonts w:ascii="仿宋_GB2312" w:eastAsia="仿宋_GB2312" w:hint="eastAsia"/>
          <w:sz w:val="28"/>
          <w:szCs w:val="28"/>
        </w:rPr>
        <w:t>.00元，占收入合计的100.0%；政府性基金预算财政拨款收入</w:t>
      </w:r>
      <w:r>
        <w:rPr>
          <w:rFonts w:ascii="仿宋_GB2312" w:eastAsia="仿宋_GB2312"/>
          <w:sz w:val="28"/>
          <w:szCs w:val="28"/>
        </w:rPr>
        <w:t>0</w:t>
      </w:r>
      <w:r>
        <w:rPr>
          <w:rFonts w:ascii="仿宋_GB2312" w:eastAsia="仿宋_GB2312" w:hint="eastAsia"/>
          <w:sz w:val="28"/>
          <w:szCs w:val="28"/>
        </w:rPr>
        <w:t>.00元，占收入合计的0.0%；国有资本经营预算财政拨款收入</w:t>
      </w:r>
      <w:r>
        <w:rPr>
          <w:rFonts w:ascii="仿宋_GB2312" w:eastAsia="仿宋_GB2312"/>
          <w:sz w:val="28"/>
          <w:szCs w:val="28"/>
        </w:rPr>
        <w:t>0</w:t>
      </w:r>
      <w:r>
        <w:rPr>
          <w:rFonts w:ascii="仿宋_GB2312" w:eastAsia="仿宋_GB2312" w:hint="eastAsia"/>
          <w:sz w:val="28"/>
          <w:szCs w:val="28"/>
        </w:rPr>
        <w:t>.00元，占收入合计的0.0%；</w:t>
      </w:r>
    </w:p>
    <w:p w:rsidR="002C0DF6" w:rsidRDefault="006F35E5">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2.上级补助收入</w:t>
      </w:r>
      <w:r>
        <w:rPr>
          <w:rFonts w:ascii="仿宋_GB2312" w:eastAsia="仿宋_GB2312"/>
          <w:sz w:val="28"/>
          <w:szCs w:val="28"/>
        </w:rPr>
        <w:t>0</w:t>
      </w:r>
      <w:r>
        <w:rPr>
          <w:rFonts w:ascii="仿宋_GB2312" w:eastAsia="仿宋_GB2312" w:hint="eastAsia"/>
          <w:sz w:val="28"/>
          <w:szCs w:val="28"/>
        </w:rPr>
        <w:t>.00元，占收入合计的0.0%；</w:t>
      </w:r>
    </w:p>
    <w:p w:rsidR="002C0DF6" w:rsidRDefault="006F35E5">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3.事业收入</w:t>
      </w:r>
      <w:r>
        <w:rPr>
          <w:rFonts w:ascii="仿宋_GB2312" w:eastAsia="仿宋_GB2312"/>
          <w:sz w:val="28"/>
          <w:szCs w:val="28"/>
        </w:rPr>
        <w:t>0</w:t>
      </w:r>
      <w:r>
        <w:rPr>
          <w:rFonts w:ascii="仿宋_GB2312" w:eastAsia="仿宋_GB2312" w:hint="eastAsia"/>
          <w:sz w:val="28"/>
          <w:szCs w:val="28"/>
        </w:rPr>
        <w:t>.00元，占收入合计的0.0%；</w:t>
      </w:r>
    </w:p>
    <w:p w:rsidR="002C0DF6" w:rsidRDefault="006F35E5">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lastRenderedPageBreak/>
        <w:t>4.经营收入</w:t>
      </w:r>
      <w:r>
        <w:rPr>
          <w:rFonts w:ascii="仿宋_GB2312" w:eastAsia="仿宋_GB2312"/>
          <w:sz w:val="28"/>
          <w:szCs w:val="28"/>
        </w:rPr>
        <w:t>0</w:t>
      </w:r>
      <w:r>
        <w:rPr>
          <w:rFonts w:ascii="仿宋_GB2312" w:eastAsia="仿宋_GB2312" w:hint="eastAsia"/>
          <w:sz w:val="28"/>
          <w:szCs w:val="28"/>
        </w:rPr>
        <w:t>.00元，占收入合计的0.0%；</w:t>
      </w:r>
    </w:p>
    <w:p w:rsidR="002C0DF6" w:rsidRDefault="006F35E5">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5.附属单位上缴收入</w:t>
      </w:r>
      <w:r>
        <w:rPr>
          <w:rFonts w:ascii="仿宋_GB2312" w:eastAsia="仿宋_GB2312"/>
          <w:sz w:val="28"/>
          <w:szCs w:val="28"/>
        </w:rPr>
        <w:t>0</w:t>
      </w:r>
      <w:r>
        <w:rPr>
          <w:rFonts w:ascii="仿宋_GB2312" w:eastAsia="仿宋_GB2312" w:hint="eastAsia"/>
          <w:sz w:val="28"/>
          <w:szCs w:val="28"/>
        </w:rPr>
        <w:t>.00元，占收入合计的0.0%；</w:t>
      </w:r>
    </w:p>
    <w:p w:rsidR="002C0DF6" w:rsidRDefault="006F35E5">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6.其他收入</w:t>
      </w:r>
      <w:r>
        <w:rPr>
          <w:rFonts w:ascii="仿宋_GB2312" w:eastAsia="仿宋_GB2312"/>
          <w:sz w:val="28"/>
          <w:szCs w:val="28"/>
        </w:rPr>
        <w:t>0</w:t>
      </w:r>
      <w:r>
        <w:rPr>
          <w:rFonts w:ascii="仿宋_GB2312" w:eastAsia="仿宋_GB2312" w:hint="eastAsia"/>
          <w:sz w:val="28"/>
          <w:szCs w:val="28"/>
        </w:rPr>
        <w:t>.00元，占收入合计的0.0%。</w:t>
      </w:r>
    </w:p>
    <w:p w:rsidR="002C0DF6" w:rsidRDefault="006F35E5">
      <w:pPr>
        <w:pStyle w:val="2"/>
        <w:jc w:val="center"/>
      </w:pPr>
      <w:r>
        <w:rPr>
          <w:rFonts w:ascii="仿宋_GB2312" w:eastAsia="仿宋_GB2312" w:hint="eastAsia"/>
          <w:color w:val="000000"/>
          <w:sz w:val="32"/>
        </w:rPr>
        <w:t>图1：收入决算</w:t>
      </w:r>
    </w:p>
    <w:p w:rsidR="002C0DF6" w:rsidRDefault="006F35E5">
      <w:pPr>
        <w:pStyle w:val="a3"/>
        <w:ind w:firstLine="420"/>
        <w:jc w:val="center"/>
      </w:pPr>
      <w:r>
        <w:rPr>
          <w:noProof/>
        </w:rPr>
        <w:drawing>
          <wp:inline distT="0" distB="0" distL="0" distR="0">
            <wp:extent cx="4036695" cy="2328545"/>
            <wp:effectExtent l="0" t="0" r="20955" b="1460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C0DF6" w:rsidRDefault="006F35E5">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（二</w:t>
      </w:r>
      <w:r>
        <w:rPr>
          <w:rFonts w:ascii="仿宋_GB2312" w:eastAsia="仿宋_GB2312"/>
          <w:sz w:val="28"/>
          <w:szCs w:val="28"/>
        </w:rPr>
        <w:t>）</w:t>
      </w:r>
      <w:r>
        <w:rPr>
          <w:rFonts w:ascii="仿宋_GB2312" w:eastAsia="仿宋_GB2312" w:hint="eastAsia"/>
          <w:sz w:val="28"/>
          <w:szCs w:val="28"/>
        </w:rPr>
        <w:t>支出决算</w:t>
      </w:r>
      <w:r>
        <w:rPr>
          <w:rFonts w:ascii="仿宋_GB2312" w:eastAsia="仿宋_GB2312"/>
          <w:sz w:val="28"/>
          <w:szCs w:val="28"/>
        </w:rPr>
        <w:t>说明</w:t>
      </w:r>
    </w:p>
    <w:p w:rsidR="002C0DF6" w:rsidRDefault="006F35E5">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2025年度本年支出合计</w:t>
      </w:r>
      <w:r>
        <w:rPr>
          <w:rFonts w:ascii="仿宋_GB2312" w:eastAsia="仿宋_GB2312"/>
          <w:sz w:val="28"/>
          <w:szCs w:val="28"/>
        </w:rPr>
        <w:t>7</w:t>
      </w:r>
      <w:r>
        <w:rPr>
          <w:rFonts w:ascii="仿宋_GB2312" w:eastAsia="仿宋_GB2312" w:hint="eastAsia"/>
          <w:sz w:val="28"/>
          <w:szCs w:val="28"/>
        </w:rPr>
        <w:t>,</w:t>
      </w:r>
      <w:r>
        <w:rPr>
          <w:rFonts w:ascii="仿宋_GB2312" w:eastAsia="仿宋_GB2312"/>
          <w:sz w:val="28"/>
          <w:szCs w:val="28"/>
        </w:rPr>
        <w:t>586</w:t>
      </w:r>
      <w:r>
        <w:rPr>
          <w:rFonts w:ascii="仿宋_GB2312" w:eastAsia="仿宋_GB2312" w:hint="eastAsia"/>
          <w:sz w:val="28"/>
          <w:szCs w:val="28"/>
        </w:rPr>
        <w:t>,</w:t>
      </w:r>
      <w:r>
        <w:rPr>
          <w:rFonts w:ascii="仿宋_GB2312" w:eastAsia="仿宋_GB2312"/>
          <w:sz w:val="28"/>
          <w:szCs w:val="28"/>
        </w:rPr>
        <w:t>077</w:t>
      </w:r>
      <w:r>
        <w:rPr>
          <w:rFonts w:ascii="仿宋_GB2312" w:eastAsia="仿宋_GB2312" w:hint="eastAsia"/>
          <w:sz w:val="28"/>
          <w:szCs w:val="28"/>
        </w:rPr>
        <w:t>.00元，</w:t>
      </w:r>
      <w:r>
        <w:rPr>
          <w:rFonts w:ascii="仿宋_GB2312" w:eastAsia="仿宋_GB2312"/>
          <w:sz w:val="28"/>
          <w:szCs w:val="28"/>
        </w:rPr>
        <w:t>比上年</w:t>
      </w:r>
      <w:r>
        <w:rPr>
          <w:rFonts w:ascii="仿宋_GB2312" w:eastAsia="仿宋_GB2312" w:hint="eastAsia"/>
          <w:sz w:val="28"/>
          <w:szCs w:val="28"/>
        </w:rPr>
        <w:t>减少1,666,255.73元，下降18.0%，其中：基本支出</w:t>
      </w:r>
      <w:r>
        <w:rPr>
          <w:rFonts w:ascii="仿宋_GB2312" w:eastAsia="仿宋_GB2312"/>
          <w:sz w:val="28"/>
          <w:szCs w:val="28"/>
        </w:rPr>
        <w:t>5</w:t>
      </w:r>
      <w:r>
        <w:rPr>
          <w:rFonts w:ascii="仿宋_GB2312" w:eastAsia="仿宋_GB2312" w:hint="eastAsia"/>
          <w:sz w:val="28"/>
          <w:szCs w:val="28"/>
        </w:rPr>
        <w:t>,</w:t>
      </w:r>
      <w:r>
        <w:rPr>
          <w:rFonts w:ascii="仿宋_GB2312" w:eastAsia="仿宋_GB2312"/>
          <w:sz w:val="28"/>
          <w:szCs w:val="28"/>
        </w:rPr>
        <w:t>066</w:t>
      </w:r>
      <w:r>
        <w:rPr>
          <w:rFonts w:ascii="仿宋_GB2312" w:eastAsia="仿宋_GB2312" w:hint="eastAsia"/>
          <w:sz w:val="28"/>
          <w:szCs w:val="28"/>
        </w:rPr>
        <w:t>,</w:t>
      </w:r>
      <w:r>
        <w:rPr>
          <w:rFonts w:ascii="仿宋_GB2312" w:eastAsia="仿宋_GB2312"/>
          <w:sz w:val="28"/>
          <w:szCs w:val="28"/>
        </w:rPr>
        <w:t>495.56</w:t>
      </w:r>
      <w:r>
        <w:rPr>
          <w:rFonts w:ascii="仿宋_GB2312" w:eastAsia="仿宋_GB2312" w:hint="eastAsia"/>
          <w:sz w:val="28"/>
          <w:szCs w:val="28"/>
        </w:rPr>
        <w:t>元，占支出合计的66.8%；项目支出</w:t>
      </w:r>
      <w:r>
        <w:rPr>
          <w:rFonts w:ascii="仿宋_GB2312" w:eastAsia="仿宋_GB2312"/>
          <w:sz w:val="28"/>
          <w:szCs w:val="28"/>
        </w:rPr>
        <w:t>2</w:t>
      </w:r>
      <w:r>
        <w:rPr>
          <w:rFonts w:ascii="仿宋_GB2312" w:eastAsia="仿宋_GB2312" w:hint="eastAsia"/>
          <w:sz w:val="28"/>
          <w:szCs w:val="28"/>
        </w:rPr>
        <w:t>,</w:t>
      </w:r>
      <w:r>
        <w:rPr>
          <w:rFonts w:ascii="仿宋_GB2312" w:eastAsia="仿宋_GB2312"/>
          <w:sz w:val="28"/>
          <w:szCs w:val="28"/>
        </w:rPr>
        <w:t>519</w:t>
      </w:r>
      <w:r>
        <w:rPr>
          <w:rFonts w:ascii="仿宋_GB2312" w:eastAsia="仿宋_GB2312" w:hint="eastAsia"/>
          <w:sz w:val="28"/>
          <w:szCs w:val="28"/>
        </w:rPr>
        <w:t>,</w:t>
      </w:r>
      <w:r>
        <w:rPr>
          <w:rFonts w:ascii="仿宋_GB2312" w:eastAsia="仿宋_GB2312"/>
          <w:sz w:val="28"/>
          <w:szCs w:val="28"/>
        </w:rPr>
        <w:t>581.44</w:t>
      </w:r>
      <w:r>
        <w:rPr>
          <w:rFonts w:ascii="仿宋_GB2312" w:eastAsia="仿宋_GB2312" w:hint="eastAsia"/>
          <w:sz w:val="28"/>
          <w:szCs w:val="28"/>
        </w:rPr>
        <w:t>元，占支出合计的33.2%;上缴上级支出</w:t>
      </w:r>
      <w:r>
        <w:rPr>
          <w:rFonts w:ascii="仿宋_GB2312" w:eastAsia="仿宋_GB2312"/>
          <w:sz w:val="28"/>
          <w:szCs w:val="28"/>
        </w:rPr>
        <w:t>0</w:t>
      </w:r>
      <w:r>
        <w:rPr>
          <w:rFonts w:ascii="仿宋_GB2312" w:eastAsia="仿宋_GB2312" w:hint="eastAsia"/>
          <w:sz w:val="28"/>
          <w:szCs w:val="28"/>
        </w:rPr>
        <w:t>.00元，占支出合计的0.0%；经营支出</w:t>
      </w:r>
      <w:r>
        <w:rPr>
          <w:rFonts w:ascii="仿宋_GB2312" w:eastAsia="仿宋_GB2312"/>
          <w:sz w:val="28"/>
          <w:szCs w:val="28"/>
        </w:rPr>
        <w:t>0</w:t>
      </w:r>
      <w:r>
        <w:rPr>
          <w:rFonts w:ascii="仿宋_GB2312" w:eastAsia="仿宋_GB2312" w:hint="eastAsia"/>
          <w:sz w:val="28"/>
          <w:szCs w:val="28"/>
        </w:rPr>
        <w:t>.00元，占支出合计的0.0%；对附属单位补助支出</w:t>
      </w:r>
      <w:r>
        <w:rPr>
          <w:rFonts w:ascii="仿宋_GB2312" w:eastAsia="仿宋_GB2312"/>
          <w:sz w:val="28"/>
          <w:szCs w:val="28"/>
        </w:rPr>
        <w:t>0</w:t>
      </w:r>
      <w:r>
        <w:rPr>
          <w:rFonts w:ascii="仿宋_GB2312" w:eastAsia="仿宋_GB2312" w:hint="eastAsia"/>
          <w:sz w:val="28"/>
          <w:szCs w:val="28"/>
        </w:rPr>
        <w:t>.00元，占支出合计的0.0%。</w:t>
      </w:r>
    </w:p>
    <w:p w:rsidR="002C0DF6" w:rsidRDefault="006F35E5" w:rsidP="002C0DF6">
      <w:pPr>
        <w:pStyle w:val="2"/>
        <w:ind w:firstLineChars="1804" w:firstLine="5795"/>
        <w:rPr>
          <w:rFonts w:ascii="仿宋_GB2312" w:eastAsia="仿宋_GB2312"/>
          <w:color w:val="000000"/>
          <w:sz w:val="32"/>
        </w:rPr>
      </w:pPr>
      <w:r>
        <w:rPr>
          <w:rFonts w:ascii="仿宋_GB2312" w:eastAsia="仿宋_GB2312" w:hint="eastAsia"/>
          <w:color w:val="000000"/>
          <w:sz w:val="32"/>
        </w:rPr>
        <w:lastRenderedPageBreak/>
        <w:t>图2：支出决算</w:t>
      </w:r>
    </w:p>
    <w:p w:rsidR="002C0DF6" w:rsidRDefault="006F35E5">
      <w:pPr>
        <w:jc w:val="center"/>
        <w:rPr>
          <w:rFonts w:ascii="黑体" w:eastAsia="黑体"/>
          <w:b/>
          <w:sz w:val="28"/>
          <w:szCs w:val="28"/>
        </w:rPr>
      </w:pPr>
      <w:r>
        <w:rPr>
          <w:noProof/>
        </w:rPr>
        <w:drawing>
          <wp:inline distT="0" distB="0" distL="114300" distR="114300">
            <wp:extent cx="4572000" cy="2743200"/>
            <wp:effectExtent l="4445" t="4445" r="14605" b="14605"/>
            <wp:docPr id="1" name="图表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C0DF6" w:rsidRDefault="006F35E5" w:rsidP="002C0DF6">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三</w:t>
      </w:r>
      <w:r>
        <w:rPr>
          <w:rFonts w:ascii="黑体" w:eastAsia="黑体"/>
          <w:b/>
          <w:sz w:val="28"/>
          <w:szCs w:val="28"/>
        </w:rPr>
        <w:t>、财政拨款</w:t>
      </w:r>
      <w:r>
        <w:rPr>
          <w:rFonts w:ascii="黑体" w:eastAsia="黑体" w:hint="eastAsia"/>
          <w:b/>
          <w:sz w:val="28"/>
          <w:szCs w:val="28"/>
        </w:rPr>
        <w:t>收入支出决算</w:t>
      </w:r>
      <w:r>
        <w:rPr>
          <w:rFonts w:ascii="黑体" w:eastAsia="黑体"/>
          <w:b/>
          <w:sz w:val="28"/>
          <w:szCs w:val="28"/>
        </w:rPr>
        <w:t>总体情况说明</w:t>
      </w:r>
    </w:p>
    <w:p w:rsidR="002C0DF6" w:rsidRDefault="006F35E5">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2025年度财政拨款收、</w:t>
      </w:r>
      <w:r>
        <w:rPr>
          <w:rFonts w:ascii="仿宋_GB2312" w:eastAsia="仿宋_GB2312"/>
          <w:sz w:val="28"/>
          <w:szCs w:val="28"/>
        </w:rPr>
        <w:t>支</w:t>
      </w:r>
      <w:r>
        <w:rPr>
          <w:rFonts w:ascii="仿宋_GB2312" w:eastAsia="仿宋_GB2312" w:hint="eastAsia"/>
          <w:sz w:val="28"/>
          <w:szCs w:val="28"/>
        </w:rPr>
        <w:t>总计</w:t>
      </w:r>
      <w:r>
        <w:rPr>
          <w:rFonts w:ascii="仿宋_GB2312" w:eastAsia="仿宋_GB2312"/>
          <w:sz w:val="28"/>
          <w:szCs w:val="28"/>
        </w:rPr>
        <w:t>7</w:t>
      </w:r>
      <w:r>
        <w:rPr>
          <w:rFonts w:ascii="仿宋_GB2312" w:eastAsia="仿宋_GB2312" w:hint="eastAsia"/>
          <w:sz w:val="28"/>
          <w:szCs w:val="28"/>
        </w:rPr>
        <w:t>,</w:t>
      </w:r>
      <w:r>
        <w:rPr>
          <w:rFonts w:ascii="仿宋_GB2312" w:eastAsia="仿宋_GB2312"/>
          <w:sz w:val="28"/>
          <w:szCs w:val="28"/>
        </w:rPr>
        <w:t>586</w:t>
      </w:r>
      <w:r>
        <w:rPr>
          <w:rFonts w:ascii="仿宋_GB2312" w:eastAsia="仿宋_GB2312" w:hint="eastAsia"/>
          <w:sz w:val="28"/>
          <w:szCs w:val="28"/>
        </w:rPr>
        <w:t>,</w:t>
      </w:r>
      <w:r>
        <w:rPr>
          <w:rFonts w:ascii="仿宋_GB2312" w:eastAsia="仿宋_GB2312"/>
          <w:sz w:val="28"/>
          <w:szCs w:val="28"/>
        </w:rPr>
        <w:t>077</w:t>
      </w:r>
      <w:r>
        <w:rPr>
          <w:rFonts w:ascii="仿宋_GB2312" w:eastAsia="仿宋_GB2312" w:hint="eastAsia"/>
          <w:sz w:val="28"/>
          <w:szCs w:val="28"/>
        </w:rPr>
        <w:t>.00元，比上年减少1,666,255.73元，下降18.0%。主要原因：项目减少。</w:t>
      </w:r>
    </w:p>
    <w:p w:rsidR="002C0DF6" w:rsidRDefault="006F35E5" w:rsidP="002C0DF6">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四、一般公共预算财政拨款支出决算情况说明</w:t>
      </w:r>
    </w:p>
    <w:p w:rsidR="002C0DF6" w:rsidRDefault="006F35E5">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（一）一般公共预算财政拨款支出决算总体情况</w:t>
      </w:r>
    </w:p>
    <w:p w:rsidR="002C0DF6" w:rsidRDefault="006F35E5">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2025年度一般公共预算财政拨款支出</w:t>
      </w:r>
      <w:r>
        <w:rPr>
          <w:rFonts w:ascii="仿宋_GB2312" w:eastAsia="仿宋_GB2312"/>
          <w:sz w:val="28"/>
          <w:szCs w:val="28"/>
        </w:rPr>
        <w:t>7</w:t>
      </w:r>
      <w:r>
        <w:rPr>
          <w:rFonts w:ascii="仿宋_GB2312" w:eastAsia="仿宋_GB2312" w:hint="eastAsia"/>
          <w:sz w:val="28"/>
          <w:szCs w:val="28"/>
        </w:rPr>
        <w:t>,</w:t>
      </w:r>
      <w:r>
        <w:rPr>
          <w:rFonts w:ascii="仿宋_GB2312" w:eastAsia="仿宋_GB2312"/>
          <w:sz w:val="28"/>
          <w:szCs w:val="28"/>
        </w:rPr>
        <w:t>586</w:t>
      </w:r>
      <w:r>
        <w:rPr>
          <w:rFonts w:ascii="仿宋_GB2312" w:eastAsia="仿宋_GB2312" w:hint="eastAsia"/>
          <w:sz w:val="28"/>
          <w:szCs w:val="28"/>
        </w:rPr>
        <w:t>,</w:t>
      </w:r>
      <w:r>
        <w:rPr>
          <w:rFonts w:ascii="仿宋_GB2312" w:eastAsia="仿宋_GB2312"/>
          <w:sz w:val="28"/>
          <w:szCs w:val="28"/>
        </w:rPr>
        <w:t>077</w:t>
      </w:r>
      <w:r>
        <w:rPr>
          <w:rFonts w:ascii="仿宋_GB2312" w:eastAsia="仿宋_GB2312" w:hint="eastAsia"/>
          <w:sz w:val="28"/>
          <w:szCs w:val="28"/>
        </w:rPr>
        <w:t>.00元，主要用于以下方面（按大类）：文化旅游体育与传媒支出</w:t>
      </w:r>
      <w:r>
        <w:rPr>
          <w:rFonts w:ascii="仿宋_GB2312" w:eastAsia="仿宋_GB2312"/>
          <w:sz w:val="28"/>
          <w:szCs w:val="28"/>
        </w:rPr>
        <w:t>7</w:t>
      </w:r>
      <w:r>
        <w:rPr>
          <w:rFonts w:ascii="仿宋_GB2312" w:eastAsia="仿宋_GB2312" w:hint="eastAsia"/>
          <w:sz w:val="28"/>
          <w:szCs w:val="28"/>
        </w:rPr>
        <w:t>,</w:t>
      </w:r>
      <w:r>
        <w:rPr>
          <w:rFonts w:ascii="仿宋_GB2312" w:eastAsia="仿宋_GB2312"/>
          <w:sz w:val="28"/>
          <w:szCs w:val="28"/>
        </w:rPr>
        <w:t>5</w:t>
      </w:r>
      <w:r>
        <w:rPr>
          <w:rFonts w:ascii="仿宋_GB2312" w:eastAsia="仿宋_GB2312" w:hint="eastAsia"/>
          <w:sz w:val="28"/>
          <w:szCs w:val="28"/>
        </w:rPr>
        <w:t>30,581.00元，占本年财政拨款支出99.3%；社会保障和就业支出55,496.00元,占本年财政拨款支出0.7%。</w:t>
      </w:r>
    </w:p>
    <w:p w:rsidR="002C0DF6" w:rsidRDefault="006F35E5">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（二）一般公共预算财政拨款支出决算具体情况</w:t>
      </w:r>
    </w:p>
    <w:p w:rsidR="002C0DF6" w:rsidRDefault="006F35E5">
      <w:pPr>
        <w:spacing w:line="580" w:lineRule="exact"/>
        <w:ind w:firstLineChars="200" w:firstLine="560"/>
        <w:rPr>
          <w:rFonts w:ascii="仿宋_GB2312" w:eastAsia="仿宋_GB2312"/>
          <w:sz w:val="28"/>
          <w:szCs w:val="28"/>
        </w:rPr>
      </w:pPr>
      <w:r>
        <w:rPr>
          <w:rFonts w:ascii="仿宋_GB2312" w:eastAsia="仿宋_GB2312" w:hint="eastAsia"/>
          <w:sz w:val="28"/>
          <w:szCs w:val="28"/>
        </w:rPr>
        <w:lastRenderedPageBreak/>
        <w:t>1、“文化旅游体育与传媒”(类)2025年度年初预算6,077,043.25元，2025年度决算</w:t>
      </w:r>
      <w:r>
        <w:rPr>
          <w:rFonts w:ascii="仿宋_GB2312" w:eastAsia="仿宋_GB2312"/>
          <w:sz w:val="28"/>
          <w:szCs w:val="28"/>
        </w:rPr>
        <w:t>7</w:t>
      </w:r>
      <w:r>
        <w:rPr>
          <w:rFonts w:ascii="仿宋_GB2312" w:eastAsia="仿宋_GB2312" w:hint="eastAsia"/>
          <w:sz w:val="28"/>
          <w:szCs w:val="28"/>
        </w:rPr>
        <w:t>,</w:t>
      </w:r>
      <w:r>
        <w:rPr>
          <w:rFonts w:ascii="仿宋_GB2312" w:eastAsia="仿宋_GB2312"/>
          <w:sz w:val="28"/>
          <w:szCs w:val="28"/>
        </w:rPr>
        <w:t>5</w:t>
      </w:r>
      <w:r>
        <w:rPr>
          <w:rFonts w:ascii="仿宋_GB2312" w:eastAsia="仿宋_GB2312" w:hint="eastAsia"/>
          <w:sz w:val="28"/>
          <w:szCs w:val="28"/>
        </w:rPr>
        <w:t>30,581.00元，完成年初预算的123.9%。其中：</w:t>
      </w:r>
    </w:p>
    <w:p w:rsidR="002C0DF6" w:rsidRDefault="006F35E5" w:rsidP="002C0DF6">
      <w:pPr>
        <w:spacing w:line="580" w:lineRule="exact"/>
        <w:ind w:leftChars="266" w:left="559" w:firstLineChars="200" w:firstLine="560"/>
        <w:rPr>
          <w:rFonts w:ascii="仿宋_GB2312" w:eastAsia="仿宋_GB2312"/>
          <w:sz w:val="28"/>
          <w:szCs w:val="28"/>
        </w:rPr>
      </w:pPr>
      <w:r>
        <w:rPr>
          <w:rFonts w:ascii="仿宋_GB2312" w:eastAsia="仿宋_GB2312" w:hint="eastAsia"/>
          <w:sz w:val="28"/>
          <w:szCs w:val="28"/>
        </w:rPr>
        <w:t>“文化和旅游”（款）2025年度年初预算1,195,060.40元，2025年度决算2,519,581.44元，完成年初预算的210.8%。主要原因：预算项目增加。</w:t>
      </w:r>
    </w:p>
    <w:p w:rsidR="002C0DF6" w:rsidRDefault="006F35E5" w:rsidP="002C0DF6">
      <w:pPr>
        <w:spacing w:line="580" w:lineRule="exact"/>
        <w:ind w:leftChars="266" w:left="559" w:firstLineChars="200" w:firstLine="560"/>
        <w:rPr>
          <w:rFonts w:ascii="仿宋_GB2312" w:eastAsia="仿宋_GB2312"/>
          <w:sz w:val="28"/>
          <w:szCs w:val="28"/>
        </w:rPr>
      </w:pPr>
      <w:r>
        <w:rPr>
          <w:rFonts w:ascii="仿宋_GB2312" w:eastAsia="仿宋_GB2312" w:hint="eastAsia"/>
          <w:sz w:val="28"/>
          <w:szCs w:val="28"/>
        </w:rPr>
        <w:t>“文物”（款）2025年度年初预算4,881,982.85元，2025年度决算5,010,999.56元，完成年初预算的102.6%。主要原因:人员费用正常调整。</w:t>
      </w:r>
    </w:p>
    <w:p w:rsidR="002C0DF6" w:rsidRDefault="006F35E5">
      <w:pPr>
        <w:spacing w:line="580" w:lineRule="exact"/>
        <w:ind w:firstLineChars="200" w:firstLine="560"/>
        <w:rPr>
          <w:rFonts w:ascii="仿宋_GB2312" w:eastAsia="仿宋_GB2312"/>
          <w:sz w:val="28"/>
          <w:szCs w:val="28"/>
        </w:rPr>
      </w:pPr>
      <w:r>
        <w:rPr>
          <w:rFonts w:ascii="仿宋_GB2312" w:eastAsia="仿宋_GB2312" w:hint="eastAsia"/>
          <w:sz w:val="28"/>
          <w:szCs w:val="28"/>
        </w:rPr>
        <w:t>2、“社会保障和就业”(类)2025年度年初预算63,552.00元，2025年度决算55,496.00元，完成年初预算的87.3%其中：</w:t>
      </w:r>
    </w:p>
    <w:p w:rsidR="002C0DF6" w:rsidRDefault="006F35E5">
      <w:pPr>
        <w:spacing w:line="580" w:lineRule="exact"/>
        <w:ind w:firstLineChars="200" w:firstLine="560"/>
        <w:rPr>
          <w:rFonts w:ascii="仿宋_GB2312" w:eastAsia="仿宋_GB2312"/>
          <w:sz w:val="28"/>
          <w:szCs w:val="28"/>
        </w:rPr>
      </w:pPr>
      <w:r>
        <w:rPr>
          <w:rFonts w:ascii="仿宋_GB2312" w:eastAsia="仿宋_GB2312" w:hint="eastAsia"/>
          <w:sz w:val="28"/>
          <w:szCs w:val="28"/>
        </w:rPr>
        <w:t>“行政事业单位养老支出”（款）2025年度年初预算63,552.00元，2025年度决算55,496.00元，完成年初预算的87.3%，主要原因：退休人员变动，人员经费支出减少。</w:t>
      </w:r>
    </w:p>
    <w:p w:rsidR="002C0DF6" w:rsidRDefault="006F35E5" w:rsidP="002C0DF6">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五、政府性基金预算财政拨款支出决算情况说明</w:t>
      </w:r>
    </w:p>
    <w:p w:rsidR="002C0DF6" w:rsidRDefault="006F35E5" w:rsidP="002C0DF6">
      <w:pPr>
        <w:tabs>
          <w:tab w:val="center" w:pos="6979"/>
        </w:tabs>
        <w:spacing w:line="580" w:lineRule="exact"/>
        <w:ind w:firstLineChars="196" w:firstLine="549"/>
        <w:rPr>
          <w:rFonts w:ascii="仿宋_GB2312" w:eastAsia="仿宋_GB2312"/>
          <w:sz w:val="28"/>
          <w:szCs w:val="28"/>
        </w:rPr>
      </w:pPr>
      <w:r>
        <w:rPr>
          <w:rFonts w:ascii="仿宋_GB2312" w:eastAsia="仿宋_GB2312" w:hint="eastAsia"/>
          <w:sz w:val="28"/>
          <w:szCs w:val="28"/>
        </w:rPr>
        <w:t>本单位无此项经费支出。</w:t>
      </w:r>
    </w:p>
    <w:p w:rsidR="002C0DF6" w:rsidRDefault="006F35E5" w:rsidP="002C0DF6">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六、国有资本经营预算财</w:t>
      </w:r>
      <w:r>
        <w:rPr>
          <w:rFonts w:ascii="黑体" w:eastAsia="黑体"/>
          <w:b/>
          <w:sz w:val="28"/>
          <w:szCs w:val="28"/>
        </w:rPr>
        <w:t>政拨款</w:t>
      </w:r>
      <w:r>
        <w:rPr>
          <w:rFonts w:ascii="黑体" w:eastAsia="黑体" w:hint="eastAsia"/>
          <w:b/>
          <w:sz w:val="28"/>
          <w:szCs w:val="28"/>
        </w:rPr>
        <w:t>收支情况</w:t>
      </w:r>
    </w:p>
    <w:p w:rsidR="002C0DF6" w:rsidRDefault="006F35E5" w:rsidP="002C0DF6">
      <w:pPr>
        <w:tabs>
          <w:tab w:val="center" w:pos="6979"/>
        </w:tabs>
        <w:spacing w:line="580" w:lineRule="exact"/>
        <w:ind w:firstLineChars="196" w:firstLine="549"/>
        <w:rPr>
          <w:rFonts w:ascii="仿宋_GB2312" w:eastAsia="仿宋_GB2312"/>
          <w:sz w:val="28"/>
          <w:szCs w:val="28"/>
        </w:rPr>
      </w:pPr>
      <w:r>
        <w:rPr>
          <w:rFonts w:ascii="仿宋_GB2312" w:eastAsia="仿宋_GB2312" w:hint="eastAsia"/>
          <w:sz w:val="28"/>
          <w:szCs w:val="28"/>
        </w:rPr>
        <w:t>本单位无此项经费支出。</w:t>
      </w:r>
    </w:p>
    <w:p w:rsidR="002C0DF6" w:rsidRDefault="006F35E5" w:rsidP="002C0DF6">
      <w:pPr>
        <w:spacing w:line="580" w:lineRule="exact"/>
        <w:ind w:firstLineChars="196" w:firstLine="551"/>
        <w:rPr>
          <w:rFonts w:ascii="黑体" w:eastAsia="黑体"/>
          <w:sz w:val="28"/>
          <w:szCs w:val="28"/>
        </w:rPr>
      </w:pPr>
      <w:r>
        <w:rPr>
          <w:rFonts w:ascii="黑体" w:eastAsia="黑体" w:hint="eastAsia"/>
          <w:b/>
          <w:sz w:val="28"/>
          <w:szCs w:val="28"/>
        </w:rPr>
        <w:t>七、财政拨款基本支出决算情况说明</w:t>
      </w:r>
    </w:p>
    <w:p w:rsidR="002C0DF6" w:rsidRDefault="006F35E5" w:rsidP="002C0DF6">
      <w:pPr>
        <w:tabs>
          <w:tab w:val="center" w:pos="6979"/>
        </w:tabs>
        <w:spacing w:line="580" w:lineRule="exact"/>
        <w:ind w:firstLineChars="196" w:firstLine="549"/>
        <w:rPr>
          <w:rFonts w:ascii="黑体" w:eastAsia="黑体"/>
          <w:b/>
          <w:sz w:val="28"/>
          <w:szCs w:val="28"/>
        </w:rPr>
      </w:pPr>
      <w:r>
        <w:rPr>
          <w:rFonts w:ascii="仿宋_GB2312" w:eastAsia="仿宋_GB2312" w:hint="eastAsia"/>
          <w:sz w:val="28"/>
          <w:szCs w:val="28"/>
        </w:rPr>
        <w:t>2025年度使用一般公共预算财政拨款安排基本支出</w:t>
      </w:r>
      <w:r>
        <w:rPr>
          <w:rFonts w:ascii="仿宋_GB2312" w:eastAsia="仿宋_GB2312"/>
          <w:sz w:val="28"/>
          <w:szCs w:val="28"/>
        </w:rPr>
        <w:t>5</w:t>
      </w:r>
      <w:r>
        <w:rPr>
          <w:rFonts w:ascii="仿宋_GB2312" w:eastAsia="仿宋_GB2312" w:hint="eastAsia"/>
          <w:sz w:val="28"/>
          <w:szCs w:val="28"/>
        </w:rPr>
        <w:t>,</w:t>
      </w:r>
      <w:r>
        <w:rPr>
          <w:rFonts w:ascii="仿宋_GB2312" w:eastAsia="仿宋_GB2312"/>
          <w:sz w:val="28"/>
          <w:szCs w:val="28"/>
        </w:rPr>
        <w:t>066</w:t>
      </w:r>
      <w:r>
        <w:rPr>
          <w:rFonts w:ascii="仿宋_GB2312" w:eastAsia="仿宋_GB2312" w:hint="eastAsia"/>
          <w:sz w:val="28"/>
          <w:szCs w:val="28"/>
        </w:rPr>
        <w:t>,</w:t>
      </w:r>
      <w:r>
        <w:rPr>
          <w:rFonts w:ascii="仿宋_GB2312" w:eastAsia="仿宋_GB2312"/>
          <w:sz w:val="28"/>
          <w:szCs w:val="28"/>
        </w:rPr>
        <w:t>495.56</w:t>
      </w:r>
      <w:r>
        <w:rPr>
          <w:rFonts w:ascii="仿宋_GB2312" w:eastAsia="仿宋_GB2312" w:hint="eastAsia"/>
          <w:sz w:val="28"/>
          <w:szCs w:val="28"/>
        </w:rPr>
        <w:t>元，使用政府性基金财政拨款安排基本支出</w:t>
      </w:r>
      <w:r>
        <w:rPr>
          <w:rFonts w:ascii="仿宋_GB2312" w:eastAsia="仿宋_GB2312"/>
          <w:sz w:val="28"/>
          <w:szCs w:val="28"/>
        </w:rPr>
        <w:t>0</w:t>
      </w:r>
      <w:r>
        <w:rPr>
          <w:rFonts w:ascii="仿宋_GB2312" w:eastAsia="仿宋_GB2312" w:hint="eastAsia"/>
          <w:sz w:val="28"/>
          <w:szCs w:val="28"/>
        </w:rPr>
        <w:t>.00</w:t>
      </w:r>
      <w:r>
        <w:rPr>
          <w:rFonts w:ascii="仿宋_GB2312" w:eastAsia="仿宋_GB2312" w:hint="eastAsia"/>
          <w:sz w:val="28"/>
          <w:szCs w:val="28"/>
        </w:rPr>
        <w:lastRenderedPageBreak/>
        <w:t>元，（1）工资福利支出包括基本工资</w:t>
      </w:r>
      <w:r>
        <w:rPr>
          <w:rFonts w:ascii="仿宋_GB2312" w:eastAsia="仿宋_GB2312"/>
          <w:sz w:val="28"/>
          <w:szCs w:val="28"/>
        </w:rPr>
        <w:t>、津贴补贴、奖金、伙食补助费、绩效工资、</w:t>
      </w:r>
      <w:r>
        <w:rPr>
          <w:rFonts w:ascii="仿宋_GB2312" w:eastAsia="仿宋_GB2312" w:hint="eastAsia"/>
          <w:sz w:val="28"/>
          <w:szCs w:val="28"/>
        </w:rPr>
        <w:t>其他</w:t>
      </w:r>
      <w:r>
        <w:rPr>
          <w:rFonts w:ascii="仿宋_GB2312" w:eastAsia="仿宋_GB2312"/>
          <w:sz w:val="28"/>
          <w:szCs w:val="28"/>
        </w:rPr>
        <w:t>社会保障缴费、其他工资福利</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；（2）商品和服务支出</w:t>
      </w:r>
      <w:proofErr w:type="gramStart"/>
      <w:r>
        <w:rPr>
          <w:rFonts w:ascii="仿宋_GB2312" w:eastAsia="仿宋_GB2312" w:hint="eastAsia"/>
          <w:sz w:val="28"/>
          <w:szCs w:val="28"/>
        </w:rPr>
        <w:t>元包括</w:t>
      </w:r>
      <w:proofErr w:type="gramEnd"/>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ascii="仿宋_GB2312" w:eastAsia="仿宋_GB2312" w:hint="eastAsia"/>
          <w:sz w:val="28"/>
          <w:szCs w:val="28"/>
        </w:rPr>
        <w:t>用</w:t>
      </w:r>
      <w:r>
        <w:rPr>
          <w:rFonts w:ascii="仿宋_GB2312" w:eastAsia="仿宋_GB2312"/>
          <w:sz w:val="28"/>
          <w:szCs w:val="28"/>
        </w:rPr>
        <w:t>、其他商品和服务</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；（3）对个人和家庭补助支出包括</w:t>
      </w:r>
      <w:r>
        <w:rPr>
          <w:rFonts w:ascii="仿宋_GB2312" w:eastAsia="仿宋_GB2312"/>
          <w:sz w:val="28"/>
          <w:szCs w:val="28"/>
        </w:rPr>
        <w:t>离休费、退休费、抚恤金、生活补助、</w:t>
      </w:r>
      <w:r>
        <w:rPr>
          <w:rFonts w:ascii="仿宋_GB2312" w:eastAsia="仿宋_GB2312" w:hint="eastAsia"/>
          <w:sz w:val="28"/>
          <w:szCs w:val="28"/>
        </w:rPr>
        <w:t>救济费</w:t>
      </w:r>
      <w:r>
        <w:rPr>
          <w:rFonts w:ascii="仿宋_GB2312" w:eastAsia="仿宋_GB2312"/>
          <w:sz w:val="28"/>
          <w:szCs w:val="28"/>
        </w:rPr>
        <w:t>、医疗费</w:t>
      </w:r>
      <w:r>
        <w:rPr>
          <w:rFonts w:ascii="仿宋_GB2312" w:eastAsia="仿宋_GB2312" w:hint="eastAsia"/>
          <w:sz w:val="28"/>
          <w:szCs w:val="28"/>
        </w:rPr>
        <w:t>补助</w:t>
      </w:r>
      <w:r>
        <w:rPr>
          <w:rFonts w:ascii="仿宋_GB2312" w:eastAsia="仿宋_GB2312"/>
          <w:sz w:val="28"/>
          <w:szCs w:val="28"/>
        </w:rPr>
        <w:t>、助学金、奖励金</w:t>
      </w:r>
      <w:r>
        <w:rPr>
          <w:rFonts w:ascii="仿宋_GB2312" w:eastAsia="仿宋_GB2312" w:hint="eastAsia"/>
          <w:sz w:val="28"/>
          <w:szCs w:val="28"/>
        </w:rPr>
        <w:t>、</w:t>
      </w:r>
      <w:r>
        <w:rPr>
          <w:rFonts w:ascii="仿宋_GB2312" w:eastAsia="仿宋_GB2312"/>
          <w:sz w:val="28"/>
          <w:szCs w:val="28"/>
        </w:rPr>
        <w:t>其他对个人和家庭的补助</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。（4）其他资本性支出包括</w:t>
      </w:r>
      <w:r>
        <w:rPr>
          <w:rFonts w:ascii="仿宋_GB2312" w:eastAsia="仿宋_GB2312"/>
          <w:sz w:val="28"/>
          <w:szCs w:val="28"/>
        </w:rPr>
        <w:t>办公设备购置、专用设备购置</w:t>
      </w:r>
      <w:r>
        <w:rPr>
          <w:rFonts w:ascii="仿宋_GB2312" w:eastAsia="仿宋_GB2312" w:hint="eastAsia"/>
          <w:sz w:val="28"/>
          <w:szCs w:val="28"/>
        </w:rPr>
        <w:t>等</w:t>
      </w:r>
      <w:r>
        <w:rPr>
          <w:rFonts w:ascii="仿宋_GB2312" w:eastAsia="仿宋_GB2312"/>
          <w:sz w:val="28"/>
          <w:szCs w:val="28"/>
        </w:rPr>
        <w:t>。</w:t>
      </w:r>
    </w:p>
    <w:p w:rsidR="002C0DF6" w:rsidRDefault="006F35E5">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rsidR="002C0DF6" w:rsidRDefault="006F35E5">
      <w:pPr>
        <w:tabs>
          <w:tab w:val="center" w:pos="6979"/>
        </w:tabs>
        <w:jc w:val="center"/>
        <w:rPr>
          <w:rFonts w:ascii="宋体" w:hAnsi="宋体" w:cs="宋体"/>
          <w:b/>
          <w:spacing w:val="40"/>
          <w:kern w:val="0"/>
          <w:sz w:val="32"/>
          <w:szCs w:val="32"/>
        </w:rPr>
      </w:pPr>
      <w:r>
        <w:rPr>
          <w:rFonts w:ascii="宋体" w:hAnsi="宋体" w:cs="宋体" w:hint="eastAsia"/>
          <w:b/>
          <w:bCs/>
          <w:spacing w:val="40"/>
          <w:kern w:val="0"/>
          <w:sz w:val="32"/>
          <w:szCs w:val="32"/>
        </w:rPr>
        <w:t>第三部分</w:t>
      </w:r>
      <w:r>
        <w:rPr>
          <w:rFonts w:ascii="宋体" w:hAnsi="宋体" w:hint="eastAsia"/>
          <w:b/>
          <w:spacing w:val="40"/>
          <w:sz w:val="32"/>
          <w:szCs w:val="32"/>
        </w:rPr>
        <w:t>2025年度</w:t>
      </w:r>
      <w:r>
        <w:rPr>
          <w:rFonts w:ascii="宋体" w:hAnsi="宋体" w:cs="宋体" w:hint="eastAsia"/>
          <w:b/>
          <w:spacing w:val="40"/>
          <w:kern w:val="0"/>
          <w:sz w:val="32"/>
          <w:szCs w:val="32"/>
        </w:rPr>
        <w:t>其他重要事项的情况说明</w:t>
      </w:r>
    </w:p>
    <w:p w:rsidR="002C0DF6" w:rsidRDefault="006F35E5">
      <w:pPr>
        <w:spacing w:line="560" w:lineRule="exact"/>
        <w:ind w:firstLineChars="200" w:firstLine="560"/>
        <w:rPr>
          <w:rFonts w:ascii="黑体" w:eastAsia="黑体"/>
          <w:sz w:val="28"/>
          <w:szCs w:val="28"/>
        </w:rPr>
      </w:pPr>
      <w:r>
        <w:rPr>
          <w:rFonts w:ascii="黑体" w:eastAsia="黑体" w:hint="eastAsia"/>
          <w:sz w:val="28"/>
          <w:szCs w:val="28"/>
        </w:rPr>
        <w:t>一、“三公”经费财政拨款决算情况</w:t>
      </w:r>
    </w:p>
    <w:p w:rsidR="002C0DF6" w:rsidRDefault="006F35E5">
      <w:pPr>
        <w:spacing w:line="560" w:lineRule="exact"/>
        <w:ind w:firstLine="600"/>
        <w:rPr>
          <w:rFonts w:ascii="仿宋_GB2312" w:eastAsia="仿宋_GB2312"/>
          <w:sz w:val="28"/>
          <w:szCs w:val="28"/>
        </w:rPr>
      </w:pPr>
      <w:r>
        <w:rPr>
          <w:rFonts w:ascii="仿宋_GB2312" w:eastAsia="仿宋_GB2312" w:hint="eastAsia"/>
          <w:sz w:val="28"/>
          <w:szCs w:val="28"/>
        </w:rPr>
        <w:t>2025年度“三公”经费财政拨款决算数</w:t>
      </w:r>
      <w:r>
        <w:rPr>
          <w:rFonts w:ascii="仿宋_GB2312" w:eastAsia="仿宋_GB2312"/>
          <w:sz w:val="28"/>
          <w:szCs w:val="28"/>
        </w:rPr>
        <w:t>6</w:t>
      </w:r>
      <w:r>
        <w:rPr>
          <w:rFonts w:ascii="仿宋_GB2312" w:eastAsia="仿宋_GB2312" w:hint="eastAsia"/>
          <w:sz w:val="28"/>
          <w:szCs w:val="28"/>
        </w:rPr>
        <w:t>,</w:t>
      </w:r>
      <w:r>
        <w:rPr>
          <w:rFonts w:ascii="仿宋_GB2312" w:eastAsia="仿宋_GB2312"/>
          <w:sz w:val="28"/>
          <w:szCs w:val="28"/>
        </w:rPr>
        <w:t>301.26</w:t>
      </w:r>
      <w:r>
        <w:rPr>
          <w:rFonts w:ascii="仿宋_GB2312" w:eastAsia="仿宋_GB2312" w:hint="eastAsia"/>
          <w:sz w:val="28"/>
          <w:szCs w:val="28"/>
        </w:rPr>
        <w:t>元，比2025年度“三公”经费财政拨款年初预算</w:t>
      </w:r>
      <w:r>
        <w:rPr>
          <w:rFonts w:ascii="仿宋_GB2312" w:eastAsia="仿宋_GB2312"/>
          <w:sz w:val="28"/>
          <w:szCs w:val="28"/>
        </w:rPr>
        <w:t>18</w:t>
      </w:r>
      <w:r>
        <w:rPr>
          <w:rFonts w:ascii="仿宋_GB2312" w:eastAsia="仿宋_GB2312" w:hint="eastAsia"/>
          <w:sz w:val="28"/>
          <w:szCs w:val="28"/>
        </w:rPr>
        <w:t>,</w:t>
      </w:r>
      <w:r>
        <w:rPr>
          <w:rFonts w:ascii="仿宋_GB2312" w:eastAsia="仿宋_GB2312"/>
          <w:sz w:val="28"/>
          <w:szCs w:val="28"/>
        </w:rPr>
        <w:t>232</w:t>
      </w:r>
      <w:r>
        <w:rPr>
          <w:rFonts w:ascii="仿宋_GB2312" w:eastAsia="仿宋_GB2312" w:hint="eastAsia"/>
          <w:sz w:val="28"/>
          <w:szCs w:val="28"/>
        </w:rPr>
        <w:t>.00元减少</w:t>
      </w:r>
      <w:r>
        <w:rPr>
          <w:rFonts w:ascii="仿宋_GB2312" w:eastAsia="仿宋_GB2312"/>
          <w:sz w:val="28"/>
          <w:szCs w:val="28"/>
        </w:rPr>
        <w:t>11</w:t>
      </w:r>
      <w:r>
        <w:rPr>
          <w:rFonts w:ascii="仿宋_GB2312" w:eastAsia="仿宋_GB2312" w:hint="eastAsia"/>
          <w:sz w:val="28"/>
          <w:szCs w:val="28"/>
        </w:rPr>
        <w:t>,</w:t>
      </w:r>
      <w:r>
        <w:rPr>
          <w:rFonts w:ascii="仿宋_GB2312" w:eastAsia="仿宋_GB2312"/>
          <w:sz w:val="28"/>
          <w:szCs w:val="28"/>
        </w:rPr>
        <w:t>930.74</w:t>
      </w:r>
      <w:r>
        <w:rPr>
          <w:rFonts w:ascii="仿宋_GB2312" w:eastAsia="仿宋_GB2312" w:hint="eastAsia"/>
          <w:sz w:val="28"/>
          <w:szCs w:val="28"/>
        </w:rPr>
        <w:t>元。其中：</w:t>
      </w:r>
    </w:p>
    <w:p w:rsidR="002C0DF6" w:rsidRDefault="006F35E5">
      <w:pPr>
        <w:spacing w:line="560" w:lineRule="exact"/>
        <w:ind w:firstLineChars="200" w:firstLine="560"/>
        <w:rPr>
          <w:rFonts w:ascii="仿宋_GB2312" w:eastAsia="仿宋_GB2312"/>
          <w:sz w:val="28"/>
          <w:szCs w:val="28"/>
        </w:rPr>
      </w:pPr>
      <w:r>
        <w:rPr>
          <w:rFonts w:ascii="仿宋_GB2312" w:eastAsia="仿宋_GB2312" w:hint="eastAsia"/>
          <w:sz w:val="28"/>
          <w:szCs w:val="28"/>
        </w:rPr>
        <w:t>1.因公出国（境）费用。2025年度决算数0.00元，比2025年度年初预算数</w:t>
      </w:r>
      <w:r>
        <w:rPr>
          <w:rFonts w:ascii="仿宋_GB2312" w:eastAsia="仿宋_GB2312"/>
          <w:sz w:val="28"/>
          <w:szCs w:val="28"/>
        </w:rPr>
        <w:t>0</w:t>
      </w:r>
      <w:r>
        <w:rPr>
          <w:rFonts w:ascii="仿宋_GB2312" w:eastAsia="仿宋_GB2312" w:hint="eastAsia"/>
          <w:sz w:val="28"/>
          <w:szCs w:val="28"/>
        </w:rPr>
        <w:t>.00元增加（减少）</w:t>
      </w:r>
      <w:r>
        <w:rPr>
          <w:rFonts w:ascii="仿宋_GB2312" w:eastAsia="仿宋_GB2312"/>
          <w:sz w:val="28"/>
          <w:szCs w:val="28"/>
        </w:rPr>
        <w:t>0</w:t>
      </w:r>
      <w:r>
        <w:rPr>
          <w:rFonts w:ascii="仿宋_GB2312" w:eastAsia="仿宋_GB2312" w:hint="eastAsia"/>
          <w:sz w:val="28"/>
          <w:szCs w:val="28"/>
        </w:rPr>
        <w:t>.00元。主要原因：本单位无此项支出。</w:t>
      </w:r>
    </w:p>
    <w:p w:rsidR="002C0DF6" w:rsidRDefault="006F35E5">
      <w:pPr>
        <w:spacing w:line="560" w:lineRule="exact"/>
        <w:ind w:firstLineChars="200" w:firstLine="560"/>
        <w:rPr>
          <w:rFonts w:ascii="仿宋_GB2312" w:eastAsia="仿宋_GB2312"/>
          <w:sz w:val="28"/>
          <w:szCs w:val="28"/>
        </w:rPr>
      </w:pPr>
      <w:r>
        <w:rPr>
          <w:rFonts w:ascii="仿宋_GB2312" w:eastAsia="仿宋_GB2312" w:hint="eastAsia"/>
          <w:sz w:val="28"/>
          <w:szCs w:val="28"/>
        </w:rPr>
        <w:t>2.公务接待费。2025年度决算数</w:t>
      </w:r>
      <w:r>
        <w:rPr>
          <w:rFonts w:ascii="仿宋_GB2312" w:eastAsia="仿宋_GB2312"/>
          <w:sz w:val="28"/>
          <w:szCs w:val="28"/>
        </w:rPr>
        <w:t>0</w:t>
      </w:r>
      <w:r>
        <w:rPr>
          <w:rFonts w:ascii="仿宋_GB2312" w:eastAsia="仿宋_GB2312" w:hint="eastAsia"/>
          <w:sz w:val="28"/>
          <w:szCs w:val="28"/>
        </w:rPr>
        <w:t>.00元，比2025年度年初预算数</w:t>
      </w:r>
      <w:r>
        <w:rPr>
          <w:rFonts w:ascii="仿宋_GB2312" w:eastAsia="仿宋_GB2312"/>
          <w:sz w:val="28"/>
          <w:szCs w:val="28"/>
        </w:rPr>
        <w:t>232</w:t>
      </w:r>
      <w:r>
        <w:rPr>
          <w:rFonts w:ascii="仿宋_GB2312" w:eastAsia="仿宋_GB2312" w:hint="eastAsia"/>
          <w:sz w:val="28"/>
          <w:szCs w:val="28"/>
        </w:rPr>
        <w:t>.00元减少</w:t>
      </w:r>
      <w:r>
        <w:rPr>
          <w:rFonts w:ascii="仿宋_GB2312" w:eastAsia="仿宋_GB2312"/>
          <w:sz w:val="28"/>
          <w:szCs w:val="28"/>
        </w:rPr>
        <w:t>232</w:t>
      </w:r>
      <w:r>
        <w:rPr>
          <w:rFonts w:ascii="仿宋_GB2312" w:eastAsia="仿宋_GB2312" w:hint="eastAsia"/>
          <w:sz w:val="28"/>
          <w:szCs w:val="28"/>
        </w:rPr>
        <w:t>.00元。主要原因：本单位无此项支出。</w:t>
      </w:r>
    </w:p>
    <w:p w:rsidR="002C0DF6" w:rsidRDefault="006F35E5">
      <w:pPr>
        <w:spacing w:line="560" w:lineRule="exact"/>
        <w:ind w:firstLineChars="200" w:firstLine="560"/>
        <w:rPr>
          <w:rFonts w:ascii="仿宋_GB2312" w:eastAsia="仿宋_GB2312"/>
          <w:sz w:val="28"/>
          <w:szCs w:val="28"/>
        </w:rPr>
      </w:pPr>
      <w:r>
        <w:rPr>
          <w:rFonts w:ascii="仿宋_GB2312" w:eastAsia="仿宋_GB2312" w:hint="eastAsia"/>
          <w:sz w:val="28"/>
          <w:szCs w:val="28"/>
        </w:rPr>
        <w:t>3.公务用车购置及运行维护费。2025年度决算数</w:t>
      </w:r>
      <w:r>
        <w:rPr>
          <w:rFonts w:ascii="仿宋_GB2312" w:eastAsia="仿宋_GB2312"/>
          <w:sz w:val="28"/>
          <w:szCs w:val="28"/>
        </w:rPr>
        <w:t>6</w:t>
      </w:r>
      <w:r>
        <w:rPr>
          <w:rFonts w:ascii="仿宋_GB2312" w:eastAsia="仿宋_GB2312" w:hint="eastAsia"/>
          <w:sz w:val="28"/>
          <w:szCs w:val="28"/>
        </w:rPr>
        <w:t>,</w:t>
      </w:r>
      <w:r>
        <w:rPr>
          <w:rFonts w:ascii="仿宋_GB2312" w:eastAsia="仿宋_GB2312"/>
          <w:sz w:val="28"/>
          <w:szCs w:val="28"/>
        </w:rPr>
        <w:t>301</w:t>
      </w:r>
      <w:r>
        <w:rPr>
          <w:rFonts w:ascii="仿宋_GB2312" w:eastAsia="仿宋_GB2312" w:hint="eastAsia"/>
          <w:sz w:val="28"/>
          <w:szCs w:val="28"/>
        </w:rPr>
        <w:t>.</w:t>
      </w:r>
      <w:r>
        <w:rPr>
          <w:rFonts w:ascii="仿宋_GB2312" w:eastAsia="仿宋_GB2312"/>
          <w:sz w:val="28"/>
          <w:szCs w:val="28"/>
        </w:rPr>
        <w:t>26</w:t>
      </w:r>
      <w:r>
        <w:rPr>
          <w:rFonts w:ascii="仿宋_GB2312" w:eastAsia="仿宋_GB2312" w:hint="eastAsia"/>
          <w:sz w:val="28"/>
          <w:szCs w:val="28"/>
        </w:rPr>
        <w:t>元，比2025年度年初预算数</w:t>
      </w:r>
      <w:r>
        <w:rPr>
          <w:rFonts w:ascii="仿宋_GB2312" w:eastAsia="仿宋_GB2312"/>
          <w:sz w:val="28"/>
          <w:szCs w:val="28"/>
        </w:rPr>
        <w:t>18</w:t>
      </w:r>
      <w:r>
        <w:rPr>
          <w:rFonts w:ascii="仿宋_GB2312" w:eastAsia="仿宋_GB2312" w:hint="eastAsia"/>
          <w:sz w:val="28"/>
          <w:szCs w:val="28"/>
        </w:rPr>
        <w:t>,</w:t>
      </w:r>
      <w:r>
        <w:rPr>
          <w:rFonts w:ascii="仿宋_GB2312" w:eastAsia="仿宋_GB2312"/>
          <w:sz w:val="28"/>
          <w:szCs w:val="28"/>
        </w:rPr>
        <w:t>000</w:t>
      </w:r>
      <w:r>
        <w:rPr>
          <w:rFonts w:ascii="仿宋_GB2312" w:eastAsia="仿宋_GB2312" w:hint="eastAsia"/>
          <w:sz w:val="28"/>
          <w:szCs w:val="28"/>
        </w:rPr>
        <w:t>.00元减少</w:t>
      </w:r>
      <w:r>
        <w:rPr>
          <w:rFonts w:ascii="仿宋_GB2312" w:eastAsia="仿宋_GB2312"/>
          <w:sz w:val="28"/>
          <w:szCs w:val="28"/>
        </w:rPr>
        <w:t>11</w:t>
      </w:r>
      <w:r>
        <w:rPr>
          <w:rFonts w:ascii="仿宋_GB2312" w:eastAsia="仿宋_GB2312" w:hint="eastAsia"/>
          <w:sz w:val="28"/>
          <w:szCs w:val="28"/>
        </w:rPr>
        <w:t>,</w:t>
      </w:r>
      <w:r>
        <w:rPr>
          <w:rFonts w:ascii="仿宋_GB2312" w:eastAsia="仿宋_GB2312"/>
          <w:sz w:val="28"/>
          <w:szCs w:val="28"/>
        </w:rPr>
        <w:t>698.74</w:t>
      </w:r>
      <w:r>
        <w:rPr>
          <w:rFonts w:ascii="仿宋_GB2312" w:eastAsia="仿宋_GB2312" w:hint="eastAsia"/>
          <w:sz w:val="28"/>
          <w:szCs w:val="28"/>
        </w:rPr>
        <w:lastRenderedPageBreak/>
        <w:t>元。其中，公务用车购置费2025年度决算数0.00元，主要原因：本单位无此项支出，2025年度购置（更新）0辆。公务用车运行维护费2025年度决算数6,301.26元，主要原因：用于车辆维修、保养、加油和保险支出。2025年度公务用车保有量</w:t>
      </w:r>
      <w:r>
        <w:rPr>
          <w:rFonts w:ascii="仿宋_GB2312" w:eastAsia="仿宋_GB2312"/>
          <w:sz w:val="28"/>
          <w:szCs w:val="28"/>
        </w:rPr>
        <w:t>1</w:t>
      </w:r>
      <w:r>
        <w:rPr>
          <w:rFonts w:ascii="仿宋_GB2312" w:eastAsia="仿宋_GB2312" w:hint="eastAsia"/>
          <w:sz w:val="28"/>
          <w:szCs w:val="28"/>
        </w:rPr>
        <w:t>辆。</w:t>
      </w:r>
    </w:p>
    <w:p w:rsidR="002C0DF6" w:rsidRDefault="006F35E5">
      <w:pPr>
        <w:tabs>
          <w:tab w:val="center" w:pos="6979"/>
        </w:tabs>
        <w:ind w:firstLineChars="198" w:firstLine="554"/>
        <w:rPr>
          <w:rFonts w:ascii="黑体" w:eastAsia="黑体"/>
          <w:sz w:val="28"/>
          <w:szCs w:val="28"/>
        </w:rPr>
      </w:pPr>
      <w:r>
        <w:rPr>
          <w:rFonts w:ascii="黑体" w:eastAsia="黑体" w:hint="eastAsia"/>
          <w:sz w:val="28"/>
          <w:szCs w:val="28"/>
        </w:rPr>
        <w:t>二、机关运行经费支出情况</w:t>
      </w:r>
    </w:p>
    <w:p w:rsidR="002C0DF6" w:rsidRDefault="006F35E5" w:rsidP="002C0DF6">
      <w:pPr>
        <w:ind w:firstLineChars="192" w:firstLine="538"/>
        <w:rPr>
          <w:rFonts w:ascii="仿宋_GB2312" w:eastAsia="仿宋_GB2312"/>
          <w:sz w:val="28"/>
          <w:szCs w:val="28"/>
        </w:rPr>
      </w:pPr>
      <w:r>
        <w:rPr>
          <w:rFonts w:ascii="仿宋_GB2312" w:eastAsia="仿宋_GB2312" w:hint="eastAsia"/>
          <w:sz w:val="28"/>
          <w:szCs w:val="28"/>
        </w:rPr>
        <w:t>本部门2025年</w:t>
      </w:r>
      <w:proofErr w:type="gramStart"/>
      <w:r>
        <w:rPr>
          <w:rFonts w:ascii="仿宋_GB2312" w:eastAsia="仿宋_GB2312" w:hint="eastAsia"/>
          <w:sz w:val="28"/>
          <w:szCs w:val="28"/>
        </w:rPr>
        <w:t>无机关</w:t>
      </w:r>
      <w:proofErr w:type="gramEnd"/>
      <w:r>
        <w:rPr>
          <w:rFonts w:ascii="仿宋_GB2312" w:eastAsia="仿宋_GB2312" w:hint="eastAsia"/>
          <w:sz w:val="28"/>
          <w:szCs w:val="28"/>
        </w:rPr>
        <w:t>运行经费。</w:t>
      </w:r>
    </w:p>
    <w:p w:rsidR="002C0DF6" w:rsidRDefault="006F35E5">
      <w:pPr>
        <w:ind w:left="540"/>
        <w:rPr>
          <w:rFonts w:ascii="黑体" w:eastAsia="黑体"/>
          <w:sz w:val="28"/>
          <w:szCs w:val="28"/>
        </w:rPr>
      </w:pPr>
      <w:r>
        <w:rPr>
          <w:rFonts w:ascii="黑体" w:eastAsia="黑体" w:hint="eastAsia"/>
          <w:sz w:val="28"/>
          <w:szCs w:val="28"/>
        </w:rPr>
        <w:t>三、政府采购支出情况</w:t>
      </w:r>
    </w:p>
    <w:p w:rsidR="002C0DF6" w:rsidRDefault="006F35E5" w:rsidP="002C0DF6">
      <w:pPr>
        <w:ind w:firstLineChars="192" w:firstLine="538"/>
        <w:rPr>
          <w:rFonts w:ascii="仿宋_GB2312" w:eastAsia="仿宋_GB2312"/>
          <w:sz w:val="28"/>
          <w:szCs w:val="28"/>
        </w:rPr>
      </w:pPr>
      <w:r w:rsidRPr="00C51A45">
        <w:rPr>
          <w:rFonts w:ascii="仿宋_GB2312" w:eastAsia="仿宋_GB2312" w:hint="eastAsia"/>
          <w:sz w:val="28"/>
          <w:szCs w:val="28"/>
        </w:rPr>
        <w:t>2025年度政府采购支出总额</w:t>
      </w:r>
      <w:r w:rsidRPr="00C51A45">
        <w:rPr>
          <w:rFonts w:ascii="仿宋_GB2312" w:eastAsia="仿宋_GB2312"/>
          <w:sz w:val="28"/>
          <w:szCs w:val="28"/>
        </w:rPr>
        <w:t>336</w:t>
      </w:r>
      <w:r w:rsidRPr="00C51A45">
        <w:rPr>
          <w:rFonts w:ascii="仿宋_GB2312" w:eastAsia="仿宋_GB2312" w:hint="eastAsia"/>
          <w:sz w:val="28"/>
          <w:szCs w:val="28"/>
        </w:rPr>
        <w:t>,</w:t>
      </w:r>
      <w:r w:rsidRPr="00C51A45">
        <w:rPr>
          <w:rFonts w:ascii="仿宋_GB2312" w:eastAsia="仿宋_GB2312"/>
          <w:sz w:val="28"/>
          <w:szCs w:val="28"/>
        </w:rPr>
        <w:t>777.77</w:t>
      </w:r>
      <w:r w:rsidRPr="00C51A45">
        <w:rPr>
          <w:rFonts w:ascii="仿宋_GB2312" w:eastAsia="仿宋_GB2312" w:hint="eastAsia"/>
          <w:sz w:val="28"/>
          <w:szCs w:val="28"/>
        </w:rPr>
        <w:t>元，其中：政府采购货物支出</w:t>
      </w:r>
      <w:r w:rsidRPr="00C51A45">
        <w:rPr>
          <w:rFonts w:ascii="仿宋_GB2312" w:eastAsia="仿宋_GB2312"/>
          <w:sz w:val="28"/>
          <w:szCs w:val="28"/>
        </w:rPr>
        <w:t>1</w:t>
      </w:r>
      <w:r w:rsidRPr="00C51A45">
        <w:rPr>
          <w:rFonts w:ascii="仿宋_GB2312" w:eastAsia="仿宋_GB2312" w:hint="eastAsia"/>
          <w:sz w:val="28"/>
          <w:szCs w:val="28"/>
        </w:rPr>
        <w:t>,</w:t>
      </w:r>
      <w:r w:rsidRPr="00C51A45">
        <w:rPr>
          <w:rFonts w:ascii="仿宋_GB2312" w:eastAsia="仿宋_GB2312"/>
          <w:sz w:val="28"/>
          <w:szCs w:val="28"/>
        </w:rPr>
        <w:t>400</w:t>
      </w:r>
      <w:r w:rsidRPr="00C51A45">
        <w:rPr>
          <w:rFonts w:ascii="仿宋_GB2312" w:eastAsia="仿宋_GB2312" w:hint="eastAsia"/>
          <w:sz w:val="28"/>
          <w:szCs w:val="28"/>
        </w:rPr>
        <w:t>.00元，政府采购工程支出</w:t>
      </w:r>
      <w:r w:rsidRPr="00C51A45">
        <w:rPr>
          <w:rFonts w:ascii="仿宋_GB2312" w:eastAsia="仿宋_GB2312"/>
          <w:sz w:val="28"/>
          <w:szCs w:val="28"/>
        </w:rPr>
        <w:t>0</w:t>
      </w:r>
      <w:r w:rsidRPr="00C51A45">
        <w:rPr>
          <w:rFonts w:ascii="仿宋_GB2312" w:eastAsia="仿宋_GB2312" w:hint="eastAsia"/>
          <w:sz w:val="28"/>
          <w:szCs w:val="28"/>
        </w:rPr>
        <w:t>.00元，政府采购服务支出</w:t>
      </w:r>
      <w:r w:rsidRPr="00C51A45">
        <w:rPr>
          <w:rFonts w:ascii="仿宋_GB2312" w:eastAsia="仿宋_GB2312"/>
          <w:sz w:val="28"/>
          <w:szCs w:val="28"/>
        </w:rPr>
        <w:t>335</w:t>
      </w:r>
      <w:r w:rsidRPr="00C51A45">
        <w:rPr>
          <w:rFonts w:ascii="仿宋_GB2312" w:eastAsia="仿宋_GB2312" w:hint="eastAsia"/>
          <w:sz w:val="28"/>
          <w:szCs w:val="28"/>
        </w:rPr>
        <w:t>,</w:t>
      </w:r>
      <w:r w:rsidRPr="00C51A45">
        <w:rPr>
          <w:rFonts w:ascii="仿宋_GB2312" w:eastAsia="仿宋_GB2312"/>
          <w:sz w:val="28"/>
          <w:szCs w:val="28"/>
        </w:rPr>
        <w:t>377.77</w:t>
      </w:r>
      <w:r w:rsidRPr="00C51A45">
        <w:rPr>
          <w:rFonts w:ascii="仿宋_GB2312" w:eastAsia="仿宋_GB2312" w:hint="eastAsia"/>
          <w:sz w:val="28"/>
          <w:szCs w:val="28"/>
        </w:rPr>
        <w:t>元。授予中小企业合同金额</w:t>
      </w:r>
      <w:r w:rsidRPr="00C51A45">
        <w:rPr>
          <w:rFonts w:ascii="仿宋_GB2312" w:eastAsia="仿宋_GB2312"/>
          <w:sz w:val="28"/>
          <w:szCs w:val="28"/>
        </w:rPr>
        <w:t>326</w:t>
      </w:r>
      <w:r w:rsidRPr="00C51A45">
        <w:rPr>
          <w:rFonts w:ascii="仿宋_GB2312" w:eastAsia="仿宋_GB2312" w:hint="eastAsia"/>
          <w:sz w:val="28"/>
          <w:szCs w:val="28"/>
        </w:rPr>
        <w:t>,</w:t>
      </w:r>
      <w:r w:rsidRPr="00C51A45">
        <w:rPr>
          <w:rFonts w:ascii="仿宋_GB2312" w:eastAsia="仿宋_GB2312"/>
          <w:sz w:val="28"/>
          <w:szCs w:val="28"/>
        </w:rPr>
        <w:t>530</w:t>
      </w:r>
      <w:r w:rsidRPr="00C51A45">
        <w:rPr>
          <w:rFonts w:ascii="仿宋_GB2312" w:eastAsia="仿宋_GB2312" w:hint="eastAsia"/>
          <w:sz w:val="28"/>
          <w:szCs w:val="28"/>
        </w:rPr>
        <w:t>.00元，占政府采购支出总额的</w:t>
      </w:r>
      <w:r w:rsidRPr="00C51A45">
        <w:rPr>
          <w:rFonts w:ascii="仿宋_GB2312" w:eastAsia="仿宋_GB2312"/>
          <w:sz w:val="28"/>
          <w:szCs w:val="28"/>
        </w:rPr>
        <w:t>9</w:t>
      </w:r>
      <w:r w:rsidRPr="00C51A45">
        <w:rPr>
          <w:rFonts w:ascii="仿宋_GB2312" w:eastAsia="仿宋_GB2312" w:hint="eastAsia"/>
          <w:sz w:val="28"/>
          <w:szCs w:val="28"/>
        </w:rPr>
        <w:t>7</w:t>
      </w:r>
      <w:r w:rsidRPr="00C51A45">
        <w:rPr>
          <w:rFonts w:ascii="仿宋_GB2312" w:eastAsia="仿宋_GB2312"/>
          <w:sz w:val="28"/>
          <w:szCs w:val="28"/>
        </w:rPr>
        <w:t>.</w:t>
      </w:r>
      <w:r w:rsidR="00F47485" w:rsidRPr="00C51A45">
        <w:rPr>
          <w:rFonts w:ascii="仿宋_GB2312" w:eastAsia="仿宋_GB2312" w:hint="eastAsia"/>
          <w:sz w:val="28"/>
          <w:szCs w:val="28"/>
        </w:rPr>
        <w:t>4</w:t>
      </w:r>
      <w:r w:rsidRPr="00C51A45">
        <w:rPr>
          <w:rFonts w:ascii="仿宋_GB2312" w:eastAsia="仿宋_GB2312" w:hint="eastAsia"/>
          <w:sz w:val="28"/>
          <w:szCs w:val="28"/>
        </w:rPr>
        <w:t>%，其中：授予小</w:t>
      </w:r>
      <w:proofErr w:type="gramStart"/>
      <w:r w:rsidRPr="00C51A45">
        <w:rPr>
          <w:rFonts w:ascii="仿宋_GB2312" w:eastAsia="仿宋_GB2312" w:hint="eastAsia"/>
          <w:sz w:val="28"/>
          <w:szCs w:val="28"/>
        </w:rPr>
        <w:t>微企业</w:t>
      </w:r>
      <w:proofErr w:type="gramEnd"/>
      <w:r w:rsidRPr="00C51A45">
        <w:rPr>
          <w:rFonts w:ascii="仿宋_GB2312" w:eastAsia="仿宋_GB2312" w:hint="eastAsia"/>
          <w:sz w:val="28"/>
          <w:szCs w:val="28"/>
        </w:rPr>
        <w:t>合同金额</w:t>
      </w:r>
      <w:r w:rsidRPr="00C51A45">
        <w:rPr>
          <w:rFonts w:ascii="仿宋_GB2312" w:eastAsia="仿宋_GB2312"/>
          <w:sz w:val="28"/>
          <w:szCs w:val="28"/>
        </w:rPr>
        <w:t>326</w:t>
      </w:r>
      <w:r w:rsidRPr="00C51A45">
        <w:rPr>
          <w:rFonts w:ascii="仿宋_GB2312" w:eastAsia="仿宋_GB2312" w:hint="eastAsia"/>
          <w:sz w:val="28"/>
          <w:szCs w:val="28"/>
        </w:rPr>
        <w:t>,</w:t>
      </w:r>
      <w:r w:rsidRPr="00C51A45">
        <w:rPr>
          <w:rFonts w:ascii="仿宋_GB2312" w:eastAsia="仿宋_GB2312"/>
          <w:sz w:val="28"/>
          <w:szCs w:val="28"/>
        </w:rPr>
        <w:t>530</w:t>
      </w:r>
      <w:r w:rsidRPr="00C51A45">
        <w:rPr>
          <w:rFonts w:ascii="仿宋_GB2312" w:eastAsia="仿宋_GB2312" w:hint="eastAsia"/>
          <w:sz w:val="28"/>
          <w:szCs w:val="28"/>
        </w:rPr>
        <w:t>.00元，占政府采购支出总额的</w:t>
      </w:r>
      <w:r w:rsidRPr="00C51A45">
        <w:rPr>
          <w:rFonts w:ascii="仿宋_GB2312" w:eastAsia="仿宋_GB2312"/>
          <w:sz w:val="28"/>
          <w:szCs w:val="28"/>
        </w:rPr>
        <w:t>9</w:t>
      </w:r>
      <w:r w:rsidRPr="00C51A45">
        <w:rPr>
          <w:rFonts w:ascii="仿宋_GB2312" w:eastAsia="仿宋_GB2312" w:hint="eastAsia"/>
          <w:sz w:val="28"/>
          <w:szCs w:val="28"/>
        </w:rPr>
        <w:t>7</w:t>
      </w:r>
      <w:r w:rsidRPr="00C51A45">
        <w:rPr>
          <w:rFonts w:ascii="仿宋_GB2312" w:eastAsia="仿宋_GB2312"/>
          <w:sz w:val="28"/>
          <w:szCs w:val="28"/>
        </w:rPr>
        <w:t>.</w:t>
      </w:r>
      <w:r w:rsidR="00F47485" w:rsidRPr="00C51A45">
        <w:rPr>
          <w:rFonts w:ascii="仿宋_GB2312" w:eastAsia="仿宋_GB2312" w:hint="eastAsia"/>
          <w:sz w:val="28"/>
          <w:szCs w:val="28"/>
        </w:rPr>
        <w:t>4</w:t>
      </w:r>
      <w:r w:rsidRPr="00C51A45">
        <w:rPr>
          <w:rFonts w:ascii="仿宋_GB2312" w:eastAsia="仿宋_GB2312" w:hint="eastAsia"/>
          <w:sz w:val="28"/>
          <w:szCs w:val="28"/>
        </w:rPr>
        <w:t>%。</w:t>
      </w:r>
    </w:p>
    <w:p w:rsidR="002C0DF6" w:rsidRDefault="006F35E5">
      <w:pPr>
        <w:ind w:firstLineChars="200" w:firstLine="560"/>
        <w:rPr>
          <w:rFonts w:ascii="黑体" w:eastAsia="黑体"/>
          <w:sz w:val="28"/>
          <w:szCs w:val="28"/>
          <w:highlight w:val="yellow"/>
        </w:rPr>
      </w:pPr>
      <w:r>
        <w:rPr>
          <w:rFonts w:ascii="黑体" w:eastAsia="黑体" w:hint="eastAsia"/>
          <w:sz w:val="28"/>
          <w:szCs w:val="28"/>
        </w:rPr>
        <w:t>四、国有资产占用情况</w:t>
      </w:r>
    </w:p>
    <w:p w:rsidR="002C0DF6" w:rsidRDefault="006F35E5">
      <w:pPr>
        <w:ind w:firstLineChars="200" w:firstLine="560"/>
        <w:rPr>
          <w:rFonts w:ascii="仿宋_GB2312" w:eastAsia="仿宋_GB2312"/>
          <w:sz w:val="32"/>
          <w:szCs w:val="32"/>
        </w:rPr>
      </w:pPr>
      <w:r>
        <w:rPr>
          <w:rFonts w:ascii="仿宋_GB2312" w:eastAsia="仿宋_GB2312" w:hint="eastAsia"/>
          <w:sz w:val="28"/>
          <w:szCs w:val="28"/>
        </w:rPr>
        <w:t>截至12月31日，永定河文化博物馆共有车辆1台；单位价值100</w:t>
      </w:r>
      <w:r w:rsidR="00EA0D09">
        <w:rPr>
          <w:rFonts w:ascii="仿宋_GB2312" w:eastAsia="仿宋_GB2312" w:hint="eastAsia"/>
          <w:sz w:val="28"/>
          <w:szCs w:val="28"/>
        </w:rPr>
        <w:t>万</w:t>
      </w:r>
      <w:r>
        <w:rPr>
          <w:rFonts w:ascii="仿宋_GB2312" w:eastAsia="仿宋_GB2312" w:hint="eastAsia"/>
          <w:sz w:val="28"/>
          <w:szCs w:val="28"/>
        </w:rPr>
        <w:t>元（含）以上的设备0台（套）。</w:t>
      </w:r>
      <w:bookmarkStart w:id="0" w:name="_GoBack"/>
      <w:bookmarkEnd w:id="0"/>
    </w:p>
    <w:p w:rsidR="002C0DF6" w:rsidRDefault="006F35E5">
      <w:pPr>
        <w:ind w:firstLineChars="200" w:firstLine="560"/>
        <w:jc w:val="left"/>
        <w:rPr>
          <w:rFonts w:ascii="仿宋_GB2312" w:eastAsia="仿宋_GB2312"/>
          <w:color w:val="000000"/>
          <w:sz w:val="32"/>
          <w:szCs w:val="32"/>
        </w:rPr>
      </w:pPr>
      <w:r>
        <w:rPr>
          <w:rFonts w:ascii="黑体" w:eastAsia="黑体" w:hint="eastAsia"/>
          <w:sz w:val="28"/>
          <w:szCs w:val="28"/>
        </w:rPr>
        <w:t>五、</w:t>
      </w:r>
      <w:r>
        <w:rPr>
          <w:rFonts w:ascii="黑体" w:eastAsia="黑体"/>
          <w:sz w:val="28"/>
          <w:szCs w:val="28"/>
        </w:rPr>
        <w:t>专业名词解释</w:t>
      </w:r>
    </w:p>
    <w:p w:rsidR="002C0DF6" w:rsidRDefault="006F35E5">
      <w:pPr>
        <w:ind w:firstLineChars="200" w:firstLine="560"/>
        <w:rPr>
          <w:rFonts w:ascii="仿宋_GB2312" w:eastAsia="仿宋_GB2312"/>
          <w:sz w:val="28"/>
          <w:szCs w:val="28"/>
        </w:rPr>
      </w:pPr>
      <w:r>
        <w:rPr>
          <w:rFonts w:ascii="仿宋_GB2312" w:eastAsia="仿宋_GB2312" w:hint="eastAsia"/>
          <w:sz w:val="28"/>
          <w:szCs w:val="28"/>
        </w:rPr>
        <w:t>1.基本支出：指为保障机构正常运转、完成日常工作任务而发生的人员支出和公用支出。</w:t>
      </w:r>
    </w:p>
    <w:p w:rsidR="002C0DF6" w:rsidRDefault="006F35E5">
      <w:pPr>
        <w:ind w:firstLineChars="200" w:firstLine="560"/>
        <w:rPr>
          <w:rFonts w:ascii="仿宋_GB2312" w:eastAsia="仿宋_GB2312"/>
          <w:sz w:val="28"/>
          <w:szCs w:val="28"/>
        </w:rPr>
      </w:pPr>
      <w:r>
        <w:rPr>
          <w:rFonts w:ascii="仿宋_GB2312" w:eastAsia="仿宋_GB2312" w:hint="eastAsia"/>
          <w:sz w:val="28"/>
          <w:szCs w:val="28"/>
        </w:rPr>
        <w:t>2.项目支出：指在基本支出之外为完成特定行政任务或事业发展目标所发生的支出。</w:t>
      </w:r>
    </w:p>
    <w:p w:rsidR="002C0DF6" w:rsidRDefault="006F35E5">
      <w:pPr>
        <w:ind w:firstLineChars="200" w:firstLine="560"/>
        <w:rPr>
          <w:rFonts w:ascii="仿宋_GB2312" w:eastAsia="仿宋_GB2312"/>
          <w:sz w:val="28"/>
          <w:szCs w:val="28"/>
        </w:rPr>
      </w:pPr>
      <w:r>
        <w:rPr>
          <w:rFonts w:ascii="仿宋_GB2312" w:eastAsia="仿宋_GB2312" w:hint="eastAsia"/>
          <w:sz w:val="28"/>
          <w:szCs w:val="28"/>
        </w:rPr>
        <w:t>3.“三公”经费：是指单位通过财政拨款资金安排的因公出国（境）费、公务用车购置及运行费和公务接待费。</w:t>
      </w:r>
    </w:p>
    <w:p w:rsidR="002C0DF6" w:rsidRDefault="006F35E5">
      <w:pPr>
        <w:ind w:firstLineChars="200" w:firstLine="560"/>
      </w:pPr>
      <w:r>
        <w:rPr>
          <w:rFonts w:ascii="仿宋_GB2312" w:eastAsia="仿宋_GB2312" w:hint="eastAsia"/>
          <w:sz w:val="28"/>
          <w:szCs w:val="28"/>
        </w:rPr>
        <w:lastRenderedPageBreak/>
        <w:t>4.机关运行经费：反映为保障行政单位（包括参照公务员法管理的事业单位）运行用于购买货物和服务的各项资金，包括办公费、会议费、培训费、委托业务费、公务接待费、公务用车运行维护费、维修（护）费及其他费用。</w:t>
      </w:r>
    </w:p>
    <w:p w:rsidR="002C0DF6" w:rsidRDefault="006F35E5">
      <w:pPr>
        <w:ind w:firstLineChars="200" w:firstLine="560"/>
        <w:rPr>
          <w:rFonts w:ascii="仿宋_GB2312" w:eastAsia="仿宋_GB2312"/>
          <w:sz w:val="28"/>
          <w:szCs w:val="28"/>
        </w:rPr>
      </w:pPr>
      <w:r>
        <w:rPr>
          <w:rFonts w:ascii="仿宋_GB2312" w:eastAsia="仿宋_GB2312" w:hint="eastAsia"/>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rsidR="002C0DF6" w:rsidRDefault="006F35E5">
      <w:pPr>
        <w:ind w:firstLineChars="200" w:firstLine="560"/>
        <w:rPr>
          <w:rFonts w:ascii="仿宋_GB2312" w:eastAsia="仿宋_GB2312"/>
          <w:sz w:val="28"/>
          <w:szCs w:val="28"/>
        </w:rPr>
      </w:pPr>
      <w:r>
        <w:rPr>
          <w:rFonts w:ascii="仿宋_GB2312" w:eastAsia="仿宋_GB2312" w:hint="eastAsia"/>
          <w:sz w:val="28"/>
          <w:szCs w:val="28"/>
        </w:rPr>
        <w:t>6.各单位需根据自身业务职能，补充当年使用的所有支出功能分类项级科目名词解释，例如：</w:t>
      </w:r>
    </w:p>
    <w:p w:rsidR="002C0DF6" w:rsidRDefault="006F35E5">
      <w:pPr>
        <w:ind w:firstLineChars="200" w:firstLine="560"/>
        <w:rPr>
          <w:rFonts w:ascii="仿宋_GB2312" w:eastAsia="仿宋_GB2312"/>
          <w:bCs/>
          <w:sz w:val="28"/>
          <w:szCs w:val="28"/>
        </w:rPr>
      </w:pPr>
      <w:r>
        <w:rPr>
          <w:rFonts w:ascii="仿宋_GB2312" w:eastAsia="仿宋_GB2312" w:hint="eastAsia"/>
          <w:sz w:val="28"/>
          <w:szCs w:val="28"/>
        </w:rPr>
        <w:t>一般公共服务支出（类）人大事务（款）行政运行（项）：反映行政单位（包括实行公务员管理的事业单位）的基本支出。</w:t>
      </w:r>
    </w:p>
    <w:p w:rsidR="002C0DF6" w:rsidRDefault="006F35E5">
      <w:pPr>
        <w:ind w:firstLineChars="150" w:firstLine="420"/>
        <w:rPr>
          <w:rFonts w:ascii="仿宋_GB2312" w:eastAsia="仿宋_GB2312"/>
          <w:sz w:val="28"/>
          <w:szCs w:val="28"/>
        </w:rPr>
      </w:pPr>
      <w:r>
        <w:rPr>
          <w:rFonts w:ascii="仿宋_GB2312" w:eastAsia="仿宋_GB2312" w:hint="eastAsia"/>
          <w:sz w:val="28"/>
          <w:szCs w:val="28"/>
        </w:rPr>
        <w:t>7.文化旅游体育与传媒支出：指政府在文化、旅游、文物、体育、广播电视、电影、新闻出版等方面的支出。</w:t>
      </w:r>
    </w:p>
    <w:p w:rsidR="002C0DF6" w:rsidRDefault="006F35E5">
      <w:pPr>
        <w:ind w:firstLineChars="150" w:firstLine="420"/>
        <w:rPr>
          <w:rFonts w:ascii="仿宋_GB2312" w:eastAsia="仿宋_GB2312"/>
          <w:sz w:val="28"/>
          <w:szCs w:val="28"/>
        </w:rPr>
      </w:pPr>
      <w:r>
        <w:rPr>
          <w:rFonts w:ascii="仿宋_GB2312" w:eastAsia="仿宋_GB2312" w:hint="eastAsia"/>
          <w:sz w:val="28"/>
          <w:szCs w:val="28"/>
        </w:rPr>
        <w:t>文物：反映文物保护和管理方面的支出。</w:t>
      </w:r>
    </w:p>
    <w:p w:rsidR="002C0DF6" w:rsidRDefault="006F35E5">
      <w:pPr>
        <w:ind w:firstLineChars="150" w:firstLine="420"/>
        <w:rPr>
          <w:rFonts w:ascii="黑体" w:eastAsia="黑体"/>
          <w:sz w:val="32"/>
          <w:szCs w:val="32"/>
        </w:rPr>
      </w:pPr>
      <w:r>
        <w:rPr>
          <w:rFonts w:ascii="仿宋_GB2312" w:eastAsia="仿宋_GB2312" w:hint="eastAsia"/>
          <w:sz w:val="28"/>
          <w:szCs w:val="28"/>
        </w:rPr>
        <w:t>博物馆：反映文物系统及其部门所属博物馆、纪念馆（室）的支出。</w:t>
      </w:r>
    </w:p>
    <w:p w:rsidR="002C0DF6" w:rsidRDefault="002C0DF6">
      <w:pPr>
        <w:ind w:firstLineChars="200" w:firstLine="640"/>
        <w:jc w:val="center"/>
        <w:rPr>
          <w:rFonts w:ascii="黑体" w:eastAsia="黑体"/>
          <w:sz w:val="32"/>
          <w:szCs w:val="32"/>
        </w:rPr>
      </w:pPr>
    </w:p>
    <w:p w:rsidR="002C0DF6" w:rsidRDefault="006F35E5" w:rsidP="002C0DF6">
      <w:pPr>
        <w:tabs>
          <w:tab w:val="center" w:pos="6979"/>
        </w:tabs>
        <w:spacing w:line="580" w:lineRule="exact"/>
        <w:ind w:firstLineChars="200" w:firstLine="723"/>
        <w:jc w:val="center"/>
        <w:rPr>
          <w:rFonts w:asciiTheme="minorEastAsia" w:eastAsiaTheme="minorEastAsia" w:hAnsiTheme="minorEastAsia"/>
          <w:b/>
          <w:sz w:val="36"/>
          <w:szCs w:val="36"/>
        </w:rPr>
      </w:pPr>
      <w:r>
        <w:rPr>
          <w:rFonts w:asciiTheme="minorEastAsia" w:eastAsiaTheme="minorEastAsia" w:hAnsiTheme="minorEastAsia" w:hint="eastAsia"/>
          <w:b/>
          <w:sz w:val="36"/>
          <w:szCs w:val="36"/>
        </w:rPr>
        <w:t>第四部分2025年度部门绩效评价情况</w:t>
      </w:r>
    </w:p>
    <w:p w:rsidR="002C0DF6" w:rsidRDefault="002C0DF6">
      <w:pPr>
        <w:tabs>
          <w:tab w:val="center" w:pos="6979"/>
        </w:tabs>
        <w:spacing w:line="580" w:lineRule="exact"/>
        <w:ind w:firstLineChars="200" w:firstLine="560"/>
        <w:jc w:val="center"/>
        <w:rPr>
          <w:rFonts w:ascii="华文中宋" w:eastAsia="华文中宋" w:hAnsi="华文中宋"/>
          <w:sz w:val="28"/>
          <w:szCs w:val="28"/>
        </w:rPr>
      </w:pPr>
    </w:p>
    <w:p w:rsidR="002C0DF6" w:rsidRDefault="006F35E5">
      <w:pPr>
        <w:spacing w:line="580" w:lineRule="exact"/>
        <w:ind w:firstLine="640"/>
        <w:rPr>
          <w:rFonts w:ascii="黑体" w:eastAsia="黑体" w:hAnsi="黑体"/>
          <w:sz w:val="32"/>
          <w:szCs w:val="32"/>
        </w:rPr>
      </w:pPr>
      <w:r>
        <w:rPr>
          <w:rFonts w:ascii="黑体" w:eastAsia="黑体" w:hAnsi="黑体" w:hint="eastAsia"/>
          <w:sz w:val="32"/>
          <w:szCs w:val="32"/>
        </w:rPr>
        <w:t>二、项目支出绩效自评情况</w:t>
      </w:r>
    </w:p>
    <w:p w:rsidR="002C0DF6" w:rsidRDefault="006F35E5">
      <w:pPr>
        <w:spacing w:line="580" w:lineRule="exact"/>
        <w:ind w:firstLine="640"/>
        <w:rPr>
          <w:rFonts w:ascii="楷体_GB2312" w:eastAsia="楷体_GB2312" w:hAnsi="仿宋"/>
          <w:b/>
          <w:sz w:val="32"/>
          <w:szCs w:val="32"/>
        </w:rPr>
      </w:pPr>
      <w:r>
        <w:rPr>
          <w:rFonts w:ascii="楷体_GB2312" w:eastAsia="楷体_GB2312" w:hAnsi="仿宋" w:hint="eastAsia"/>
          <w:b/>
          <w:sz w:val="32"/>
          <w:szCs w:val="32"/>
        </w:rPr>
        <w:t>（三）项目支出绩效自评表</w:t>
      </w:r>
    </w:p>
    <w:p w:rsidR="002C0DF6" w:rsidRDefault="006F35E5">
      <w:pPr>
        <w:spacing w:line="580" w:lineRule="exact"/>
        <w:ind w:firstLineChars="550" w:firstLine="1760"/>
        <w:rPr>
          <w:rFonts w:ascii="仿宋_GB2312" w:eastAsia="仿宋_GB2312"/>
          <w:sz w:val="32"/>
          <w:szCs w:val="32"/>
        </w:rPr>
      </w:pPr>
      <w:r>
        <w:rPr>
          <w:rFonts w:ascii="仿宋_GB2312" w:eastAsia="仿宋_GB2312" w:hint="eastAsia"/>
          <w:sz w:val="32"/>
          <w:szCs w:val="32"/>
        </w:rPr>
        <w:lastRenderedPageBreak/>
        <w:t>附件：1.项目支出绩效自评表</w:t>
      </w:r>
    </w:p>
    <w:sectPr w:rsidR="002C0DF6" w:rsidSect="002C0DF6">
      <w:footerReference w:type="even" r:id="rId10"/>
      <w:footerReference w:type="default" r:id="rId11"/>
      <w:pgSz w:w="16838" w:h="11906" w:orient="landscape"/>
      <w:pgMar w:top="1134" w:right="1134" w:bottom="1134" w:left="1134" w:header="851" w:footer="992" w:gutter="0"/>
      <w:cols w:space="720"/>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5DC3" w:rsidRDefault="009A5DC3" w:rsidP="002C0DF6">
      <w:r>
        <w:separator/>
      </w:r>
    </w:p>
  </w:endnote>
  <w:endnote w:type="continuationSeparator" w:id="0">
    <w:p w:rsidR="009A5DC3" w:rsidRDefault="009A5DC3" w:rsidP="002C0D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楷体_GB2312">
    <w:altName w:val="楷体"/>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DF6" w:rsidRDefault="003474D8">
    <w:pPr>
      <w:pStyle w:val="a7"/>
      <w:framePr w:wrap="around" w:vAnchor="text" w:hAnchor="margin" w:xAlign="center" w:y="1"/>
      <w:rPr>
        <w:rStyle w:val="ab"/>
      </w:rPr>
    </w:pPr>
    <w:r>
      <w:fldChar w:fldCharType="begin"/>
    </w:r>
    <w:r w:rsidR="006F35E5">
      <w:rPr>
        <w:rStyle w:val="ab"/>
      </w:rPr>
      <w:instrText xml:space="preserve">PAGE  </w:instrText>
    </w:r>
    <w:r>
      <w:fldChar w:fldCharType="separate"/>
    </w:r>
    <w:r w:rsidR="009F2713">
      <w:rPr>
        <w:rStyle w:val="ab"/>
        <w:noProof/>
      </w:rPr>
      <w:t>3</w:t>
    </w:r>
    <w:r>
      <w:fldChar w:fldCharType="end"/>
    </w:r>
  </w:p>
  <w:p w:rsidR="002C0DF6" w:rsidRDefault="002C0DF6">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DF6" w:rsidRDefault="003474D8">
    <w:pPr>
      <w:pStyle w:val="a7"/>
      <w:framePr w:wrap="around" w:vAnchor="text" w:hAnchor="margin" w:xAlign="center" w:y="1"/>
      <w:rPr>
        <w:rStyle w:val="ab"/>
      </w:rPr>
    </w:pPr>
    <w:r>
      <w:fldChar w:fldCharType="begin"/>
    </w:r>
    <w:r w:rsidR="006F35E5">
      <w:rPr>
        <w:rStyle w:val="ab"/>
      </w:rPr>
      <w:instrText xml:space="preserve">PAGE  </w:instrText>
    </w:r>
    <w:r>
      <w:fldChar w:fldCharType="separate"/>
    </w:r>
    <w:r w:rsidR="006F35E5">
      <w:rPr>
        <w:rStyle w:val="ab"/>
      </w:rPr>
      <w:t>15</w:t>
    </w:r>
    <w:r>
      <w:fldChar w:fldCharType="end"/>
    </w:r>
  </w:p>
  <w:p w:rsidR="002C0DF6" w:rsidRDefault="002C0DF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DF6" w:rsidRDefault="003474D8">
    <w:pPr>
      <w:pStyle w:val="a7"/>
      <w:framePr w:wrap="around" w:vAnchor="text" w:hAnchor="margin" w:xAlign="center" w:y="1"/>
      <w:rPr>
        <w:rStyle w:val="ab"/>
      </w:rPr>
    </w:pPr>
    <w:r>
      <w:fldChar w:fldCharType="begin"/>
    </w:r>
    <w:r w:rsidR="006F35E5">
      <w:rPr>
        <w:rStyle w:val="ab"/>
      </w:rPr>
      <w:instrText xml:space="preserve">PAGE  </w:instrText>
    </w:r>
    <w:r>
      <w:fldChar w:fldCharType="separate"/>
    </w:r>
    <w:r w:rsidR="00EA0D09">
      <w:rPr>
        <w:rStyle w:val="ab"/>
        <w:noProof/>
      </w:rPr>
      <w:t>10</w:t>
    </w:r>
    <w:r>
      <w:fldChar w:fldCharType="end"/>
    </w:r>
  </w:p>
  <w:p w:rsidR="002C0DF6" w:rsidRDefault="002C0DF6">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5DC3" w:rsidRDefault="009A5DC3" w:rsidP="002C0DF6">
      <w:r>
        <w:separator/>
      </w:r>
    </w:p>
  </w:footnote>
  <w:footnote w:type="continuationSeparator" w:id="0">
    <w:p w:rsidR="009A5DC3" w:rsidRDefault="009A5DC3" w:rsidP="002C0DF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4B57FE"/>
    <w:multiLevelType w:val="singleLevel"/>
    <w:tmpl w:val="1D4B57FE"/>
    <w:lvl w:ilvl="0">
      <w:start w:val="2"/>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WZmNWE4NzRhMTczNjJlZDE5ZTE5YTczN2QxMzcyMjAifQ=="/>
  </w:docVars>
  <w:rsids>
    <w:rsidRoot w:val="00100246"/>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0DF6"/>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474D8"/>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5C29"/>
    <w:rsid w:val="0044705D"/>
    <w:rsid w:val="0045090E"/>
    <w:rsid w:val="00453E36"/>
    <w:rsid w:val="00457286"/>
    <w:rsid w:val="00461FA5"/>
    <w:rsid w:val="00463566"/>
    <w:rsid w:val="00464182"/>
    <w:rsid w:val="00471C52"/>
    <w:rsid w:val="0047460C"/>
    <w:rsid w:val="00474FF2"/>
    <w:rsid w:val="00480098"/>
    <w:rsid w:val="00484A93"/>
    <w:rsid w:val="00485E12"/>
    <w:rsid w:val="00486177"/>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26778"/>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6F35E5"/>
    <w:rsid w:val="00701651"/>
    <w:rsid w:val="007049BF"/>
    <w:rsid w:val="00704E79"/>
    <w:rsid w:val="007066E1"/>
    <w:rsid w:val="00707A26"/>
    <w:rsid w:val="0071120F"/>
    <w:rsid w:val="00716380"/>
    <w:rsid w:val="00722165"/>
    <w:rsid w:val="00724B1C"/>
    <w:rsid w:val="007428F0"/>
    <w:rsid w:val="007512EF"/>
    <w:rsid w:val="007551AC"/>
    <w:rsid w:val="0076101C"/>
    <w:rsid w:val="00763D87"/>
    <w:rsid w:val="007670B2"/>
    <w:rsid w:val="00771795"/>
    <w:rsid w:val="00774925"/>
    <w:rsid w:val="007916DD"/>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4811"/>
    <w:rsid w:val="00996018"/>
    <w:rsid w:val="0099738E"/>
    <w:rsid w:val="009A493E"/>
    <w:rsid w:val="009A531F"/>
    <w:rsid w:val="009A5DC3"/>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2713"/>
    <w:rsid w:val="009F341E"/>
    <w:rsid w:val="009F57CE"/>
    <w:rsid w:val="009F7164"/>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3288"/>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A45"/>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2A50"/>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12D59"/>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0D09"/>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485"/>
    <w:rsid w:val="00F47F64"/>
    <w:rsid w:val="00F522D9"/>
    <w:rsid w:val="00F52F54"/>
    <w:rsid w:val="00F53584"/>
    <w:rsid w:val="00F57FC7"/>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BA148CA"/>
    <w:rsid w:val="0C1165C4"/>
    <w:rsid w:val="0D6D544B"/>
    <w:rsid w:val="0DD136FE"/>
    <w:rsid w:val="0F8E2C57"/>
    <w:rsid w:val="1059665E"/>
    <w:rsid w:val="10AC13BA"/>
    <w:rsid w:val="11980797"/>
    <w:rsid w:val="145A6C1B"/>
    <w:rsid w:val="149822E0"/>
    <w:rsid w:val="14B73493"/>
    <w:rsid w:val="16445E78"/>
    <w:rsid w:val="167A2FF9"/>
    <w:rsid w:val="17E05399"/>
    <w:rsid w:val="18581C69"/>
    <w:rsid w:val="186D28E5"/>
    <w:rsid w:val="1AEC0734"/>
    <w:rsid w:val="1C203C3A"/>
    <w:rsid w:val="1DEF20B0"/>
    <w:rsid w:val="214243FA"/>
    <w:rsid w:val="215D01CD"/>
    <w:rsid w:val="21AD613C"/>
    <w:rsid w:val="22467189"/>
    <w:rsid w:val="257A14F5"/>
    <w:rsid w:val="27196C26"/>
    <w:rsid w:val="271D0F13"/>
    <w:rsid w:val="29EF086F"/>
    <w:rsid w:val="2A014A0F"/>
    <w:rsid w:val="2EFFE297"/>
    <w:rsid w:val="301437CA"/>
    <w:rsid w:val="32791381"/>
    <w:rsid w:val="349D1F0A"/>
    <w:rsid w:val="34DD0473"/>
    <w:rsid w:val="3AD971FF"/>
    <w:rsid w:val="3C181CA7"/>
    <w:rsid w:val="3C684897"/>
    <w:rsid w:val="3CC552BF"/>
    <w:rsid w:val="41C6204F"/>
    <w:rsid w:val="433E495C"/>
    <w:rsid w:val="489F2FD7"/>
    <w:rsid w:val="4AC27CB3"/>
    <w:rsid w:val="4BF72BEF"/>
    <w:rsid w:val="4FA90297"/>
    <w:rsid w:val="4FC41A43"/>
    <w:rsid w:val="51DB3C59"/>
    <w:rsid w:val="54D463DC"/>
    <w:rsid w:val="550C0952"/>
    <w:rsid w:val="55762E42"/>
    <w:rsid w:val="57A7B272"/>
    <w:rsid w:val="58470068"/>
    <w:rsid w:val="58747CAC"/>
    <w:rsid w:val="5A1720F9"/>
    <w:rsid w:val="5B9C37C2"/>
    <w:rsid w:val="5BA7C654"/>
    <w:rsid w:val="60A54109"/>
    <w:rsid w:val="61D01CDF"/>
    <w:rsid w:val="64C0607C"/>
    <w:rsid w:val="65756C86"/>
    <w:rsid w:val="674D385B"/>
    <w:rsid w:val="676F09E1"/>
    <w:rsid w:val="6D604233"/>
    <w:rsid w:val="71793A80"/>
    <w:rsid w:val="7357290B"/>
    <w:rsid w:val="77C967C8"/>
    <w:rsid w:val="798524E4"/>
    <w:rsid w:val="7A5275FA"/>
    <w:rsid w:val="7A7F1C49"/>
    <w:rsid w:val="7B5B7AE6"/>
    <w:rsid w:val="7B7B6628"/>
    <w:rsid w:val="7BA7071E"/>
    <w:rsid w:val="7BDF6DA8"/>
    <w:rsid w:val="7BDF7589"/>
    <w:rsid w:val="7C7EDC1A"/>
    <w:rsid w:val="7CCED98D"/>
    <w:rsid w:val="7D08410F"/>
    <w:rsid w:val="7D2759BE"/>
    <w:rsid w:val="7DB96DED"/>
    <w:rsid w:val="7DD3AD81"/>
    <w:rsid w:val="7F203823"/>
    <w:rsid w:val="7F7FE70F"/>
    <w:rsid w:val="7FFF772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2C0DF6"/>
    <w:pPr>
      <w:widowControl w:val="0"/>
      <w:jc w:val="both"/>
    </w:pPr>
    <w:rPr>
      <w:kern w:val="2"/>
      <w:sz w:val="21"/>
      <w:szCs w:val="24"/>
    </w:rPr>
  </w:style>
  <w:style w:type="paragraph" w:styleId="2">
    <w:name w:val="heading 2"/>
    <w:basedOn w:val="a"/>
    <w:next w:val="a"/>
    <w:qFormat/>
    <w:rsid w:val="002C0DF6"/>
    <w:pPr>
      <w:keepNext/>
      <w:keepLines/>
      <w:spacing w:before="100" w:beforeAutospacing="1" w:after="100" w:afterAutospacing="1"/>
      <w:outlineLvl w:val="1"/>
    </w:pPr>
    <w:rPr>
      <w:rFonts w:ascii="Cambria" w:eastAsia="黑体" w:hAnsi="Cambria"/>
      <w:b/>
      <w:bCs/>
      <w:kern w:val="0"/>
      <w:sz w:val="36"/>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rsid w:val="002C0DF6"/>
    <w:pPr>
      <w:ind w:firstLineChars="200" w:firstLine="200"/>
    </w:pPr>
  </w:style>
  <w:style w:type="paragraph" w:styleId="a4">
    <w:name w:val="Body Text Indent"/>
    <w:basedOn w:val="a"/>
    <w:qFormat/>
    <w:rsid w:val="002C0DF6"/>
    <w:pPr>
      <w:ind w:firstLine="645"/>
    </w:pPr>
    <w:rPr>
      <w:rFonts w:ascii="仿宋_GB2312" w:eastAsia="仿宋_GB2312" w:hAnsi="Calibri"/>
      <w:sz w:val="32"/>
      <w:szCs w:val="32"/>
    </w:rPr>
  </w:style>
  <w:style w:type="paragraph" w:styleId="a5">
    <w:name w:val="Date"/>
    <w:basedOn w:val="a"/>
    <w:next w:val="a"/>
    <w:qFormat/>
    <w:rsid w:val="002C0DF6"/>
    <w:pPr>
      <w:ind w:leftChars="2500" w:left="100"/>
    </w:pPr>
  </w:style>
  <w:style w:type="paragraph" w:styleId="a6">
    <w:name w:val="Balloon Text"/>
    <w:basedOn w:val="a"/>
    <w:semiHidden/>
    <w:qFormat/>
    <w:rsid w:val="002C0DF6"/>
    <w:rPr>
      <w:sz w:val="18"/>
      <w:szCs w:val="18"/>
    </w:rPr>
  </w:style>
  <w:style w:type="paragraph" w:styleId="a7">
    <w:name w:val="footer"/>
    <w:basedOn w:val="a"/>
    <w:link w:val="Char"/>
    <w:qFormat/>
    <w:rsid w:val="002C0DF6"/>
    <w:pPr>
      <w:tabs>
        <w:tab w:val="center" w:pos="4153"/>
        <w:tab w:val="right" w:pos="8306"/>
      </w:tabs>
      <w:snapToGrid w:val="0"/>
      <w:jc w:val="left"/>
    </w:pPr>
    <w:rPr>
      <w:sz w:val="18"/>
      <w:szCs w:val="18"/>
    </w:rPr>
  </w:style>
  <w:style w:type="paragraph" w:styleId="a8">
    <w:name w:val="header"/>
    <w:basedOn w:val="a"/>
    <w:link w:val="Char0"/>
    <w:qFormat/>
    <w:rsid w:val="002C0DF6"/>
    <w:pPr>
      <w:pBdr>
        <w:bottom w:val="single" w:sz="6" w:space="1" w:color="auto"/>
      </w:pBdr>
      <w:tabs>
        <w:tab w:val="center" w:pos="4153"/>
        <w:tab w:val="right" w:pos="8306"/>
      </w:tabs>
      <w:snapToGrid w:val="0"/>
      <w:jc w:val="center"/>
    </w:pPr>
    <w:rPr>
      <w:rFonts w:ascii="Calibri" w:hAnsi="Calibri"/>
      <w:sz w:val="18"/>
      <w:szCs w:val="18"/>
    </w:rPr>
  </w:style>
  <w:style w:type="paragraph" w:styleId="a9">
    <w:name w:val="Normal (Web)"/>
    <w:basedOn w:val="a"/>
    <w:unhideWhenUsed/>
    <w:qFormat/>
    <w:rsid w:val="002C0DF6"/>
    <w:pPr>
      <w:spacing w:before="100" w:beforeAutospacing="1" w:after="100" w:afterAutospacing="1"/>
      <w:ind w:right="238"/>
      <w:jc w:val="left"/>
    </w:pPr>
    <w:rPr>
      <w:b/>
      <w:kern w:val="0"/>
      <w:sz w:val="24"/>
      <w:szCs w:val="20"/>
    </w:rPr>
  </w:style>
  <w:style w:type="character" w:styleId="aa">
    <w:name w:val="Strong"/>
    <w:qFormat/>
    <w:rsid w:val="002C0DF6"/>
    <w:rPr>
      <w:b/>
    </w:rPr>
  </w:style>
  <w:style w:type="character" w:styleId="ab">
    <w:name w:val="page number"/>
    <w:qFormat/>
    <w:rsid w:val="002C0DF6"/>
  </w:style>
  <w:style w:type="character" w:customStyle="1" w:styleId="Char">
    <w:name w:val="页脚 Char"/>
    <w:link w:val="a7"/>
    <w:qFormat/>
    <w:rsid w:val="002C0DF6"/>
    <w:rPr>
      <w:rFonts w:eastAsia="宋体"/>
      <w:kern w:val="2"/>
      <w:sz w:val="18"/>
      <w:szCs w:val="18"/>
      <w:lang w:val="en-US" w:eastAsia="zh-CN" w:bidi="ar-SA"/>
    </w:rPr>
  </w:style>
  <w:style w:type="character" w:customStyle="1" w:styleId="Char0">
    <w:name w:val="页眉 Char"/>
    <w:link w:val="a8"/>
    <w:qFormat/>
    <w:rsid w:val="002C0DF6"/>
    <w:rPr>
      <w:rFonts w:ascii="Calibri" w:eastAsia="宋体" w:hAnsi="Calibri"/>
      <w:kern w:val="2"/>
      <w:sz w:val="18"/>
      <w:szCs w:val="18"/>
      <w:lang w:val="en-US" w:eastAsia="zh-CN" w:bidi="ar-SA"/>
    </w:rPr>
  </w:style>
  <w:style w:type="paragraph" w:customStyle="1" w:styleId="CharCharCharCharCharCharChar">
    <w:name w:val="Char Char Char Char Char Char Char"/>
    <w:basedOn w:val="a"/>
    <w:qFormat/>
    <w:rsid w:val="002C0DF6"/>
    <w:rPr>
      <w:rFonts w:ascii="Tahoma" w:hAnsi="Tahoma"/>
      <w:sz w:val="24"/>
      <w:szCs w:val="20"/>
    </w:rPr>
  </w:style>
  <w:style w:type="paragraph" w:customStyle="1" w:styleId="Char1CharCharChar">
    <w:name w:val="Char1 Char Char Char"/>
    <w:basedOn w:val="a"/>
    <w:qFormat/>
    <w:rsid w:val="002C0DF6"/>
    <w:pPr>
      <w:widowControl/>
      <w:spacing w:after="160" w:line="240" w:lineRule="exact"/>
      <w:jc w:val="left"/>
    </w:pPr>
    <w:rPr>
      <w:szCs w:val="20"/>
    </w:rPr>
  </w:style>
  <w:style w:type="paragraph" w:customStyle="1" w:styleId="Char1">
    <w:name w:val="Char"/>
    <w:basedOn w:val="a"/>
    <w:qFormat/>
    <w:rsid w:val="002C0DF6"/>
    <w:rPr>
      <w:rFonts w:ascii="Tahoma" w:hAnsi="Tahoma"/>
      <w:sz w:val="24"/>
      <w:szCs w:val="20"/>
    </w:rPr>
  </w:style>
  <w:style w:type="paragraph" w:customStyle="1" w:styleId="CharChar3CharChar">
    <w:name w:val="Char Char3 Char Char"/>
    <w:basedOn w:val="a"/>
    <w:qFormat/>
    <w:rsid w:val="002C0DF6"/>
    <w:rPr>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___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pieChart>
        <c:varyColors val="1"/>
        <c:ser>
          <c:idx val="0"/>
          <c:order val="0"/>
          <c:tx>
            <c:strRef>
              <c:f>Sheet1!$B$1</c:f>
              <c:strCache>
                <c:ptCount val="1"/>
                <c:pt idx="0">
                  <c:v>收入</c:v>
                </c:pt>
              </c:strCache>
            </c:strRef>
          </c:tx>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758.61</c:v>
                </c:pt>
                <c:pt idx="1">
                  <c:v>0</c:v>
                </c:pt>
                <c:pt idx="2">
                  <c:v>0</c:v>
                </c:pt>
                <c:pt idx="3">
                  <c:v>0</c:v>
                </c:pt>
                <c:pt idx="4">
                  <c:v>0</c:v>
                </c:pt>
                <c:pt idx="5">
                  <c:v>0</c:v>
                </c:pt>
              </c:numCache>
            </c:numRef>
          </c:val>
        </c:ser>
        <c:dLbls>
          <c:showVal val="1"/>
        </c:dLbls>
        <c:firstSliceAng val="0"/>
      </c:pieChart>
    </c:plotArea>
    <c:legend>
      <c:legendPos val="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extLst>
      <c:ext uri="{0b15fc19-7d7d-44ad-8c2d-2c3a37ce22c3}">
        <chartProps xmlns="https://web.wps.cn/et/2018/main" chartId="{0d16d8ea-f585-4874-a555-945b926ef535}"/>
      </c:ext>
    </c:extLst>
  </c:chart>
  <c:txPr>
    <a:bodyPr/>
    <a:lstStyle/>
    <a:p>
      <a:pPr>
        <a:defRPr lang="zh-CN"/>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pieChart>
        <c:varyColors val="1"/>
        <c:ser>
          <c:idx val="0"/>
          <c:order val="0"/>
          <c:tx>
            <c:strRef>
              <c:f>Sheet0!$B$1</c:f>
              <c:strCache>
                <c:ptCount val="1"/>
                <c:pt idx="0">
                  <c:v>支出</c:v>
                </c:pt>
              </c:strCache>
            </c:strRef>
          </c:tx>
          <c:dPt>
            <c:idx val="0"/>
            <c:spPr>
              <a:solidFill>
                <a:srgbClr val="4F81BD"/>
              </a:solidFill>
              <a:ln w="19050">
                <a:solidFill>
                  <a:srgbClr val="FFFFFF"/>
                </a:solidFill>
              </a:ln>
              <a:effectLst/>
            </c:spPr>
          </c:dPt>
          <c:dPt>
            <c:idx val="1"/>
            <c:spPr>
              <a:solidFill>
                <a:srgbClr val="C0504D"/>
              </a:solidFill>
              <a:ln w="19050">
                <a:solidFill>
                  <a:srgbClr val="FFFFFF"/>
                </a:solidFill>
              </a:ln>
              <a:effectLst/>
            </c:spPr>
          </c:dPt>
          <c:dPt>
            <c:idx val="2"/>
            <c:spPr>
              <a:solidFill>
                <a:srgbClr val="9BBB59"/>
              </a:solidFill>
              <a:ln w="19050">
                <a:solidFill>
                  <a:srgbClr val="FFFFFF"/>
                </a:solidFill>
              </a:ln>
              <a:effectLst/>
            </c:spPr>
          </c:dPt>
          <c:dPt>
            <c:idx val="3"/>
            <c:spPr>
              <a:solidFill>
                <a:srgbClr val="8064A2"/>
              </a:solidFill>
              <a:ln w="19050">
                <a:solidFill>
                  <a:srgbClr val="FFFFFF"/>
                </a:solidFill>
              </a:ln>
              <a:effectLst/>
            </c:spPr>
          </c:dPt>
          <c:dPt>
            <c:idx val="4"/>
            <c:spPr>
              <a:solidFill>
                <a:srgbClr val="4BACC6"/>
              </a:solidFill>
              <a:ln w="19050">
                <a:solidFill>
                  <a:srgbClr val="FFFFFF"/>
                </a:solidFill>
              </a:ln>
              <a:effectLst/>
            </c:spPr>
          </c:dPt>
          <c:dLbls>
            <c:dLbl>
              <c:idx val="2"/>
              <c:layout>
                <c:manualLayout>
                  <c:x val="-3.9003729401150031E-2"/>
                  <c:y val="3.2827143610787812E-2"/>
                </c:manualLayout>
              </c:layout>
              <c:dLblPos val="bestFit"/>
              <c:showPercent val="1"/>
              <c:extLst>
                <c:ext xmlns:c15="http://schemas.microsoft.com/office/drawing/2012/chart" uri="{CE6537A1-D6FC-4f65-9D91-7224C49458BB}">
                  <c15:layout/>
                </c:ext>
              </c:extLst>
            </c:dLbl>
            <c:dLbl>
              <c:idx val="3"/>
              <c:delete val="1"/>
            </c:dLbl>
            <c:dLbl>
              <c:idx val="4"/>
              <c:layout>
                <c:manualLayout>
                  <c:x val="0.112599880469721"/>
                  <c:y val="-8.1657407430987296E-3"/>
                </c:manualLayout>
              </c:layout>
              <c:dLblPos val="bestFit"/>
              <c:showPercent val="1"/>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506.65000000000015</c:v>
                </c:pt>
                <c:pt idx="1">
                  <c:v>251.96</c:v>
                </c:pt>
                <c:pt idx="2">
                  <c:v>0</c:v>
                </c:pt>
                <c:pt idx="3">
                  <c:v>0</c:v>
                </c:pt>
                <c:pt idx="4">
                  <c:v>0</c:v>
                </c:pt>
              </c:numCache>
            </c:numRef>
          </c:val>
        </c:ser>
        <c:dLbls>
          <c:showPercent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
    <c:plotVisOnly val="1"/>
    <c:dispBlanksAs val="zero"/>
    <c:extLst>
      <c:ext uri="{0b15fc19-7d7d-44ad-8c2d-2c3a37ce22c3}">
        <chartProps xmlns="https://web.wps.cn/et/2018/main" chartId="{cc111f75-ef1a-49d5-bc4d-592e074394e4}"/>
      </c:ext>
    </c:extLst>
  </c:chart>
  <c:spPr>
    <a:ln w="9525" cap="flat" cmpd="sng" algn="ctr">
      <a:solidFill>
        <a:srgbClr val="D9D9D9">
          <a:lumMod val="15000"/>
          <a:lumOff val="85000"/>
        </a:srgbClr>
      </a:solidFill>
      <a:prstDash val="solid"/>
      <a:round/>
    </a:ln>
    <a:effectLst/>
  </c:spPr>
  <c:txPr>
    <a:bodyPr/>
    <a:lstStyle/>
    <a:p>
      <a:pPr>
        <a:defRPr lang="zh-CN"/>
      </a:pPr>
      <a:endParaRPr lang="zh-CN"/>
    </a:p>
  </c:txPr>
  <c:externalData r:id="rId1"/>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11</Pages>
  <Words>520</Words>
  <Characters>2964</Characters>
  <Application>Microsoft Office Word</Application>
  <DocSecurity>0</DocSecurity>
  <Lines>24</Lines>
  <Paragraphs>6</Paragraphs>
  <ScaleCrop>false</ScaleCrop>
  <Company>P R C</Company>
  <LinksUpToDate>false</LinksUpToDate>
  <CharactersWithSpaces>3478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北京市财政局关于做好向市人大常委会报送2015年度市级部门决算（草案）</dc:title>
  <dc:creator>常程</dc:creator>
  <cp:lastModifiedBy>ww</cp:lastModifiedBy>
  <cp:revision>36</cp:revision>
  <cp:lastPrinted>2026-09-07T01:48:00Z</cp:lastPrinted>
  <dcterms:created xsi:type="dcterms:W3CDTF">2017-07-11T15:16:00Z</dcterms:created>
  <dcterms:modified xsi:type="dcterms:W3CDTF">2026-09-08T06:51:00Z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7AB6950A097B434895F792B31CBCA6F9_13</vt:lpwstr>
  </property>
  <property fmtid="{D5CDD505-2E9C-101B-9397-08002B2CF9AE}" pid="4" name="KSOTemplateDocerSaveRecord">
    <vt:lpwstr>eyJoZGlkIjoiYWJkN2FhMWE4MDEwODc1NGQxMDJmYTBiOGU5NmQxMzIiLCJ1c2VySWQiOiI0NDAxOTY0ODQifQ==</vt:lpwstr>
  </property>
</Properties>
</file>