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关于《门头沟区“十五五”时期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仿宋_GB2312" w:hAnsi="仿宋_GB2312" w:eastAsia="仿宋_GB2312" w:cs="仿宋_GB2312"/>
          <w:sz w:val="44"/>
          <w:szCs w:val="52"/>
          <w:lang w:val="en-US" w:eastAsia="zh-CN"/>
        </w:rPr>
      </w:pPr>
      <w:r>
        <w:rPr>
          <w:rFonts w:hint="eastAsia" w:ascii="方正小标宋简体" w:hAnsi="方正小标宋简体" w:eastAsia="方正小标宋简体" w:cs="方正小标宋简体"/>
          <w:sz w:val="44"/>
          <w:szCs w:val="52"/>
          <w:lang w:val="en-US" w:eastAsia="zh-CN"/>
        </w:rPr>
        <w:t>商业发展规划（征求意见稿）》的起草说明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仿宋_GB2312" w:hAnsi="仿宋_GB2312" w:eastAsia="仿宋_GB2312" w:cs="仿宋_GB2312"/>
          <w:sz w:val="36"/>
          <w:szCs w:val="4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40"/>
          <w:lang w:val="en-US" w:eastAsia="zh-CN"/>
        </w:rPr>
      </w:pPr>
      <w:r>
        <w:rPr>
          <w:rFonts w:hint="eastAsia" w:ascii="黑体" w:hAnsi="黑体" w:eastAsia="黑体" w:cs="黑体"/>
          <w:kern w:val="2"/>
          <w:sz w:val="32"/>
          <w:szCs w:val="40"/>
          <w:lang w:val="en-US" w:eastAsia="zh-CN" w:bidi="ar-SA"/>
        </w:rPr>
        <w:t>一、</w:t>
      </w:r>
      <w:r>
        <w:rPr>
          <w:rFonts w:hint="eastAsia" w:ascii="黑体" w:hAnsi="黑体" w:eastAsia="黑体" w:cs="黑体"/>
          <w:sz w:val="32"/>
          <w:szCs w:val="40"/>
          <w:lang w:val="en-US" w:eastAsia="zh-CN"/>
        </w:rPr>
        <w:t>起草背</w:t>
      </w:r>
      <w:bookmarkStart w:id="14" w:name="_GoBack"/>
      <w:bookmarkEnd w:id="14"/>
      <w:r>
        <w:rPr>
          <w:rFonts w:hint="eastAsia" w:ascii="黑体" w:hAnsi="黑体" w:eastAsia="黑体" w:cs="黑体"/>
          <w:sz w:val="32"/>
          <w:szCs w:val="40"/>
          <w:lang w:val="en-US" w:eastAsia="zh-CN"/>
        </w:rPr>
        <w:t>景</w:t>
      </w:r>
    </w:p>
    <w:p>
      <w:pPr>
        <w:spacing w:line="560" w:lineRule="exact"/>
        <w:ind w:firstLine="640" w:firstLineChars="200"/>
        <w:rPr>
          <w:rFonts w:hint="eastAsia" w:ascii="仿宋_GB2312" w:hAnsi="仿宋_GB2312" w:eastAsia="仿宋_GB2312" w:cs="仿宋_GB2312"/>
          <w:color w:val="000000" w:themeColor="text1"/>
          <w:sz w:val="32"/>
          <w:szCs w:val="21"/>
          <w:highlight w:val="none"/>
          <w14:textFill>
            <w14:solidFill>
              <w14:schemeClr w14:val="tx1"/>
            </w14:solidFill>
          </w14:textFill>
        </w:rPr>
      </w:pPr>
      <w:r>
        <w:rPr>
          <w:rFonts w:hint="eastAsia" w:ascii="仿宋_GB2312" w:hAnsi="仿宋_GB2312" w:eastAsia="仿宋_GB2312" w:cs="仿宋_GB2312"/>
          <w:color w:val="000000" w:themeColor="text1"/>
          <w:sz w:val="32"/>
          <w:szCs w:val="21"/>
          <w:highlight w:val="none"/>
          <w14:textFill>
            <w14:solidFill>
              <w14:schemeClr w14:val="tx1"/>
            </w14:solidFill>
          </w14:textFill>
        </w:rPr>
        <w:t>“十五五”时期是基本实现社会主义现代化夯实基础、全面发力的关键时期，是北京率先基本实现社会主义现代化的</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战略机遇期</w:t>
      </w:r>
      <w:r>
        <w:rPr>
          <w:rFonts w:hint="eastAsia" w:ascii="仿宋_GB2312" w:hAnsi="仿宋_GB2312" w:eastAsia="仿宋_GB2312" w:cs="仿宋_GB2312"/>
          <w:color w:val="000000" w:themeColor="text1"/>
          <w:sz w:val="32"/>
          <w:szCs w:val="21"/>
          <w:highlight w:val="none"/>
          <w14:textFill>
            <w14:solidFill>
              <w14:schemeClr w14:val="tx1"/>
            </w14:solidFill>
          </w14:textFill>
        </w:rPr>
        <w:t>，也是门头沟区加速推进绿色高质量转型发展的</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重要</w:t>
      </w:r>
      <w:r>
        <w:rPr>
          <w:rFonts w:hint="eastAsia" w:ascii="仿宋_GB2312" w:hAnsi="仿宋_GB2312" w:eastAsia="仿宋_GB2312" w:cs="仿宋_GB2312"/>
          <w:color w:val="000000" w:themeColor="text1"/>
          <w:sz w:val="32"/>
          <w:szCs w:val="21"/>
          <w:highlight w:val="none"/>
          <w14:textFill>
            <w14:solidFill>
              <w14:schemeClr w14:val="tx1"/>
            </w14:solidFill>
          </w14:textFill>
        </w:rPr>
        <w:t>时期。《门头沟区“十五五”时期商业发展规划（征求意见稿）》（以下简称《规划（征求意见稿）》）以习近平新时代中国特色社会主义思想和习近平总书记关于扩大内需、提振消费的重要论述为根本遵循，贯彻党的二十大及历次全会精神，落实中央、市委及区委关于“十五五”规划的建议，由门头沟区商务局牵头编制，</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是</w:t>
      </w:r>
      <w:r>
        <w:rPr>
          <w:rFonts w:hint="eastAsia" w:ascii="仿宋_GB2312" w:hAnsi="仿宋_GB2312" w:eastAsia="仿宋_GB2312" w:cs="仿宋_GB2312"/>
          <w:color w:val="000000" w:themeColor="text1"/>
          <w:sz w:val="32"/>
          <w:szCs w:val="21"/>
          <w:highlight w:val="none"/>
          <w14:textFill>
            <w14:solidFill>
              <w14:schemeClr w14:val="tx1"/>
            </w14:solidFill>
          </w14:textFill>
        </w:rPr>
        <w:t>指导全区未来五年商业高质量发展和消费市场扩容升级的纲领性文件。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40"/>
          <w:lang w:val="en-US" w:eastAsia="zh-CN"/>
        </w:rPr>
      </w:pPr>
      <w:r>
        <w:rPr>
          <w:rFonts w:hint="eastAsia" w:ascii="黑体" w:hAnsi="黑体" w:eastAsia="黑体" w:cs="黑体"/>
          <w:kern w:val="2"/>
          <w:sz w:val="32"/>
          <w:szCs w:val="40"/>
          <w:lang w:val="en-US" w:eastAsia="zh-CN" w:bidi="ar-SA"/>
        </w:rPr>
        <w:t>二、</w:t>
      </w:r>
      <w:r>
        <w:rPr>
          <w:rFonts w:hint="eastAsia" w:ascii="黑体" w:hAnsi="黑体" w:eastAsia="黑体" w:cs="黑体"/>
          <w:sz w:val="32"/>
          <w:szCs w:val="40"/>
          <w:lang w:val="en-US" w:eastAsia="zh-CN"/>
        </w:rPr>
        <w:t>起草过程</w:t>
      </w:r>
    </w:p>
    <w:p>
      <w:pPr>
        <w:spacing w:line="560" w:lineRule="exact"/>
        <w:ind w:firstLine="640" w:firstLineChars="200"/>
        <w:rPr>
          <w:rFonts w:hint="eastAsia" w:ascii="仿宋_GB2312" w:hAnsi="仿宋_GB2312" w:eastAsia="仿宋_GB2312" w:cs="仿宋_GB2312"/>
          <w:color w:val="000000" w:themeColor="text1"/>
          <w:sz w:val="32"/>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21"/>
          <w:highlight w:val="none"/>
          <w:lang w:val="en-US" w:eastAsia="zh-CN"/>
          <w14:textFill>
            <w14:solidFill>
              <w14:schemeClr w14:val="tx1"/>
            </w14:solidFill>
          </w14:textFill>
        </w:rPr>
        <w:t>《规划（征求意见稿）》依据《中共门头沟区委关于制定门头沟区国民经济和社会发展第十五个五年规划的建议》《北京市门头沟区国民经济和社会发展第十五个五年规划纲要》《门头沟区分区规划（2017年—2035年）》《北京市“十五五”时期深化国际消费中心城市建设规划（征求意见稿）》等上位规划和文件编制，并与文旅、体育等服务消费领域专项规划紧密衔接。起草过程中，已面向区属相关单位征求三轮意见建议并予以完善，现形成公开征求意见文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kern w:val="2"/>
          <w:sz w:val="32"/>
          <w:szCs w:val="40"/>
          <w:lang w:val="en-US" w:eastAsia="zh-CN" w:bidi="ar-SA"/>
        </w:rPr>
      </w:pPr>
      <w:r>
        <w:rPr>
          <w:rFonts w:hint="eastAsia" w:ascii="黑体" w:hAnsi="黑体" w:eastAsia="黑体" w:cs="黑体"/>
          <w:kern w:val="2"/>
          <w:sz w:val="32"/>
          <w:szCs w:val="40"/>
          <w:lang w:val="en-US" w:eastAsia="zh-CN" w:bidi="ar-SA"/>
        </w:rPr>
        <w:t>三、主要内容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《规划（征求意见稿）》包含八个章节，具体内容如下：</w:t>
      </w:r>
    </w:p>
    <w:p>
      <w:pPr>
        <w:widowControl/>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bookmarkStart w:id="0" w:name="_Toc8082"/>
      <w:bookmarkStart w:id="1" w:name="_Toc24077"/>
      <w:r>
        <w:rPr>
          <w:rFonts w:hint="default" w:ascii="仿宋_GB2312" w:hAnsi="仿宋_GB2312" w:eastAsia="仿宋_GB2312" w:cs="仿宋_GB2312"/>
          <w:color w:val="000000" w:themeColor="text1"/>
          <w:sz w:val="32"/>
          <w:szCs w:val="32"/>
          <w:highlight w:val="none"/>
          <w14:textFill>
            <w14:solidFill>
              <w14:schemeClr w14:val="tx1"/>
            </w14:solidFill>
          </w14:textFill>
        </w:rPr>
        <w:t>第一章 发展基础与面临形势。总结“十四五”时期商业领域发展成效，分析“十五五”时期面临的机遇与挑战。</w:t>
      </w:r>
    </w:p>
    <w:p>
      <w:pPr>
        <w:widowControl/>
        <w:spacing w:line="560" w:lineRule="exact"/>
        <w:ind w:firstLine="640" w:firstLineChars="200"/>
        <w:rPr>
          <w:rFonts w:hint="default" w:ascii="仿宋_GB2312" w:hAnsi="仿宋_GB2312" w:eastAsia="仿宋_GB2312" w:cs="仿宋_GB2312"/>
          <w:color w:val="000000" w:themeColor="text1"/>
          <w:sz w:val="32"/>
          <w:szCs w:val="32"/>
          <w:highlight w:val="none"/>
          <w14:textFill>
            <w14:solidFill>
              <w14:schemeClr w14:val="tx1"/>
            </w14:solidFill>
          </w14:textFill>
        </w:rPr>
      </w:pPr>
      <w:r>
        <w:rPr>
          <w:rFonts w:hint="default" w:ascii="仿宋_GB2312" w:hAnsi="仿宋_GB2312" w:eastAsia="仿宋_GB2312" w:cs="仿宋_GB2312"/>
          <w:color w:val="000000" w:themeColor="text1"/>
          <w:sz w:val="32"/>
          <w:szCs w:val="32"/>
          <w:highlight w:val="none"/>
          <w14:textFill>
            <w14:solidFill>
              <w14:schemeClr w14:val="tx1"/>
            </w14:solidFill>
          </w14:textFill>
        </w:rPr>
        <w:t>第二章 总体思路与发展目标。提出“十五五”时期商业发展指导思想，</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从</w:t>
      </w:r>
      <w:r>
        <w:rPr>
          <w:rFonts w:hint="default" w:ascii="仿宋_GB2312" w:hAnsi="仿宋_GB2312" w:eastAsia="仿宋_GB2312" w:cs="仿宋_GB2312"/>
          <w:color w:val="000000" w:themeColor="text1"/>
          <w:sz w:val="32"/>
          <w:szCs w:val="32"/>
          <w:highlight w:val="none"/>
          <w14:textFill>
            <w14:solidFill>
              <w14:schemeClr w14:val="tx1"/>
            </w14:solidFill>
          </w14:textFill>
        </w:rPr>
        <w:t>商业能级、消费供给、服务消费、京西枢纽四方面</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提出</w:t>
      </w:r>
      <w:r>
        <w:rPr>
          <w:rFonts w:hint="default" w:ascii="仿宋_GB2312" w:hAnsi="仿宋_GB2312" w:eastAsia="仿宋_GB2312" w:cs="仿宋_GB2312"/>
          <w:color w:val="000000" w:themeColor="text1"/>
          <w:sz w:val="32"/>
          <w:szCs w:val="32"/>
          <w:highlight w:val="none"/>
          <w14:textFill>
            <w14:solidFill>
              <w14:schemeClr w14:val="tx1"/>
            </w14:solidFill>
          </w14:textFill>
        </w:rPr>
        <w:t>发展目标。</w:t>
      </w:r>
    </w:p>
    <w:p>
      <w:pPr>
        <w:widowControl/>
        <w:spacing w:line="560" w:lineRule="exact"/>
        <w:ind w:firstLine="640" w:firstLineChars="200"/>
        <w:rPr>
          <w:rFonts w:hint="default" w:ascii="仿宋_GB2312" w:hAnsi="仿宋_GB2312" w:eastAsia="仿宋_GB2312" w:cs="仿宋_GB2312"/>
          <w:color w:val="000000" w:themeColor="text1"/>
          <w:sz w:val="32"/>
          <w:szCs w:val="32"/>
          <w:highlight w:val="none"/>
          <w14:textFill>
            <w14:solidFill>
              <w14:schemeClr w14:val="tx1"/>
            </w14:solidFill>
          </w14:textFill>
        </w:rPr>
      </w:pPr>
      <w:r>
        <w:rPr>
          <w:rFonts w:hint="default" w:ascii="仿宋_GB2312" w:hAnsi="仿宋_GB2312" w:eastAsia="仿宋_GB2312" w:cs="仿宋_GB2312"/>
          <w:color w:val="000000" w:themeColor="text1"/>
          <w:sz w:val="32"/>
          <w:szCs w:val="32"/>
          <w:highlight w:val="none"/>
          <w14:textFill>
            <w14:solidFill>
              <w14:schemeClr w14:val="tx1"/>
            </w14:solidFill>
          </w14:textFill>
        </w:rPr>
        <w:t>第三章 优布局，丰富拓展品质消费场景。提出“两核引领、三圈支撑、三带串联、多点分布”的商业发展格局，统筹推进门城地区消费功能提升与山区消费空间拓展。</w:t>
      </w:r>
    </w:p>
    <w:p>
      <w:pPr>
        <w:widowControl/>
        <w:spacing w:line="560" w:lineRule="exact"/>
        <w:ind w:firstLine="640" w:firstLineChars="200"/>
        <w:rPr>
          <w:rFonts w:hint="default" w:ascii="仿宋_GB2312" w:hAnsi="仿宋_GB2312" w:eastAsia="仿宋_GB2312" w:cs="仿宋_GB2312"/>
          <w:color w:val="000000" w:themeColor="text1"/>
          <w:sz w:val="32"/>
          <w:szCs w:val="32"/>
          <w:highlight w:val="none"/>
          <w14:textFill>
            <w14:solidFill>
              <w14:schemeClr w14:val="tx1"/>
            </w14:solidFill>
          </w14:textFill>
        </w:rPr>
      </w:pPr>
      <w:r>
        <w:rPr>
          <w:rFonts w:hint="default" w:ascii="仿宋_GB2312" w:hAnsi="仿宋_GB2312" w:eastAsia="仿宋_GB2312" w:cs="仿宋_GB2312"/>
          <w:color w:val="000000" w:themeColor="text1"/>
          <w:sz w:val="32"/>
          <w:szCs w:val="32"/>
          <w:highlight w:val="none"/>
          <w14:textFill>
            <w14:solidFill>
              <w14:schemeClr w14:val="tx1"/>
            </w14:solidFill>
          </w14:textFill>
        </w:rPr>
        <w:t>第四章 提能级，增强品质消费供给能力。聚焦零售、餐饮、便民服务领域，推动零售业能级跃升、餐饮业品牌化发展、便民商业提质扩容，打造覆盖多元客群的京西优质消费集聚地。</w:t>
      </w:r>
    </w:p>
    <w:p>
      <w:pPr>
        <w:widowControl/>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sz w:val="32"/>
          <w:szCs w:val="40"/>
          <w:lang w:val="en-US" w:eastAsia="zh-CN"/>
        </w:rPr>
        <w:t xml:space="preserve">第五章 </w:t>
      </w:r>
      <w:bookmarkEnd w:id="0"/>
      <w:bookmarkEnd w:id="1"/>
      <w:r>
        <w:rPr>
          <w:rFonts w:hint="eastAsia" w:ascii="仿宋_GB2312" w:hAnsi="仿宋_GB2312" w:eastAsia="仿宋_GB2312" w:cs="仿宋_GB2312"/>
          <w:sz w:val="32"/>
          <w:szCs w:val="40"/>
          <w:lang w:val="en-US" w:eastAsia="zh-CN"/>
        </w:rPr>
        <w:t>强服务，增强消费市场发展动能。</w:t>
      </w:r>
      <w:bookmarkStart w:id="2" w:name="_Toc5108"/>
      <w:bookmarkStart w:id="3" w:name="_Toc13900"/>
      <w:bookmarkStart w:id="4" w:name="_Toc21576"/>
      <w:bookmarkStart w:id="5" w:name="_Toc27280"/>
      <w:bookmarkStart w:id="6" w:name="_Toc7442"/>
      <w:bookmarkStart w:id="7" w:name="_Toc22457"/>
      <w:bookmarkStart w:id="8" w:name="_Toc16210"/>
      <w:bookmarkStart w:id="9" w:name="_Toc15480"/>
      <w:bookmarkStart w:id="10" w:name="_Toc17095"/>
      <w:bookmarkStart w:id="11" w:name="_Toc23560"/>
      <w:bookmarkStart w:id="12" w:name="_Toc3761"/>
      <w:bookmarkStart w:id="13" w:name="_Toc220"/>
      <w:r>
        <w:rPr>
          <w:rFonts w:hint="eastAsia" w:ascii="仿宋_GB2312" w:hAnsi="仿宋_GB2312" w:eastAsia="仿宋_GB2312" w:cs="仿宋_GB2312"/>
          <w:color w:val="000000" w:themeColor="text1"/>
          <w:sz w:val="32"/>
          <w:szCs w:val="32"/>
          <w:highlight w:val="none"/>
          <w14:textFill>
            <w14:solidFill>
              <w14:schemeClr w14:val="tx1"/>
            </w14:solidFill>
          </w14:textFill>
        </w:rPr>
        <w:t>按照“强特色、惠民生</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育新兴”的原则，构建以山地骑行、滨水休闲、乡村体验三大特色服务为引领，医疗健康、教育培训、文娱休闲、体育赛事四项普惠服务为支撑，数智、绿色、银发三类新兴消费为动能的“3+4+3”服务消费体系。</w:t>
      </w:r>
    </w:p>
    <w:bookmarkEnd w:id="2"/>
    <w:bookmarkEnd w:id="3"/>
    <w:bookmarkEnd w:id="4"/>
    <w:bookmarkEnd w:id="5"/>
    <w:bookmarkEnd w:id="6"/>
    <w:bookmarkEnd w:id="7"/>
    <w:bookmarkEnd w:id="8"/>
    <w:bookmarkEnd w:id="9"/>
    <w:p>
      <w:pPr>
        <w:widowControl/>
        <w:spacing w:line="560" w:lineRule="exact"/>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第六章 入大局，提升开放经济发展水平</w:t>
      </w:r>
      <w:bookmarkEnd w:id="10"/>
      <w:bookmarkEnd w:id="11"/>
      <w:bookmarkEnd w:id="12"/>
      <w:bookmarkEnd w:id="13"/>
      <w:r>
        <w:rPr>
          <w:rFonts w:hint="eastAsia" w:ascii="仿宋_GB2312" w:hAnsi="仿宋_GB2312" w:eastAsia="仿宋_GB2312" w:cs="仿宋_GB2312"/>
          <w:sz w:val="32"/>
          <w:szCs w:val="40"/>
          <w:lang w:val="en-US" w:eastAsia="zh-CN"/>
        </w:rPr>
        <w:t>。紧抓北京“两区”建设契机，聚焦跨境贸易、外资利用与入境消费三大重点领域，着力优化制度环境、畅通要素循环、深化对外合作，全面提升门头沟区开放经济发展水平。</w:t>
      </w:r>
    </w:p>
    <w:p>
      <w:pPr>
        <w:spacing w:line="560" w:lineRule="exact"/>
        <w:ind w:firstLine="640" w:firstLineChars="200"/>
        <w:jc w:val="left"/>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sz w:val="32"/>
          <w:szCs w:val="40"/>
          <w:lang w:val="en-US" w:eastAsia="zh-CN"/>
        </w:rPr>
        <w:t>第七章 塑环境，构建区域良好消费生态。</w:t>
      </w:r>
      <w:r>
        <w:rPr>
          <w:rFonts w:hint="eastAsia" w:ascii="仿宋_GB2312" w:hAnsi="仿宋_GB2312" w:eastAsia="仿宋_GB2312" w:cs="仿宋_GB2312"/>
          <w:color w:val="000000" w:themeColor="text1"/>
          <w:sz w:val="32"/>
          <w:szCs w:val="32"/>
          <w:highlight w:val="none"/>
          <w14:textFill>
            <w14:solidFill>
              <w14:schemeClr w14:val="tx1"/>
            </w14:solidFill>
          </w14:textFill>
        </w:rPr>
        <w:t>聚焦消费者与经营者两端协同发力，</w:t>
      </w:r>
      <w:r>
        <w:rPr>
          <w:rFonts w:hint="eastAsia" w:ascii="仿宋_GB2312" w:hAnsi="仿宋_GB2312" w:eastAsia="仿宋_GB2312" w:cs="仿宋_GB2312"/>
          <w:i w:val="0"/>
          <w:iCs w:val="0"/>
          <w:caps w:val="0"/>
          <w:color w:val="000000" w:themeColor="text1"/>
          <w:spacing w:val="0"/>
          <w:sz w:val="32"/>
          <w:szCs w:val="32"/>
          <w:highlight w:val="none"/>
          <w:shd w:val="clear"/>
          <w14:textFill>
            <w14:solidFill>
              <w14:schemeClr w14:val="tx1"/>
            </w14:solidFill>
          </w14:textFill>
        </w:rPr>
        <w:t>以改革优化营商环境，以品质提升消费体验，构筑市场有效、政府有为、群众满意的消费生态。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第八章 规划实施保障。从强化组织领导、夯实人才保障、完善统计评估三个方面提出保障措施。</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9F3112"/>
    <w:rsid w:val="320676A3"/>
    <w:rsid w:val="393641C8"/>
    <w:rsid w:val="49465292"/>
    <w:rsid w:val="4B844420"/>
    <w:rsid w:val="4CC4666E"/>
    <w:rsid w:val="529F3112"/>
    <w:rsid w:val="6A694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99"/>
    <w:pPr>
      <w:spacing w:line="580" w:lineRule="exact"/>
      <w:ind w:firstLine="640"/>
    </w:pPr>
    <w:rPr>
      <w:rFonts w:ascii="仿宋_GB2312" w:eastAsia="仿宋_GB2312" w:cs="仿宋_GB2312"/>
      <w:sz w:val="32"/>
      <w:szCs w:val="32"/>
    </w:rPr>
  </w:style>
  <w:style w:type="paragraph" w:styleId="3">
    <w:name w:val="toc 3"/>
    <w:basedOn w:val="1"/>
    <w:next w:val="1"/>
    <w:qFormat/>
    <w:uiPriority w:val="0"/>
    <w:pPr>
      <w:ind w:left="420"/>
    </w:pPr>
    <w:rPr>
      <w:rFonts w:ascii="等线" w:hAnsi="等线" w:eastAsia="等线"/>
      <w:b/>
      <w:sz w:val="30"/>
      <w:szCs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Body Text First Indent 2"/>
    <w:basedOn w:val="2"/>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1129</Words>
  <Characters>1139</Characters>
  <Lines>0</Lines>
  <Paragraphs>0</Paragraphs>
  <TotalTime>12</TotalTime>
  <ScaleCrop>false</ScaleCrop>
  <LinksUpToDate>false</LinksUpToDate>
  <CharactersWithSpaces>1147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2026-08-28T06:27:00Z</dcterms:created>
  <dc:creator>Administrator</dc:creator>
  <cp:lastModifiedBy>回望灯如旧1413422734</cp:lastModifiedBy>
  <dcterms:modified xsi:type="dcterms:W3CDTF">2026-08-28T08:26:01Z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6705FEB565D74CF8A6B72D95367EB9DC</vt:lpwstr>
  </property>
  <property fmtid="{D5CDD505-2E9C-101B-9397-08002B2CF9AE}" pid="4" name="KSOTemplateDocerSaveRecord">
    <vt:lpwstr>eyJoZGlkIjoiN2Q1OWI4M2I5ZjNkNWZjNmY0MDJmNDQwMmJiNDQ0ZWYiLCJ1c2VySWQiOiI2NzE3NTc4MjUifQ==</vt:lpwstr>
  </property>
</Properties>
</file>