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sz w:val="32"/>
          <w:szCs w:val="32"/>
        </w:rPr>
        <w:t>附件2</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both"/>
        <w:textAlignment w:val="auto"/>
        <w:outlineLvl w:val="9"/>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snapToGrid/>
        <w:spacing w:line="560" w:lineRule="exact"/>
        <w:ind w:right="0" w:rightChars="0"/>
        <w:jc w:val="center"/>
        <w:textAlignment w:val="auto"/>
        <w:rPr>
          <w:rFonts w:hint="eastAsia" w:ascii="方正小标宋简体" w:hAnsi="方正小标宋简体" w:eastAsia="方正小标宋简体" w:cs="方正小标宋简体"/>
          <w:b w:val="0"/>
          <w:bCs w:val="0"/>
          <w:sz w:val="44"/>
          <w:szCs w:val="44"/>
        </w:rPr>
      </w:pPr>
      <w:bookmarkStart w:id="0" w:name="_GoBack"/>
      <w:r>
        <w:rPr>
          <w:rFonts w:hint="eastAsia" w:ascii="方正小标宋简体" w:hAnsi="方正小标宋简体" w:eastAsia="方正小标宋简体" w:cs="方正小标宋简体"/>
          <w:b w:val="0"/>
          <w:bCs w:val="0"/>
          <w:sz w:val="44"/>
          <w:szCs w:val="44"/>
        </w:rPr>
        <w:t>《门头沟区“十五五”时期综合交通体系发展规划》</w:t>
      </w:r>
      <w:r>
        <w:rPr>
          <w:rFonts w:hint="eastAsia" w:ascii="方正小标宋简体" w:hAnsi="方正小标宋简体" w:eastAsia="方正小标宋简体" w:cs="方正小标宋简体"/>
          <w:b w:val="0"/>
          <w:bCs w:val="0"/>
          <w:sz w:val="44"/>
          <w:szCs w:val="44"/>
          <w:lang w:val="en-US" w:eastAsia="zh-CN"/>
        </w:rPr>
        <w:t>（征求意见稿）</w:t>
      </w:r>
      <w:r>
        <w:rPr>
          <w:rFonts w:hint="eastAsia" w:ascii="方正小标宋简体" w:hAnsi="方正小标宋简体" w:eastAsia="方正小标宋简体" w:cs="方正小标宋简体"/>
          <w:b w:val="0"/>
          <w:bCs w:val="0"/>
          <w:sz w:val="44"/>
          <w:szCs w:val="44"/>
          <w:lang w:val="en-US" w:eastAsia="zh-CN"/>
        </w:rPr>
        <w:t>》</w:t>
      </w:r>
      <w:r>
        <w:rPr>
          <w:rFonts w:hint="eastAsia" w:ascii="方正小标宋简体" w:hAnsi="方正小标宋简体" w:eastAsia="方正小标宋简体" w:cs="方正小标宋简体"/>
          <w:b w:val="0"/>
          <w:bCs w:val="0"/>
          <w:sz w:val="44"/>
          <w:szCs w:val="44"/>
        </w:rPr>
        <w:t>的</w:t>
      </w:r>
      <w:r>
        <w:rPr>
          <w:rFonts w:hint="eastAsia" w:ascii="方正小标宋简体" w:hAnsi="方正小标宋简体" w:eastAsia="方正小标宋简体" w:cs="方正小标宋简体"/>
          <w:b w:val="0"/>
          <w:bCs w:val="0"/>
          <w:sz w:val="44"/>
          <w:szCs w:val="44"/>
          <w:lang w:eastAsia="zh-CN"/>
        </w:rPr>
        <w:t>起草</w:t>
      </w:r>
      <w:r>
        <w:rPr>
          <w:rFonts w:hint="eastAsia" w:ascii="方正小标宋简体" w:hAnsi="方正小标宋简体" w:eastAsia="方正小标宋简体" w:cs="方正小标宋简体"/>
          <w:b w:val="0"/>
          <w:bCs w:val="0"/>
          <w:sz w:val="44"/>
          <w:szCs w:val="44"/>
        </w:rPr>
        <w:t>说明</w:t>
      </w:r>
    </w:p>
    <w:bookmarkEnd w:id="0"/>
    <w:p>
      <w:pPr>
        <w:pStyle w:val="5"/>
        <w:keepNext w:val="0"/>
        <w:keepLines w:val="0"/>
        <w:pageBreakBefore w:val="0"/>
        <w:widowControl w:val="0"/>
        <w:kinsoku/>
        <w:wordWrap/>
        <w:overflowPunct/>
        <w:topLinePunct w:val="0"/>
        <w:autoSpaceDE/>
        <w:autoSpaceDN/>
        <w:bidi w:val="0"/>
        <w:spacing w:line="560" w:lineRule="exact"/>
        <w:ind w:left="0" w:leftChars="0" w:right="0" w:rightChars="0"/>
        <w:jc w:val="both"/>
        <w:textAlignment w:val="auto"/>
        <w:rPr>
          <w:rFonts w:hint="eastAsia" w:ascii="宋体" w:hAnsi="宋体" w:eastAsia="宋体" w:cs="宋体"/>
          <w:b/>
          <w:bCs/>
          <w:sz w:val="36"/>
          <w:szCs w:val="36"/>
          <w:lang w:val="en-US" w:eastAsia="zh-CN"/>
        </w:rPr>
      </w:pP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rPr>
          <w:rFonts w:hint="eastAsia" w:ascii="黑体" w:hAnsi="宋体" w:eastAsia="黑体" w:cs="Times New Roman"/>
          <w:sz w:val="32"/>
          <w:szCs w:val="32"/>
          <w:highlight w:val="none"/>
          <w:lang w:val="en-US" w:eastAsia="zh-CN"/>
        </w:rPr>
      </w:pPr>
      <w:r>
        <w:rPr>
          <w:rFonts w:hint="eastAsia" w:ascii="黑体" w:hAnsi="宋体" w:eastAsia="黑体" w:cs="Times New Roman"/>
          <w:sz w:val="32"/>
          <w:szCs w:val="32"/>
          <w:highlight w:val="none"/>
          <w:lang w:val="en-US" w:eastAsia="zh-CN"/>
        </w:rPr>
        <w:t>一、起草背景</w:t>
      </w:r>
    </w:p>
    <w:p>
      <w:pPr>
        <w:keepNext w:val="0"/>
        <w:keepLines w:val="0"/>
        <w:pageBreakBefore w:val="0"/>
        <w:widowControl w:val="0"/>
        <w:kinsoku/>
        <w:wordWrap/>
        <w:overflowPunct/>
        <w:topLinePunct w:val="0"/>
        <w:autoSpaceDE/>
        <w:autoSpaceDN/>
        <w:bidi w:val="0"/>
        <w:snapToGrid/>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color w:val="000000" w:themeColor="text1"/>
          <w:sz w:val="32"/>
          <w:szCs w:val="21"/>
          <w:highlight w:val="none"/>
          <w14:textFill>
            <w14:solidFill>
              <w14:schemeClr w14:val="tx1"/>
            </w14:solidFill>
          </w14:textFill>
        </w:rPr>
        <w:t>“十五五”时期是基本实现社会主义现代化夯实基础、全面发力的关键时期，在基本实现社会主义现代化进程中具有承前启后的重要地位，更是门头沟区深入落实首都“四个中心”功能定位、推进“绿水青山门头沟”建设的重要窗口期。科学谋划“十五五”时期综合交通体系发展，对补齐交通发展短板、完善城乡交通网络、提升交通治理能力、支撑区域加速发展具有重大意义。《门头沟区“十五五”时期综合交通体系发展规划》（以下简称《规划》）坚持以习近平新时代中国特色社会主义思想为指导</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21"/>
          <w:highlight w:val="none"/>
          <w14:textFill>
            <w14:solidFill>
              <w14:schemeClr w14:val="tx1"/>
            </w14:solidFill>
          </w14:textFill>
        </w:rPr>
        <w:t>全面贯彻党的二十大和二十届历次全会精神，落实中央、市委及区委关于“十五五”规划的建议，由</w:t>
      </w:r>
      <w:r>
        <w:rPr>
          <w:rFonts w:hint="eastAsia" w:ascii="仿宋_GB2312" w:hAnsi="仿宋_GB2312" w:eastAsia="仿宋_GB2312" w:cs="仿宋_GB2312"/>
          <w:color w:val="000000" w:themeColor="text1"/>
          <w:sz w:val="32"/>
          <w:szCs w:val="21"/>
          <w:highlight w:val="none"/>
          <w:lang w:val="en-US" w:eastAsia="zh-CN"/>
          <w14:textFill>
            <w14:solidFill>
              <w14:schemeClr w14:val="tx1"/>
            </w14:solidFill>
          </w14:textFill>
        </w:rPr>
        <w:t>门头沟</w:t>
      </w:r>
      <w:r>
        <w:rPr>
          <w:rFonts w:hint="eastAsia" w:ascii="仿宋_GB2312" w:hAnsi="华文中宋" w:eastAsia="仿宋_GB2312"/>
          <w:sz w:val="32"/>
          <w:szCs w:val="36"/>
        </w:rPr>
        <w:t>区城市管理委员会</w:t>
      </w:r>
      <w:r>
        <w:rPr>
          <w:rFonts w:hint="eastAsia" w:ascii="仿宋_GB2312" w:hAnsi="华文中宋" w:eastAsia="仿宋_GB2312"/>
          <w:sz w:val="32"/>
          <w:szCs w:val="32"/>
        </w:rPr>
        <w:t>会同区交通局、区公路分局共同编制</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，是</w:t>
      </w:r>
      <w:r>
        <w:rPr>
          <w:rFonts w:hint="eastAsia" w:ascii="仿宋_GB2312" w:hAnsi="仿宋_GB2312" w:eastAsia="仿宋_GB2312" w:cs="仿宋_GB2312"/>
          <w:color w:val="000000" w:themeColor="text1"/>
          <w:sz w:val="32"/>
          <w:szCs w:val="21"/>
          <w:highlight w:val="none"/>
          <w14:textFill>
            <w14:solidFill>
              <w14:schemeClr w14:val="tx1"/>
            </w14:solidFill>
          </w14:textFill>
        </w:rPr>
        <w:t>指导全区未来五年</w:t>
      </w:r>
      <w:r>
        <w:rPr>
          <w:rFonts w:hint="eastAsia" w:ascii="仿宋_GB2312" w:hAnsi="仿宋_GB2312" w:eastAsia="仿宋_GB2312" w:cs="仿宋_GB2312"/>
          <w:color w:val="000000" w:themeColor="text1"/>
          <w:sz w:val="32"/>
          <w:szCs w:val="21"/>
          <w:highlight w:val="none"/>
          <w:lang w:val="en-US" w:eastAsia="zh-CN"/>
          <w14:textFill>
            <w14:solidFill>
              <w14:schemeClr w14:val="tx1"/>
            </w14:solidFill>
          </w14:textFill>
        </w:rPr>
        <w:t>交通体系发展的</w:t>
      </w:r>
      <w:r>
        <w:rPr>
          <w:rFonts w:hint="eastAsia" w:ascii="仿宋_GB2312" w:hAnsi="仿宋_GB2312" w:eastAsia="仿宋_GB2312" w:cs="仿宋_GB2312"/>
          <w:color w:val="000000" w:themeColor="text1"/>
          <w:sz w:val="32"/>
          <w:szCs w:val="21"/>
          <w:highlight w:val="none"/>
          <w14:textFill>
            <w14:solidFill>
              <w14:schemeClr w14:val="tx1"/>
            </w14:solidFill>
          </w14:textFill>
        </w:rPr>
        <w:t>纲领性文件。</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rPr>
          <w:rFonts w:hint="eastAsia" w:ascii="黑体" w:hAnsi="宋体" w:eastAsia="黑体" w:cs="Times New Roman"/>
          <w:sz w:val="32"/>
          <w:szCs w:val="32"/>
          <w:highlight w:val="none"/>
          <w:lang w:val="en-US" w:eastAsia="zh-CN"/>
        </w:rPr>
      </w:pPr>
      <w:r>
        <w:rPr>
          <w:rFonts w:hint="eastAsia" w:ascii="黑体" w:hAnsi="宋体" w:eastAsia="黑体" w:cs="Times New Roman"/>
          <w:sz w:val="32"/>
          <w:szCs w:val="32"/>
          <w:highlight w:val="none"/>
          <w:lang w:val="en-US" w:eastAsia="zh-CN"/>
        </w:rPr>
        <w:t>二、起草过程</w:t>
      </w:r>
    </w:p>
    <w:p>
      <w:pPr>
        <w:keepNext w:val="0"/>
        <w:keepLines w:val="0"/>
        <w:pageBreakBefore w:val="0"/>
        <w:widowControl w:val="0"/>
        <w:kinsoku/>
        <w:wordWrap/>
        <w:overflowPunct/>
        <w:topLinePunct w:val="0"/>
        <w:autoSpaceDE/>
        <w:autoSpaceDN/>
        <w:bidi w:val="0"/>
        <w:snapToGrid/>
        <w:spacing w:line="560" w:lineRule="exact"/>
        <w:ind w:left="0" w:leftChars="0" w:right="0" w:rightChars="0" w:firstLine="640" w:firstLineChars="200"/>
        <w:textAlignment w:val="auto"/>
        <w:rPr>
          <w:rFonts w:hint="eastAsia" w:ascii="仿宋_GB2312" w:hAnsi="华文中宋" w:eastAsia="仿宋_GB2312"/>
          <w:sz w:val="32"/>
          <w:szCs w:val="32"/>
          <w:lang w:val="en-US" w:eastAsia="zh-CN"/>
        </w:rPr>
      </w:pPr>
      <w:r>
        <w:rPr>
          <w:rFonts w:hint="eastAsia" w:ascii="仿宋_GB2312" w:hAnsi="华文中宋" w:eastAsia="仿宋_GB2312"/>
          <w:sz w:val="32"/>
          <w:szCs w:val="32"/>
        </w:rPr>
        <w:t>按照市交通委要求，根据区委、区政府部署，由我委会同区交通局、区公路分局</w:t>
      </w:r>
      <w:r>
        <w:rPr>
          <w:rFonts w:hint="eastAsia" w:ascii="仿宋_GB2312" w:hAnsi="华文中宋" w:eastAsia="仿宋_GB2312"/>
          <w:sz w:val="32"/>
          <w:szCs w:val="32"/>
          <w:lang w:val="en-US" w:eastAsia="zh-CN"/>
        </w:rPr>
        <w:t>于2025年4月启动《规划》</w:t>
      </w:r>
      <w:r>
        <w:rPr>
          <w:rFonts w:hint="eastAsia" w:ascii="仿宋_GB2312" w:hAnsi="华文中宋" w:eastAsia="仿宋_GB2312"/>
          <w:sz w:val="32"/>
          <w:szCs w:val="32"/>
        </w:rPr>
        <w:t>的编制工作。2026年5月初完成区级各部门征求意见并修改完善，5月28日召开终期专家评审会，</w:t>
      </w:r>
      <w:r>
        <w:rPr>
          <w:rFonts w:hint="eastAsia" w:ascii="仿宋_GB2312" w:hAnsi="华文中宋" w:eastAsia="仿宋_GB2312"/>
          <w:sz w:val="32"/>
          <w:szCs w:val="32"/>
          <w:lang w:val="en-US" w:eastAsia="zh-CN"/>
        </w:rPr>
        <w:t>并</w:t>
      </w:r>
      <w:r>
        <w:rPr>
          <w:rFonts w:hint="eastAsia" w:ascii="仿宋_GB2312" w:hAnsi="华文中宋" w:eastAsia="仿宋_GB2312"/>
          <w:sz w:val="32"/>
          <w:szCs w:val="32"/>
        </w:rPr>
        <w:t>已根据专家意见对成果进行了完善，基本形成规划终稿</w:t>
      </w:r>
      <w:r>
        <w:rPr>
          <w:rFonts w:hint="eastAsia" w:ascii="仿宋_GB2312" w:hAnsi="华文中宋" w:eastAsia="仿宋_GB2312"/>
          <w:sz w:val="32"/>
          <w:szCs w:val="32"/>
          <w:lang w:val="en-US" w:eastAsia="zh-CN"/>
        </w:rPr>
        <w:t>。根据报批流程，现形成公开征求意见文稿。</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rPr>
          <w:rFonts w:ascii="黑体" w:hAnsi="宋体" w:eastAsia="黑体" w:cs="Times New Roman"/>
          <w:sz w:val="32"/>
          <w:szCs w:val="32"/>
          <w:highlight w:val="none"/>
        </w:rPr>
      </w:pPr>
      <w:r>
        <w:rPr>
          <w:rFonts w:hint="eastAsia" w:ascii="黑体" w:hAnsi="宋体" w:eastAsia="黑体" w:cs="Times New Roman"/>
          <w:sz w:val="32"/>
          <w:szCs w:val="32"/>
          <w:highlight w:val="none"/>
          <w:lang w:val="en-US" w:eastAsia="zh-CN"/>
        </w:rPr>
        <w:t>三</w:t>
      </w:r>
      <w:r>
        <w:rPr>
          <w:rFonts w:hint="eastAsia" w:ascii="黑体" w:hAnsi="宋体" w:eastAsia="黑体" w:cs="Times New Roman"/>
          <w:sz w:val="32"/>
          <w:szCs w:val="32"/>
          <w:highlight w:val="none"/>
        </w:rPr>
        <w:t>、主要内容</w:t>
      </w:r>
    </w:p>
    <w:p>
      <w:pPr>
        <w:keepNext w:val="0"/>
        <w:keepLines w:val="0"/>
        <w:pageBreakBefore w:val="0"/>
        <w:widowControl w:val="0"/>
        <w:kinsoku/>
        <w:wordWrap/>
        <w:overflowPunct/>
        <w:topLinePunct w:val="0"/>
        <w:autoSpaceDE/>
        <w:autoSpaceDN/>
        <w:bidi w:val="0"/>
        <w:snapToGrid/>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《规划》包括四个章节，具体内容如下：</w:t>
      </w:r>
    </w:p>
    <w:p>
      <w:pPr>
        <w:keepNext w:val="0"/>
        <w:keepLines w:val="0"/>
        <w:pageBreakBefore w:val="0"/>
        <w:widowControl w:val="0"/>
        <w:kinsoku/>
        <w:wordWrap/>
        <w:overflowPunct/>
        <w:topLinePunct w:val="0"/>
        <w:autoSpaceDE/>
        <w:autoSpaceDN/>
        <w:bidi w:val="0"/>
        <w:spacing w:line="560" w:lineRule="exact"/>
        <w:ind w:left="0" w:leftChars="0" w:right="0" w:rightChars="0" w:firstLine="642"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第一章：导语</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立足门头沟区“十五五”关键时期，紧扣首都“四个中心”功能定位和“绿水青山门头沟”建设要求，以“赶超”及绿色高质量转型发展为主题，阐明规划编制背景、重大意义与总体框架。</w:t>
      </w:r>
    </w:p>
    <w:p>
      <w:pPr>
        <w:keepNext w:val="0"/>
        <w:keepLines w:val="0"/>
        <w:pageBreakBefore w:val="0"/>
        <w:widowControl w:val="0"/>
        <w:kinsoku/>
        <w:wordWrap/>
        <w:overflowPunct/>
        <w:topLinePunct w:val="0"/>
        <w:autoSpaceDE/>
        <w:autoSpaceDN/>
        <w:bidi w:val="0"/>
        <w:spacing w:line="560" w:lineRule="exact"/>
        <w:ind w:left="0" w:leftChars="0" w:right="0" w:rightChars="0" w:firstLine="642" w:firstLineChars="200"/>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第二章：</w:t>
      </w:r>
      <w:r>
        <w:rPr>
          <w:rFonts w:hint="eastAsia" w:ascii="仿宋_GB2312" w:hAnsi="仿宋_GB2312" w:eastAsia="仿宋_GB2312" w:cs="仿宋_GB2312"/>
          <w:b/>
          <w:bCs/>
          <w:sz w:val="32"/>
          <w:szCs w:val="32"/>
          <w:highlight w:val="none"/>
          <w:lang w:eastAsia="zh-CN"/>
        </w:rPr>
        <w:t>总体要求。</w:t>
      </w:r>
      <w:r>
        <w:rPr>
          <w:rFonts w:hint="eastAsia" w:ascii="仿宋_GB2312" w:hAnsi="仿宋_GB2312" w:eastAsia="仿宋_GB2312" w:cs="仿宋_GB2312"/>
          <w:b w:val="0"/>
          <w:bCs w:val="0"/>
          <w:sz w:val="32"/>
          <w:szCs w:val="32"/>
          <w:highlight w:val="none"/>
          <w:lang w:val="en-US" w:eastAsia="zh-CN"/>
        </w:rPr>
        <w:t>围绕北京城市总体规划和门头沟分区规划明确的功能定位与发展目标，秉持“山城强韧性、新城优品质”规划理念，明确基本构建通达、便捷、低碳、韧性、共享交通体系的总体思路，建立面向2030年的定量化发展指标体系。</w:t>
      </w:r>
    </w:p>
    <w:p>
      <w:pPr>
        <w:keepNext w:val="0"/>
        <w:keepLines w:val="0"/>
        <w:pageBreakBefore w:val="0"/>
        <w:widowControl w:val="0"/>
        <w:kinsoku/>
        <w:wordWrap/>
        <w:overflowPunct/>
        <w:topLinePunct w:val="0"/>
        <w:autoSpaceDE/>
        <w:autoSpaceDN/>
        <w:bidi w:val="0"/>
        <w:spacing w:line="560" w:lineRule="exact"/>
        <w:ind w:left="0" w:leftChars="0" w:right="0" w:rightChars="0" w:firstLine="642"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第三章：重点任务。</w:t>
      </w:r>
      <w:r>
        <w:rPr>
          <w:rFonts w:hint="eastAsia" w:ascii="仿宋_GB2312" w:hAnsi="仿宋_GB2312" w:eastAsia="仿宋_GB2312" w:cs="仿宋_GB2312"/>
          <w:b w:val="0"/>
          <w:bCs w:val="0"/>
          <w:sz w:val="32"/>
          <w:szCs w:val="32"/>
          <w:highlight w:val="none"/>
          <w:lang w:val="en-US" w:eastAsia="zh-CN"/>
        </w:rPr>
        <w:t>紧扣提高道路交通承载能力、加强旅游交通系统建设、提升公共交通服务品质、打造友好慢行出行环境、优化停车设施供给和管理、探索人工智能与交通基础设施深度融合六大方向，部署“十五五”时期重点任务。</w:t>
      </w:r>
    </w:p>
    <w:p>
      <w:pPr>
        <w:keepNext w:val="0"/>
        <w:keepLines w:val="0"/>
        <w:pageBreakBefore w:val="0"/>
        <w:widowControl w:val="0"/>
        <w:kinsoku/>
        <w:wordWrap/>
        <w:overflowPunct/>
        <w:topLinePunct w:val="0"/>
        <w:autoSpaceDE/>
        <w:autoSpaceDN/>
        <w:bidi w:val="0"/>
        <w:spacing w:line="560" w:lineRule="exact"/>
        <w:ind w:left="0" w:leftChars="0" w:right="0" w:rightChars="0" w:firstLine="642" w:firstLineChars="200"/>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第四章：实施保障。</w:t>
      </w:r>
      <w:r>
        <w:rPr>
          <w:rFonts w:hint="eastAsia" w:ascii="仿宋_GB2312" w:hAnsi="仿宋_GB2312" w:eastAsia="仿宋_GB2312" w:cs="仿宋_GB2312"/>
          <w:b w:val="0"/>
          <w:bCs w:val="0"/>
          <w:sz w:val="32"/>
          <w:szCs w:val="32"/>
          <w:highlight w:val="none"/>
          <w:lang w:val="en-US" w:eastAsia="zh-CN"/>
        </w:rPr>
        <w:t>从加强组织协调、多元资金保障、完善体制机制、动态监督评估四个方面提出保障措施。</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Calibri Light">
    <w:altName w:val="DejaVu Sans"/>
    <w:panose1 w:val="020F0302020204030204"/>
    <w:charset w:val="00"/>
    <w:family w:val="auto"/>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汉仪中宋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375FA"/>
    <w:rsid w:val="05E1708E"/>
    <w:rsid w:val="0673692E"/>
    <w:rsid w:val="0DA63A8D"/>
    <w:rsid w:val="16E27889"/>
    <w:rsid w:val="2D0F1723"/>
    <w:rsid w:val="3B0579EB"/>
    <w:rsid w:val="3B4C7B1C"/>
    <w:rsid w:val="3B742C0A"/>
    <w:rsid w:val="3F1D0E83"/>
    <w:rsid w:val="45300B14"/>
    <w:rsid w:val="46E25E12"/>
    <w:rsid w:val="4875046F"/>
    <w:rsid w:val="48A73C3A"/>
    <w:rsid w:val="4B012AB6"/>
    <w:rsid w:val="4EFF05CC"/>
    <w:rsid w:val="6BAE0CB8"/>
    <w:rsid w:val="73650954"/>
    <w:rsid w:val="79520015"/>
    <w:rsid w:val="7F3621E9"/>
    <w:rsid w:val="7FC43640"/>
    <w:rsid w:val="C9CFA0FD"/>
    <w:rsid w:val="E9F7231D"/>
    <w:rsid w:val="FF849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rPr>
      <w:rFonts w:eastAsia="宋体"/>
      <w:sz w:val="21"/>
    </w:rPr>
  </w:style>
  <w:style w:type="paragraph" w:styleId="3">
    <w:name w:val="Body Text"/>
    <w:basedOn w:val="1"/>
    <w:semiHidden/>
    <w:qFormat/>
    <w:uiPriority w:val="0"/>
    <w:rPr>
      <w:rFonts w:ascii="仿宋" w:hAnsi="仿宋" w:eastAsia="仿宋" w:cs="仿宋"/>
      <w:sz w:val="30"/>
      <w:szCs w:val="30"/>
      <w:lang w:eastAsia="en-US"/>
    </w:rPr>
  </w:style>
  <w:style w:type="paragraph" w:styleId="4">
    <w:name w:val="Plain Text"/>
    <w:basedOn w:val="1"/>
    <w:next w:val="1"/>
    <w:qFormat/>
    <w:uiPriority w:val="0"/>
    <w:rPr>
      <w:rFonts w:ascii="宋体" w:hAnsi="Courier New" w:eastAsia="宋体" w:cs="Courier New"/>
      <w:szCs w:val="21"/>
    </w:rPr>
  </w:style>
  <w:style w:type="paragraph" w:styleId="5">
    <w:name w:val="toc 1"/>
    <w:basedOn w:val="1"/>
    <w:next w:val="1"/>
    <w:qFormat/>
    <w:uiPriority w:val="39"/>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10"/>
    <w:pPr>
      <w:spacing w:line="660" w:lineRule="exact"/>
      <w:jc w:val="center"/>
      <w:outlineLvl w:val="0"/>
    </w:pPr>
    <w:rPr>
      <w:rFonts w:ascii="华文中宋" w:eastAsia="华文中宋" w:hAnsiTheme="majorHAnsi" w:cstheme="majorBidi"/>
      <w:bCs/>
      <w:sz w:val="44"/>
      <w:szCs w:val="32"/>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707</Words>
  <Characters>707</Characters>
  <Lines>0</Lines>
  <Paragraphs>0</Paragraphs>
  <TotalTime>0</TotalTime>
  <ScaleCrop>false</ScaleCrop>
  <LinksUpToDate>false</LinksUpToDate>
  <CharactersWithSpaces>707</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2026-09-05T00:12:00Z</dcterms:created>
  <dc:creator>HP</dc:creator>
  <cp:lastModifiedBy>Admin</cp:lastModifiedBy>
  <cp:lastPrinted>2026-09-15T15:20:00Z</cp:lastPrinted>
  <dcterms:modified xsi:type="dcterms:W3CDTF">2026-09-20T10:41:45Z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eyJoZGlkIjoiYjA5NTJkMjVlZTg3MWNiZWVkZDE5YzUwMGVlODdiYTAiLCJ1c2VySWQiOiIzMDUzMTI2OTAifQ==</vt:lpwstr>
  </property>
  <property fmtid="{D5CDD505-2E9C-101B-9397-08002B2CF9AE}" pid="4" name="ICV">
    <vt:lpwstr>63F7FF309FCB47B2916AE850D19E73A1_13</vt:lpwstr>
  </property>
</Properties>
</file>