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D6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《北京市门头沟区“十五五”时期旅游业高质量发展规划（征求意见稿）》的起草说明</w:t>
      </w:r>
    </w:p>
    <w:p w14:paraId="571A2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7204D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科学指导我区“十五五”时期旅游业高质量发展，按照市区要求，我局启动了《北京市门头沟区“十五五”时期旅游业高质量发展规划（征求意见稿）》（以下简称《规划》）编制工作，先后多轮征求了相关部门意见，目前已形成《规划》报审稿。</w:t>
      </w:r>
      <w:bookmarkStart w:id="0" w:name="_GoBack"/>
      <w:bookmarkEnd w:id="0"/>
    </w:p>
    <w:p w14:paraId="7E984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黑体" w:hAnsi="宋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一、编制情况</w:t>
      </w:r>
    </w:p>
    <w:p w14:paraId="75F72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按照市区有关要求，我局启动了《规划》编制工作，领导高度重视，多次听取和调度工作进展情况。按照各级领导要求，我局前期持续加强《规划》编制推进和组织协调工作，具体情况如下:</w:t>
      </w:r>
    </w:p>
    <w:p w14:paraId="12BED8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成立工作领导小组</w:t>
      </w:r>
    </w:p>
    <w:p w14:paraId="02457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成立了由主要领导任组长、各分管领导担任副组长、局内各相关科室主要负责同志为成员的《规划》编制工作领导小组。领导小组办公室设在我局产业促进科，具体负责《规划》编制工作的组织协调和推进实施。</w:t>
      </w:r>
    </w:p>
    <w:p w14:paraId="759F2C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组织重大课题研究</w:t>
      </w:r>
    </w:p>
    <w:p w14:paraId="2727F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“十五五”时期门头沟旅游业高质量发展必须破解的重大问题，结合市区两级关于生态涵养区发展、文旅融合、乡村振兴等精神，组织开展重大课题研究，并根据部门职能明确任务分工，确保形成高质量的课题研究成果。</w:t>
      </w:r>
    </w:p>
    <w:p w14:paraId="44126269">
      <w:pPr>
        <w:pStyle w:val="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825839">
      <w:pPr>
        <w:rPr>
          <w:rFonts w:hint="eastAsia"/>
          <w:lang w:val="en-US" w:eastAsia="zh-CN"/>
        </w:rPr>
      </w:pPr>
    </w:p>
    <w:p w14:paraId="5570FB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多轮征求意见</w:t>
      </w:r>
    </w:p>
    <w:p w14:paraId="3A7B4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《规划》初稿形成后，我局先后向局内各有关部门、区内各有关部门征求意见，并依据反馈的意见建议进行了修改完善，最终形成《规划》征求意见稿。</w:t>
      </w:r>
    </w:p>
    <w:p w14:paraId="6FE7D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宋体" w:eastAsia="黑体" w:cs="Times New Roman"/>
          <w:sz w:val="32"/>
          <w:szCs w:val="32"/>
          <w:lang w:val="en-US" w:eastAsia="zh-CN"/>
        </w:rPr>
        <w:t>二、主要内容</w:t>
      </w:r>
    </w:p>
    <w:p w14:paraId="26C33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共分3个部分：</w:t>
      </w:r>
    </w:p>
    <w:p w14:paraId="0887F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第一部分：总体要求。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阐述了《规划》编制的指导思想、基本原则，明确了“国际山地旅游目的地、国际山地运动打卡地、京津冀微度假首选地”的发展定位、“一岸两带两环”的空间布局以及“十五五”时期分阶段的发展目标。</w:t>
      </w:r>
    </w:p>
    <w:p w14:paraId="51AA3833">
      <w:pPr>
        <w:pStyle w:val="1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第二部分：重点任务。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</w:t>
      </w:r>
      <w:r>
        <w:rPr>
          <w:rFonts w:hint="eastAsia" w:ascii="仿宋_GB2312" w:hAnsi="仿宋_GB2312" w:eastAsia="仿宋_GB2312" w:cs="仿宋_GB2312"/>
          <w:sz w:val="32"/>
          <w:szCs w:val="32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当前阶段的主要工作内容，包括：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推动科技赋能智慧文旅，深化文旅农林商体学融合发展，提升旅游治理水平，加强建设完善旅游营销品牌和旅游公共基础设施，提升旅游核心产品供给，优化全域旅游空间布局，推进乡村旅游高质量发展。</w:t>
      </w:r>
    </w:p>
    <w:p w14:paraId="7C481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第三部分：保障措施。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主要从部门协同和区镇联动、强化土地、资金等要素保障、深化文化体制机制改革、深入实施文旅人才培育引进工程、强化规划实施跟踪监测分析，完善规划实施评估和动态调整机制等方面确保规划平稳落地。</w:t>
      </w:r>
    </w:p>
    <w:p w14:paraId="756D7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D7E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822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A90DE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A90DE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57954"/>
    <w:multiLevelType w:val="singleLevel"/>
    <w:tmpl w:val="D4C57954"/>
    <w:lvl w:ilvl="0" w:tentative="0">
      <w:start w:val="1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8BE43"/>
    <w:rsid w:val="00CB1EB4"/>
    <w:rsid w:val="03831DA6"/>
    <w:rsid w:val="060E0879"/>
    <w:rsid w:val="111725AC"/>
    <w:rsid w:val="11717F0E"/>
    <w:rsid w:val="179125C8"/>
    <w:rsid w:val="197B5DCD"/>
    <w:rsid w:val="22CC58EC"/>
    <w:rsid w:val="27C9064C"/>
    <w:rsid w:val="2CF77742"/>
    <w:rsid w:val="31FE5928"/>
    <w:rsid w:val="3D98BE43"/>
    <w:rsid w:val="3F80563C"/>
    <w:rsid w:val="426F57D7"/>
    <w:rsid w:val="4427077C"/>
    <w:rsid w:val="459D459C"/>
    <w:rsid w:val="583A6878"/>
    <w:rsid w:val="5ACB37B8"/>
    <w:rsid w:val="5DC619C9"/>
    <w:rsid w:val="5DF9063C"/>
    <w:rsid w:val="60DA7157"/>
    <w:rsid w:val="64B654D9"/>
    <w:rsid w:val="65332685"/>
    <w:rsid w:val="6D611D5A"/>
    <w:rsid w:val="72B017B9"/>
    <w:rsid w:val="780B1D76"/>
    <w:rsid w:val="7C2D79D7"/>
    <w:rsid w:val="7CFF784F"/>
    <w:rsid w:val="9FCA52F9"/>
    <w:rsid w:val="ABA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next w:val="1"/>
    <w:qFormat/>
    <w:uiPriority w:val="0"/>
    <w:rPr>
      <w:rFonts w:ascii="宋体" w:hAnsi="Courier New" w:eastAsia="宋体" w:cs="Courier New"/>
      <w:szCs w:val="21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Title"/>
    <w:basedOn w:val="1"/>
    <w:next w:val="1"/>
    <w:qFormat/>
    <w:uiPriority w:val="10"/>
    <w:pPr>
      <w:spacing w:line="660" w:lineRule="exact"/>
      <w:jc w:val="center"/>
      <w:outlineLvl w:val="0"/>
    </w:pPr>
    <w:rPr>
      <w:rFonts w:ascii="华文中宋" w:hAnsi="Calibri Light" w:eastAsia="华文中宋" w:cs="Times New Roman"/>
      <w:bCs/>
      <w:sz w:val="44"/>
      <w:szCs w:val="32"/>
    </w:rPr>
  </w:style>
  <w:style w:type="table" w:styleId="11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4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21"/>
    <w:basedOn w:val="12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paragraph" w:customStyle="1" w:styleId="15">
    <w:name w:val="OfficeAI-一级标题"/>
    <w:basedOn w:val="1"/>
    <w:qFormat/>
    <w:uiPriority w:val="0"/>
    <w:pPr>
      <w:spacing w:line="560" w:lineRule="exact"/>
      <w:ind w:firstLine="880" w:firstLineChars="200"/>
      <w:outlineLvl w:val="0"/>
    </w:pPr>
    <w:rPr>
      <w:rFonts w:hint="eastAsia" w:ascii="黑体" w:hAnsi="黑体" w:eastAsia="黑体" w:cs="黑体"/>
      <w:color w:val="000000"/>
      <w:sz w:val="32"/>
    </w:rPr>
  </w:style>
  <w:style w:type="paragraph" w:customStyle="1" w:styleId="16">
    <w:name w:val="OfficeAI-正文"/>
    <w:basedOn w:val="1"/>
    <w:qFormat/>
    <w:uiPriority w:val="0"/>
    <w:pPr>
      <w:spacing w:line="560" w:lineRule="exact"/>
      <w:ind w:firstLine="880" w:firstLineChars="200"/>
    </w:pPr>
    <w:rPr>
      <w:rFonts w:hint="eastAsia" w:ascii="仿宋_GB2312" w:hAnsi="仿宋_GB2312" w:eastAsia="仿宋_GB2312" w:cs="仿宋_GB2312"/>
      <w:color w:val="000000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868</Characters>
  <Lines>0</Lines>
  <Paragraphs>0</Paragraphs>
  <TotalTime>0</TotalTime>
  <ScaleCrop>false</ScaleCrop>
  <LinksUpToDate>false</LinksUpToDate>
  <CharactersWithSpaces>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2026-05-12T14:42:00Z</dcterms:created>
  <dc:creator>G-Han</dc:creator>
  <cp:lastModifiedBy>The blazing star</cp:lastModifiedBy>
  <dcterms:modified xsi:type="dcterms:W3CDTF">2026-09-20T03:25:30Z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433727A0E54C2494517A016A2D59586C_41</vt:lpwstr>
  </property>
  <property fmtid="{D5CDD505-2E9C-101B-9397-08002B2CF9AE}" pid="4" name="KSOTemplateDocerSaveRecord">
    <vt:lpwstr>eyJoZGlkIjoiNzkzOWZmNDRlMmViMzIwOGVhZGMyMzdmN2ZjZjUyM2YiLCJ1c2VySWQiOiIxMjE5Mzc4MDEzIn0=</vt:lpwstr>
  </property>
</Properties>
</file>