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firstLine="0"/>
        <w:jc w:val="center"/>
        <w:textAlignment w:val="baseline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pacing w:val="0"/>
          <w:sz w:val="44"/>
          <w:szCs w:val="44"/>
          <w:lang w:eastAsia="zh-CN"/>
        </w:rPr>
        <w:t>门头沟</w:t>
      </w:r>
      <w:r>
        <w:rPr>
          <w:rFonts w:hint="eastAsia" w:ascii="方正小标宋简体" w:hAnsi="方正小标宋简体" w:eastAsia="方正小标宋简体" w:cs="方正小标宋简体"/>
          <w:spacing w:val="0"/>
          <w:sz w:val="44"/>
          <w:szCs w:val="44"/>
        </w:rPr>
        <w:t>区生态环境局</w:t>
      </w:r>
      <w:r>
        <w:rPr>
          <w:rFonts w:hint="eastAsia" w:ascii="方正小标宋简体" w:hAnsi="方正小标宋简体" w:eastAsia="方正小标宋简体" w:cs="方正小标宋简体"/>
          <w:spacing w:val="0"/>
          <w:sz w:val="44"/>
          <w:szCs w:val="44"/>
          <w:lang w:val="en-US" w:eastAsia="zh-CN"/>
        </w:rPr>
        <w:t>2026</w:t>
      </w:r>
      <w:r>
        <w:rPr>
          <w:rFonts w:hint="eastAsia" w:ascii="方正小标宋简体" w:hAnsi="方正小标宋简体" w:eastAsia="方正小标宋简体" w:cs="方正小标宋简体"/>
          <w:spacing w:val="0"/>
          <w:sz w:val="44"/>
          <w:szCs w:val="44"/>
        </w:rPr>
        <w:t>年</w:t>
      </w:r>
      <w:r>
        <w:rPr>
          <w:rFonts w:hint="eastAsia" w:ascii="方正小标宋简体" w:hAnsi="方正小标宋简体" w:eastAsia="方正小标宋简体" w:cs="方正小标宋简体"/>
          <w:spacing w:val="0"/>
          <w:sz w:val="44"/>
          <w:szCs w:val="44"/>
          <w:lang w:val="en-US" w:eastAsia="zh-CN"/>
        </w:rPr>
        <w:t>3</w:t>
      </w:r>
      <w:r>
        <w:rPr>
          <w:rFonts w:hint="eastAsia" w:ascii="方正小标宋简体" w:hAnsi="方正小标宋简体" w:eastAsia="方正小标宋简体" w:cs="方正小标宋简体"/>
          <w:spacing w:val="0"/>
          <w:sz w:val="44"/>
          <w:szCs w:val="44"/>
        </w:rPr>
        <w:t>月污染源随机抽查工作开展情况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40" w:firstLineChars="200"/>
        <w:textAlignment w:val="baseline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根据国家和本市相关要求，本市在污染源日常监管领域、专项执法以及联合抽查等工作中建立了 随机抽查制度。现将我区有关情况公开如下：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firstLine="620" w:firstLineChars="200"/>
        <w:textAlignment w:val="baseline"/>
        <w:rPr>
          <w:rFonts w:ascii="黑体" w:hAnsi="黑体" w:eastAsia="黑体" w:cs="黑体"/>
          <w:spacing w:val="0"/>
          <w:sz w:val="31"/>
          <w:szCs w:val="31"/>
        </w:rPr>
      </w:pPr>
      <w:r>
        <w:rPr>
          <w:rFonts w:ascii="黑体" w:hAnsi="黑体" w:eastAsia="黑体" w:cs="黑体"/>
          <w:spacing w:val="0"/>
          <w:sz w:val="31"/>
          <w:szCs w:val="31"/>
        </w:rPr>
        <w:t>一、随机抽查事项清单</w:t>
      </w:r>
    </w:p>
    <w:tbl>
      <w:tblPr>
        <w:tblStyle w:val="6"/>
        <w:tblW w:w="1496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02"/>
        <w:gridCol w:w="2417"/>
        <w:gridCol w:w="1901"/>
        <w:gridCol w:w="1406"/>
        <w:gridCol w:w="1294"/>
        <w:gridCol w:w="1694"/>
        <w:gridCol w:w="4952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2" w:hRule="atLeast"/>
        </w:trPr>
        <w:tc>
          <w:tcPr>
            <w:tcW w:w="3719" w:type="dxa"/>
            <w:gridSpan w:val="2"/>
            <w:vAlign w:val="top"/>
          </w:tcPr>
          <w:p>
            <w:pPr>
              <w:spacing w:before="50" w:line="230" w:lineRule="auto"/>
              <w:ind w:left="1388"/>
              <w:rPr>
                <w:rFonts w:ascii="黑体" w:hAnsi="黑体" w:eastAsia="黑体" w:cs="黑体"/>
                <w:spacing w:val="0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0"/>
                <w:sz w:val="23"/>
                <w:szCs w:val="23"/>
              </w:rPr>
              <w:t>抽查项目</w:t>
            </w:r>
          </w:p>
        </w:tc>
        <w:tc>
          <w:tcPr>
            <w:tcW w:w="1901" w:type="dxa"/>
            <w:vMerge w:val="restart"/>
            <w:tcBorders>
              <w:bottom w:val="nil"/>
            </w:tcBorders>
            <w:vAlign w:val="top"/>
          </w:tcPr>
          <w:p>
            <w:pPr>
              <w:spacing w:before="231" w:line="230" w:lineRule="auto"/>
              <w:ind w:left="473"/>
              <w:rPr>
                <w:rFonts w:ascii="黑体" w:hAnsi="黑体" w:eastAsia="黑体" w:cs="黑体"/>
                <w:spacing w:val="0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0"/>
                <w:sz w:val="23"/>
                <w:szCs w:val="23"/>
              </w:rPr>
              <w:t>检查对象</w:t>
            </w:r>
          </w:p>
        </w:tc>
        <w:tc>
          <w:tcPr>
            <w:tcW w:w="1406" w:type="dxa"/>
            <w:vMerge w:val="restart"/>
            <w:tcBorders>
              <w:bottom w:val="nil"/>
            </w:tcBorders>
            <w:vAlign w:val="top"/>
          </w:tcPr>
          <w:p>
            <w:pPr>
              <w:spacing w:before="230" w:line="229" w:lineRule="auto"/>
              <w:ind w:left="237"/>
              <w:rPr>
                <w:rFonts w:ascii="黑体" w:hAnsi="黑体" w:eastAsia="黑体" w:cs="黑体"/>
                <w:spacing w:val="0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0"/>
                <w:sz w:val="23"/>
                <w:szCs w:val="23"/>
              </w:rPr>
              <w:t>事项类别</w:t>
            </w:r>
          </w:p>
        </w:tc>
        <w:tc>
          <w:tcPr>
            <w:tcW w:w="1294" w:type="dxa"/>
            <w:vMerge w:val="restart"/>
            <w:tcBorders>
              <w:bottom w:val="nil"/>
            </w:tcBorders>
            <w:vAlign w:val="top"/>
          </w:tcPr>
          <w:p>
            <w:pPr>
              <w:spacing w:before="230" w:line="229" w:lineRule="auto"/>
              <w:ind w:left="171"/>
              <w:rPr>
                <w:rFonts w:ascii="黑体" w:hAnsi="黑体" w:eastAsia="黑体" w:cs="黑体"/>
                <w:spacing w:val="0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0"/>
                <w:sz w:val="23"/>
                <w:szCs w:val="23"/>
              </w:rPr>
              <w:t>检查方式</w:t>
            </w:r>
          </w:p>
        </w:tc>
        <w:tc>
          <w:tcPr>
            <w:tcW w:w="1694" w:type="dxa"/>
            <w:vMerge w:val="restart"/>
            <w:tcBorders>
              <w:bottom w:val="nil"/>
            </w:tcBorders>
            <w:vAlign w:val="top"/>
          </w:tcPr>
          <w:p>
            <w:pPr>
              <w:spacing w:before="230" w:line="231" w:lineRule="auto"/>
              <w:ind w:left="372"/>
              <w:rPr>
                <w:rFonts w:ascii="黑体" w:hAnsi="黑体" w:eastAsia="黑体" w:cs="黑体"/>
                <w:spacing w:val="0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0"/>
                <w:sz w:val="23"/>
                <w:szCs w:val="23"/>
              </w:rPr>
              <w:t>检查主体</w:t>
            </w:r>
          </w:p>
        </w:tc>
        <w:tc>
          <w:tcPr>
            <w:tcW w:w="4952" w:type="dxa"/>
            <w:vMerge w:val="restart"/>
            <w:tcBorders>
              <w:bottom w:val="nil"/>
            </w:tcBorders>
            <w:vAlign w:val="top"/>
          </w:tcPr>
          <w:p>
            <w:pPr>
              <w:spacing w:before="230" w:line="230" w:lineRule="auto"/>
              <w:ind w:left="1999"/>
              <w:rPr>
                <w:rFonts w:ascii="黑体" w:hAnsi="黑体" w:eastAsia="黑体" w:cs="黑体"/>
                <w:spacing w:val="0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0"/>
                <w:sz w:val="23"/>
                <w:szCs w:val="23"/>
              </w:rPr>
              <w:t>检查依据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302" w:type="dxa"/>
            <w:vAlign w:val="top"/>
          </w:tcPr>
          <w:p>
            <w:pPr>
              <w:spacing w:before="56" w:line="229" w:lineRule="auto"/>
              <w:ind w:left="178"/>
              <w:rPr>
                <w:rFonts w:ascii="黑体" w:hAnsi="黑体" w:eastAsia="黑体" w:cs="黑体"/>
                <w:spacing w:val="0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0"/>
                <w:sz w:val="23"/>
                <w:szCs w:val="23"/>
              </w:rPr>
              <w:t>抽查类别</w:t>
            </w:r>
          </w:p>
        </w:tc>
        <w:tc>
          <w:tcPr>
            <w:tcW w:w="2417" w:type="dxa"/>
            <w:vAlign w:val="top"/>
          </w:tcPr>
          <w:p>
            <w:pPr>
              <w:spacing w:before="56" w:line="230" w:lineRule="auto"/>
              <w:ind w:left="734"/>
              <w:rPr>
                <w:rFonts w:ascii="黑体" w:hAnsi="黑体" w:eastAsia="黑体" w:cs="黑体"/>
                <w:spacing w:val="0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0"/>
                <w:sz w:val="23"/>
                <w:szCs w:val="23"/>
              </w:rPr>
              <w:t>抽查事项</w:t>
            </w:r>
          </w:p>
        </w:tc>
        <w:tc>
          <w:tcPr>
            <w:tcW w:w="1901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pacing w:val="0"/>
                <w:sz w:val="21"/>
              </w:rPr>
            </w:pPr>
          </w:p>
        </w:tc>
        <w:tc>
          <w:tcPr>
            <w:tcW w:w="1406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pacing w:val="0"/>
                <w:sz w:val="21"/>
              </w:rPr>
            </w:pPr>
          </w:p>
        </w:tc>
        <w:tc>
          <w:tcPr>
            <w:tcW w:w="1294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pacing w:val="0"/>
                <w:sz w:val="21"/>
              </w:rPr>
            </w:pPr>
          </w:p>
        </w:tc>
        <w:tc>
          <w:tcPr>
            <w:tcW w:w="1694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pacing w:val="0"/>
                <w:sz w:val="21"/>
              </w:rPr>
            </w:pPr>
          </w:p>
        </w:tc>
        <w:tc>
          <w:tcPr>
            <w:tcW w:w="4952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pacing w:val="0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14" w:hRule="atLeast"/>
        </w:trPr>
        <w:tc>
          <w:tcPr>
            <w:tcW w:w="1302" w:type="dxa"/>
            <w:vMerge w:val="restart"/>
            <w:tcBorders>
              <w:bottom w:val="nil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24"/>
              </w:rPr>
              <w:t>固定污染源和建设项目单位环保法律法规执行情况抽查</w:t>
            </w:r>
          </w:p>
        </w:tc>
        <w:tc>
          <w:tcPr>
            <w:tcW w:w="2417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</w:rPr>
              <w:t>排污单位环境影响评价审批、验收、排污许可证等环境管理制度落实情况抽查</w:t>
            </w:r>
          </w:p>
        </w:tc>
        <w:tc>
          <w:tcPr>
            <w:tcW w:w="1901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</w:rPr>
              <w:t>企业事业单位和其他生产经营者</w:t>
            </w:r>
          </w:p>
        </w:tc>
        <w:tc>
          <w:tcPr>
            <w:tcW w:w="1406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</w:rPr>
              <w:t>一般检查事项</w:t>
            </w:r>
          </w:p>
        </w:tc>
        <w:tc>
          <w:tcPr>
            <w:tcW w:w="1294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</w:rPr>
              <w:t>现场检查</w:t>
            </w:r>
          </w:p>
        </w:tc>
        <w:tc>
          <w:tcPr>
            <w:tcW w:w="1694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  <w:u w:val="none"/>
                <w:lang w:eastAsia="zh-CN"/>
              </w:rPr>
              <w:t>门头沟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  <w:u w:val="none"/>
              </w:rPr>
              <w:t>区生态环境局</w:t>
            </w:r>
          </w:p>
        </w:tc>
        <w:tc>
          <w:tcPr>
            <w:tcW w:w="4952" w:type="dxa"/>
            <w:vAlign w:val="center"/>
          </w:tcPr>
          <w:p>
            <w:pPr>
              <w:widowControl/>
              <w:spacing w:line="300" w:lineRule="exact"/>
              <w:jc w:val="left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</w:rPr>
              <w:t>《中华人民共和国环境保护法》《建设项目环境保护管理条例》《建设项目竣工环境保护验收暂行办法》《排污许可管理办法（试行）》等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1928" w:hRule="atLeast"/>
        </w:trPr>
        <w:tc>
          <w:tcPr>
            <w:tcW w:w="1302" w:type="dxa"/>
            <w:vMerge w:val="continue"/>
            <w:tcBorders>
              <w:top w:val="nil"/>
              <w:bottom w:val="nil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hint="eastAsia" w:ascii="仿宋_GB2312" w:hAnsi="仿宋_GB2312" w:eastAsia="仿宋_GB2312" w:cs="仿宋_GB2312"/>
                <w:spacing w:val="0"/>
                <w:sz w:val="21"/>
              </w:rPr>
            </w:pPr>
          </w:p>
        </w:tc>
        <w:tc>
          <w:tcPr>
            <w:tcW w:w="2417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</w:rPr>
              <w:t>排污单位环保治理设施建设及运行情况抽查</w:t>
            </w:r>
          </w:p>
        </w:tc>
        <w:tc>
          <w:tcPr>
            <w:tcW w:w="1901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</w:rPr>
              <w:t>企业事业单位和其他生产经营者</w:t>
            </w:r>
          </w:p>
        </w:tc>
        <w:tc>
          <w:tcPr>
            <w:tcW w:w="1406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</w:rPr>
              <w:t>一般检查事项</w:t>
            </w:r>
          </w:p>
        </w:tc>
        <w:tc>
          <w:tcPr>
            <w:tcW w:w="1294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</w:rPr>
              <w:t>现场检查</w:t>
            </w:r>
          </w:p>
        </w:tc>
        <w:tc>
          <w:tcPr>
            <w:tcW w:w="1694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  <w:u w:val="none"/>
                <w:lang w:eastAsia="zh-CN"/>
              </w:rPr>
              <w:t>门头沟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  <w:u w:val="none"/>
              </w:rPr>
              <w:t>区生态环境局</w:t>
            </w:r>
          </w:p>
        </w:tc>
        <w:tc>
          <w:tcPr>
            <w:tcW w:w="4952" w:type="dxa"/>
            <w:vAlign w:val="center"/>
          </w:tcPr>
          <w:p>
            <w:pPr>
              <w:widowControl/>
              <w:spacing w:line="300" w:lineRule="exact"/>
              <w:jc w:val="left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</w:rPr>
              <w:t>《中华人民共和国环境保护法》《中华人民共和国大气污染防治法》《中华人民共和国水污染防治法》《中华人民共和国环境噪声污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  <w:lang w:eastAsia="zh-CN"/>
              </w:rPr>
              <w:t>染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</w:rPr>
              <w:t>防治法》《中华人民共和国固体废物污染环境防治法》《中华人民共和国放射性污染防治法》《污染源自动监控管理办法》等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16" w:hRule="atLeast"/>
        </w:trPr>
        <w:tc>
          <w:tcPr>
            <w:tcW w:w="1302" w:type="dxa"/>
            <w:vMerge w:val="continue"/>
            <w:tcBorders>
              <w:top w:val="nil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hint="eastAsia" w:ascii="仿宋_GB2312" w:hAnsi="仿宋_GB2312" w:eastAsia="仿宋_GB2312" w:cs="仿宋_GB2312"/>
                <w:spacing w:val="0"/>
                <w:sz w:val="21"/>
              </w:rPr>
            </w:pPr>
          </w:p>
        </w:tc>
        <w:tc>
          <w:tcPr>
            <w:tcW w:w="2417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</w:rPr>
              <w:t>排污单位污染物排放情况抽查</w:t>
            </w:r>
          </w:p>
        </w:tc>
        <w:tc>
          <w:tcPr>
            <w:tcW w:w="1901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</w:rPr>
              <w:t>企业事业单位和其他生产经营者</w:t>
            </w:r>
          </w:p>
        </w:tc>
        <w:tc>
          <w:tcPr>
            <w:tcW w:w="1406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</w:rPr>
              <w:t>一般检查事项</w:t>
            </w:r>
          </w:p>
        </w:tc>
        <w:tc>
          <w:tcPr>
            <w:tcW w:w="1294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</w:rPr>
              <w:t>现场检查</w:t>
            </w:r>
          </w:p>
        </w:tc>
        <w:tc>
          <w:tcPr>
            <w:tcW w:w="1694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  <w:u w:val="none"/>
                <w:lang w:eastAsia="zh-CN"/>
              </w:rPr>
              <w:t>门头沟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  <w:u w:val="none"/>
              </w:rPr>
              <w:t>区生态环境局</w:t>
            </w:r>
          </w:p>
        </w:tc>
        <w:tc>
          <w:tcPr>
            <w:tcW w:w="4952" w:type="dxa"/>
            <w:vAlign w:val="center"/>
          </w:tcPr>
          <w:p>
            <w:pPr>
              <w:widowControl/>
              <w:spacing w:line="300" w:lineRule="exact"/>
              <w:jc w:val="left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</w:rPr>
              <w:t>《中华人民共和国环境保护法》《中华人民共和国大气污染防治法》《中华人民共和国水污染防治法》《中华人民共和国环境噪声污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  <w:lang w:eastAsia="zh-CN"/>
              </w:rPr>
              <w:t>染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</w:rPr>
              <w:t>防治法》《中华人民共和国固体废物污染环境防治法》《中华人民共和国放射性污染防治法》《污染源自动监控管理办法》等</w:t>
            </w:r>
          </w:p>
        </w:tc>
      </w:tr>
    </w:tbl>
    <w:p>
      <w:pPr>
        <w:rPr>
          <w:spacing w:val="0"/>
        </w:rPr>
        <w:sectPr>
          <w:footerReference r:id="rId5" w:type="default"/>
          <w:pgSz w:w="16839" w:h="11906"/>
          <w:pgMar w:top="1803" w:right="1440" w:bottom="1803" w:left="1440" w:header="0" w:footer="1091" w:gutter="0"/>
          <w:cols w:space="720" w:num="1"/>
        </w:sectPr>
      </w:pPr>
    </w:p>
    <w:p>
      <w:pPr>
        <w:rPr>
          <w:spacing w:val="0"/>
        </w:rPr>
      </w:pPr>
    </w:p>
    <w:p>
      <w:pPr>
        <w:rPr>
          <w:spacing w:val="0"/>
        </w:rPr>
      </w:pPr>
    </w:p>
    <w:p>
      <w:pPr>
        <w:rPr>
          <w:spacing w:val="0"/>
        </w:rPr>
      </w:pPr>
    </w:p>
    <w:p>
      <w:pPr>
        <w:rPr>
          <w:spacing w:val="0"/>
        </w:rPr>
      </w:pPr>
    </w:p>
    <w:p>
      <w:pPr>
        <w:spacing w:line="222" w:lineRule="exact"/>
        <w:rPr>
          <w:spacing w:val="0"/>
        </w:rPr>
      </w:pPr>
    </w:p>
    <w:tbl>
      <w:tblPr>
        <w:tblStyle w:val="6"/>
        <w:tblW w:w="1496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02"/>
        <w:gridCol w:w="2417"/>
        <w:gridCol w:w="1901"/>
        <w:gridCol w:w="1406"/>
        <w:gridCol w:w="1294"/>
        <w:gridCol w:w="1694"/>
        <w:gridCol w:w="4952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3719" w:type="dxa"/>
            <w:gridSpan w:val="2"/>
            <w:vAlign w:val="top"/>
          </w:tcPr>
          <w:p>
            <w:pPr>
              <w:spacing w:before="49" w:line="225" w:lineRule="auto"/>
              <w:ind w:left="1388"/>
              <w:rPr>
                <w:rFonts w:ascii="黑体" w:hAnsi="黑体" w:eastAsia="黑体" w:cs="黑体"/>
                <w:spacing w:val="0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0"/>
                <w:sz w:val="23"/>
                <w:szCs w:val="23"/>
              </w:rPr>
              <w:t>抽查项目</w:t>
            </w:r>
          </w:p>
        </w:tc>
        <w:tc>
          <w:tcPr>
            <w:tcW w:w="1901" w:type="dxa"/>
            <w:vMerge w:val="restart"/>
            <w:tcBorders>
              <w:bottom w:val="nil"/>
            </w:tcBorders>
            <w:vAlign w:val="top"/>
          </w:tcPr>
          <w:p>
            <w:pPr>
              <w:spacing w:before="220" w:line="230" w:lineRule="auto"/>
              <w:ind w:left="473"/>
              <w:rPr>
                <w:rFonts w:ascii="黑体" w:hAnsi="黑体" w:eastAsia="黑体" w:cs="黑体"/>
                <w:spacing w:val="0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0"/>
                <w:sz w:val="23"/>
                <w:szCs w:val="23"/>
              </w:rPr>
              <w:t>检查对象</w:t>
            </w:r>
          </w:p>
        </w:tc>
        <w:tc>
          <w:tcPr>
            <w:tcW w:w="1406" w:type="dxa"/>
            <w:vMerge w:val="restart"/>
            <w:tcBorders>
              <w:bottom w:val="nil"/>
            </w:tcBorders>
            <w:vAlign w:val="top"/>
          </w:tcPr>
          <w:p>
            <w:pPr>
              <w:spacing w:before="220" w:line="229" w:lineRule="auto"/>
              <w:ind w:left="237"/>
              <w:rPr>
                <w:rFonts w:ascii="黑体" w:hAnsi="黑体" w:eastAsia="黑体" w:cs="黑体"/>
                <w:spacing w:val="0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0"/>
                <w:sz w:val="23"/>
                <w:szCs w:val="23"/>
              </w:rPr>
              <w:t>事项类别</w:t>
            </w:r>
          </w:p>
        </w:tc>
        <w:tc>
          <w:tcPr>
            <w:tcW w:w="1294" w:type="dxa"/>
            <w:vMerge w:val="restart"/>
            <w:tcBorders>
              <w:bottom w:val="nil"/>
            </w:tcBorders>
            <w:vAlign w:val="top"/>
          </w:tcPr>
          <w:p>
            <w:pPr>
              <w:spacing w:before="220" w:line="229" w:lineRule="auto"/>
              <w:ind w:left="171"/>
              <w:rPr>
                <w:rFonts w:ascii="黑体" w:hAnsi="黑体" w:eastAsia="黑体" w:cs="黑体"/>
                <w:spacing w:val="0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0"/>
                <w:sz w:val="23"/>
                <w:szCs w:val="23"/>
              </w:rPr>
              <w:t>检查方式</w:t>
            </w:r>
          </w:p>
        </w:tc>
        <w:tc>
          <w:tcPr>
            <w:tcW w:w="1694" w:type="dxa"/>
            <w:vMerge w:val="restart"/>
            <w:tcBorders>
              <w:bottom w:val="nil"/>
            </w:tcBorders>
            <w:vAlign w:val="top"/>
          </w:tcPr>
          <w:p>
            <w:pPr>
              <w:spacing w:before="220" w:line="231" w:lineRule="auto"/>
              <w:ind w:left="372"/>
              <w:rPr>
                <w:rFonts w:ascii="黑体" w:hAnsi="黑体" w:eastAsia="黑体" w:cs="黑体"/>
                <w:spacing w:val="0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0"/>
                <w:sz w:val="23"/>
                <w:szCs w:val="23"/>
              </w:rPr>
              <w:t>检查主体</w:t>
            </w:r>
          </w:p>
        </w:tc>
        <w:tc>
          <w:tcPr>
            <w:tcW w:w="4952" w:type="dxa"/>
            <w:vMerge w:val="restart"/>
            <w:tcBorders>
              <w:bottom w:val="nil"/>
            </w:tcBorders>
            <w:vAlign w:val="top"/>
          </w:tcPr>
          <w:p>
            <w:pPr>
              <w:spacing w:before="219" w:line="230" w:lineRule="auto"/>
              <w:ind w:left="1999"/>
              <w:rPr>
                <w:rFonts w:ascii="黑体" w:hAnsi="黑体" w:eastAsia="黑体" w:cs="黑体"/>
                <w:spacing w:val="0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0"/>
                <w:sz w:val="23"/>
                <w:szCs w:val="23"/>
              </w:rPr>
              <w:t>检查依据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1302" w:type="dxa"/>
            <w:tcBorders>
              <w:bottom w:val="single" w:color="auto" w:sz="4" w:space="0"/>
            </w:tcBorders>
            <w:vAlign w:val="top"/>
          </w:tcPr>
          <w:p>
            <w:pPr>
              <w:spacing w:before="50" w:line="229" w:lineRule="auto"/>
              <w:ind w:left="178"/>
              <w:rPr>
                <w:rFonts w:ascii="黑体" w:hAnsi="黑体" w:eastAsia="黑体" w:cs="黑体"/>
                <w:spacing w:val="0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0"/>
                <w:sz w:val="23"/>
                <w:szCs w:val="23"/>
              </w:rPr>
              <w:t>抽查类别</w:t>
            </w:r>
          </w:p>
        </w:tc>
        <w:tc>
          <w:tcPr>
            <w:tcW w:w="2417" w:type="dxa"/>
            <w:tcBorders>
              <w:bottom w:val="single" w:color="auto" w:sz="4" w:space="0"/>
            </w:tcBorders>
            <w:vAlign w:val="top"/>
          </w:tcPr>
          <w:p>
            <w:pPr>
              <w:spacing w:before="50" w:line="230" w:lineRule="auto"/>
              <w:ind w:left="734"/>
              <w:rPr>
                <w:rFonts w:ascii="黑体" w:hAnsi="黑体" w:eastAsia="黑体" w:cs="黑体"/>
                <w:spacing w:val="0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0"/>
                <w:sz w:val="23"/>
                <w:szCs w:val="23"/>
              </w:rPr>
              <w:t>抽查事项</w:t>
            </w:r>
          </w:p>
        </w:tc>
        <w:tc>
          <w:tcPr>
            <w:tcW w:w="1901" w:type="dxa"/>
            <w:vMerge w:val="continue"/>
            <w:tcBorders>
              <w:top w:val="nil"/>
              <w:bottom w:val="single" w:color="auto" w:sz="4" w:space="0"/>
            </w:tcBorders>
            <w:vAlign w:val="top"/>
          </w:tcPr>
          <w:p>
            <w:pPr>
              <w:rPr>
                <w:rFonts w:ascii="Arial"/>
                <w:spacing w:val="0"/>
                <w:sz w:val="21"/>
              </w:rPr>
            </w:pPr>
          </w:p>
        </w:tc>
        <w:tc>
          <w:tcPr>
            <w:tcW w:w="1406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pacing w:val="0"/>
                <w:sz w:val="21"/>
              </w:rPr>
            </w:pPr>
          </w:p>
        </w:tc>
        <w:tc>
          <w:tcPr>
            <w:tcW w:w="1294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pacing w:val="0"/>
                <w:sz w:val="21"/>
              </w:rPr>
            </w:pPr>
          </w:p>
        </w:tc>
        <w:tc>
          <w:tcPr>
            <w:tcW w:w="1694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pacing w:val="0"/>
                <w:sz w:val="21"/>
              </w:rPr>
            </w:pPr>
          </w:p>
        </w:tc>
        <w:tc>
          <w:tcPr>
            <w:tcW w:w="4952" w:type="dxa"/>
            <w:vMerge w:val="continue"/>
            <w:tcBorders>
              <w:top w:val="nil"/>
            </w:tcBorders>
            <w:vAlign w:val="top"/>
          </w:tcPr>
          <w:p>
            <w:pPr>
              <w:rPr>
                <w:rFonts w:ascii="Arial"/>
                <w:spacing w:val="0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4" w:hRule="atLeast"/>
        </w:trPr>
        <w:tc>
          <w:tcPr>
            <w:tcW w:w="130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</w:rPr>
              <w:t>移动污染源和机动车排放检验机构环保法律法规执行情况抽查</w:t>
            </w:r>
          </w:p>
        </w:tc>
        <w:tc>
          <w:tcPr>
            <w:tcW w:w="2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3"/>
              <w:spacing w:before="0" w:beforeAutospacing="0" w:after="0" w:afterAutospacing="0"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</w:rPr>
              <w:t>车辆企业大户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lang w:eastAsia="zh-CN"/>
              </w:rPr>
              <w:t>的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</w:rPr>
              <w:t>车辆排放情况</w:t>
            </w:r>
          </w:p>
        </w:tc>
        <w:tc>
          <w:tcPr>
            <w:tcW w:w="19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3"/>
              <w:spacing w:before="0" w:beforeAutospacing="0" w:after="0" w:afterAutospacing="0"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</w:rPr>
              <w:t>车辆企业大户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lang w:eastAsia="zh-CN"/>
              </w:rPr>
              <w:t>的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</w:rPr>
              <w:t>车辆</w:t>
            </w:r>
          </w:p>
        </w:tc>
        <w:tc>
          <w:tcPr>
            <w:tcW w:w="1406" w:type="dxa"/>
            <w:tcBorders>
              <w:left w:val="single" w:color="auto" w:sz="4" w:space="0"/>
            </w:tcBorders>
            <w:vAlign w:val="center"/>
          </w:tcPr>
          <w:p>
            <w:pPr>
              <w:pStyle w:val="3"/>
              <w:spacing w:before="0" w:beforeAutospacing="0" w:after="0" w:afterAutospacing="0"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</w:rPr>
              <w:t>一般检查事项</w:t>
            </w:r>
          </w:p>
        </w:tc>
        <w:tc>
          <w:tcPr>
            <w:tcW w:w="1294" w:type="dxa"/>
            <w:vAlign w:val="center"/>
          </w:tcPr>
          <w:p>
            <w:pPr>
              <w:pStyle w:val="3"/>
              <w:spacing w:before="0" w:beforeAutospacing="0" w:after="0" w:afterAutospacing="0"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</w:rPr>
              <w:t>现场检查</w:t>
            </w:r>
          </w:p>
        </w:tc>
        <w:tc>
          <w:tcPr>
            <w:tcW w:w="1694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  <w:u w:val="none"/>
                <w:lang w:eastAsia="zh-CN"/>
              </w:rPr>
              <w:t>门头沟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  <w:u w:val="none"/>
              </w:rPr>
              <w:t>区生态环境局</w:t>
            </w:r>
          </w:p>
        </w:tc>
        <w:tc>
          <w:tcPr>
            <w:tcW w:w="4952" w:type="dxa"/>
            <w:vAlign w:val="center"/>
          </w:tcPr>
          <w:p>
            <w:pPr>
              <w:pStyle w:val="3"/>
              <w:spacing w:before="0" w:beforeAutospacing="0" w:after="0" w:afterAutospacing="0" w:line="300" w:lineRule="exact"/>
              <w:jc w:val="left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</w:rPr>
              <w:t>《中华人民共和国环境保护法》《中华人民共和国大气污染防治法》《北京市大气污染防治条例》《北京市机动车和非道路移动机械排放污染防治条例》等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3" w:hRule="atLeast"/>
        </w:trPr>
        <w:tc>
          <w:tcPr>
            <w:tcW w:w="130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hint="eastAsia" w:ascii="仿宋_GB2312" w:hAnsi="仿宋_GB2312" w:eastAsia="仿宋_GB2312" w:cs="仿宋_GB2312"/>
                <w:spacing w:val="0"/>
                <w:sz w:val="21"/>
              </w:rPr>
            </w:pPr>
          </w:p>
        </w:tc>
        <w:tc>
          <w:tcPr>
            <w:tcW w:w="2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3"/>
              <w:spacing w:before="0" w:beforeAutospacing="0" w:after="0" w:afterAutospacing="0"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</w:rPr>
              <w:t>机动车排放检验机构车辆检验情况</w:t>
            </w:r>
          </w:p>
        </w:tc>
        <w:tc>
          <w:tcPr>
            <w:tcW w:w="19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3"/>
              <w:spacing w:before="0" w:beforeAutospacing="0" w:after="0" w:afterAutospacing="0"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</w:rPr>
              <w:t>全市范围内从事机动车排放检验的机构</w:t>
            </w:r>
          </w:p>
        </w:tc>
        <w:tc>
          <w:tcPr>
            <w:tcW w:w="1406" w:type="dxa"/>
            <w:tcBorders>
              <w:left w:val="single" w:color="auto" w:sz="4" w:space="0"/>
            </w:tcBorders>
            <w:vAlign w:val="center"/>
          </w:tcPr>
          <w:p>
            <w:pPr>
              <w:pStyle w:val="3"/>
              <w:spacing w:before="0" w:beforeAutospacing="0" w:after="0" w:afterAutospacing="0"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</w:rPr>
              <w:t>一般检查事项</w:t>
            </w:r>
          </w:p>
        </w:tc>
        <w:tc>
          <w:tcPr>
            <w:tcW w:w="1294" w:type="dxa"/>
            <w:vAlign w:val="center"/>
          </w:tcPr>
          <w:p>
            <w:pPr>
              <w:pStyle w:val="3"/>
              <w:spacing w:before="0" w:beforeAutospacing="0" w:after="0" w:afterAutospacing="0"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</w:rPr>
              <w:t>现场检查</w:t>
            </w:r>
          </w:p>
        </w:tc>
        <w:tc>
          <w:tcPr>
            <w:tcW w:w="1694" w:type="dxa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  <w:u w:val="none"/>
                <w:lang w:eastAsia="zh-CN"/>
              </w:rPr>
              <w:t>门头沟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0"/>
                <w:sz w:val="24"/>
                <w:u w:val="none"/>
              </w:rPr>
              <w:t>区生态环境局</w:t>
            </w:r>
          </w:p>
        </w:tc>
        <w:tc>
          <w:tcPr>
            <w:tcW w:w="4952" w:type="dxa"/>
            <w:vAlign w:val="center"/>
          </w:tcPr>
          <w:p>
            <w:pPr>
              <w:pStyle w:val="3"/>
              <w:spacing w:before="0" w:beforeAutospacing="0" w:after="0" w:afterAutospacing="0" w:line="300" w:lineRule="exact"/>
              <w:jc w:val="left"/>
              <w:rPr>
                <w:rFonts w:hint="eastAsia" w:ascii="仿宋_GB2312" w:hAnsi="仿宋_GB2312" w:eastAsia="仿宋_GB2312" w:cs="仿宋_GB2312"/>
                <w:spacing w:val="0"/>
                <w:sz w:val="23"/>
                <w:szCs w:val="23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</w:rPr>
              <w:t>《中华人民共和国环境保护法》《中华人民共和国大气污染防治法》《北京市大气污染防治条例》《北京市机动车和非道路移动机械排放污染防治条例》等</w:t>
            </w:r>
          </w:p>
        </w:tc>
      </w:tr>
    </w:tbl>
    <w:p>
      <w:pPr>
        <w:keepNext w:val="0"/>
        <w:keepLines w:val="0"/>
        <w:pageBreakBefore w:val="0"/>
        <w:widowControl/>
        <w:numPr>
          <w:ilvl w:val="0"/>
          <w:numId w:val="1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20" w:firstLineChars="200"/>
        <w:textAlignment w:val="baseline"/>
        <w:rPr>
          <w:rFonts w:ascii="黑体" w:hAnsi="黑体" w:eastAsia="黑体" w:cs="黑体"/>
          <w:spacing w:val="0"/>
          <w:sz w:val="31"/>
          <w:szCs w:val="31"/>
        </w:rPr>
      </w:pPr>
      <w:r>
        <w:rPr>
          <w:rFonts w:ascii="黑体" w:hAnsi="黑体" w:eastAsia="黑体" w:cs="黑体"/>
          <w:spacing w:val="0"/>
          <w:sz w:val="31"/>
          <w:szCs w:val="31"/>
        </w:rPr>
        <w:t xml:space="preserve">不适合随机抽查事项清单 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Chars="0" w:right="0" w:rightChars="0" w:firstLine="620" w:firstLineChars="200"/>
        <w:textAlignment w:val="baseline"/>
        <w:rPr>
          <w:rFonts w:ascii="仿宋" w:hAnsi="仿宋" w:eastAsia="仿宋" w:cs="仿宋"/>
          <w:spacing w:val="0"/>
          <w:sz w:val="31"/>
          <w:szCs w:val="31"/>
        </w:rPr>
      </w:pPr>
      <w:r>
        <w:rPr>
          <w:rFonts w:ascii="仿宋" w:hAnsi="仿宋" w:eastAsia="仿宋" w:cs="仿宋"/>
          <w:spacing w:val="0"/>
          <w:sz w:val="31"/>
          <w:szCs w:val="31"/>
        </w:rPr>
        <w:t>无不适合随机抽查事项清单。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20" w:firstLineChars="200"/>
        <w:textAlignment w:val="baseline"/>
        <w:rPr>
          <w:rFonts w:ascii="黑体" w:hAnsi="黑体" w:eastAsia="黑体" w:cs="黑体"/>
          <w:spacing w:val="0"/>
          <w:sz w:val="31"/>
          <w:szCs w:val="31"/>
        </w:rPr>
      </w:pPr>
      <w:r>
        <w:rPr>
          <w:rFonts w:ascii="黑体" w:hAnsi="黑体" w:eastAsia="黑体" w:cs="黑体"/>
          <w:spacing w:val="0"/>
          <w:sz w:val="31"/>
          <w:szCs w:val="31"/>
        </w:rPr>
        <w:t>三、抽查情况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40" w:firstLineChars="200"/>
        <w:textAlignment w:val="baseline"/>
        <w:rPr>
          <w:rFonts w:hint="eastAsia" w:ascii="仿宋_GB2312" w:hAnsi="仿宋_GB2312" w:eastAsia="仿宋_GB2312" w:cs="仿宋_GB2312"/>
          <w:spacing w:val="0"/>
          <w:sz w:val="32"/>
          <w:szCs w:val="32"/>
        </w:rPr>
        <w:sectPr>
          <w:footerReference r:id="rId6" w:type="default"/>
          <w:pgSz w:w="16839" w:h="11906"/>
          <w:pgMar w:top="400" w:right="850" w:bottom="1369" w:left="850" w:header="0" w:footer="1091" w:gutter="0"/>
          <w:cols w:space="720" w:num="1"/>
        </w:sect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，门头沟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区生态环境局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</w:rPr>
        <w:t>共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  <w:t>26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highlight w:val="none"/>
        </w:rPr>
        <w:t>人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参加随机抽查工作，完成随机抽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highlight w:val="none"/>
        </w:rPr>
        <w:t>查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highlight w:val="none"/>
          <w:lang w:val="en-US" w:eastAsia="zh-CN"/>
        </w:rPr>
        <w:t>37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highlight w:val="none"/>
        </w:rPr>
        <w:t>家次，被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抽查单位具体情况见下表：</w:t>
      </w:r>
      <w:bookmarkStart w:id="0" w:name="_GoBack"/>
      <w:bookmarkEnd w:id="0"/>
    </w:p>
    <w:p>
      <w:pPr>
        <w:spacing w:line="251" w:lineRule="auto"/>
        <w:rPr>
          <w:rFonts w:ascii="Arial"/>
          <w:sz w:val="21"/>
        </w:rPr>
      </w:pPr>
    </w:p>
    <w:p>
      <w:pPr>
        <w:widowControl w:val="0"/>
        <w:kinsoku/>
        <w:autoSpaceDE/>
        <w:autoSpaceDN/>
        <w:adjustRightInd/>
        <w:snapToGrid/>
        <w:spacing w:line="560" w:lineRule="exac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snapToGrid/>
          <w:kern w:val="2"/>
          <w:sz w:val="24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napToGrid/>
          <w:kern w:val="2"/>
          <w:sz w:val="24"/>
          <w:szCs w:val="24"/>
          <w:lang w:val="en-US" w:eastAsia="zh-CN" w:bidi="ar-SA"/>
        </w:rPr>
        <w:t>1.日常双随机抽查情况</w:t>
      </w:r>
    </w:p>
    <w:p>
      <w:pPr>
        <w:spacing w:line="26" w:lineRule="auto"/>
        <w:jc w:val="center"/>
        <w:rPr>
          <w:rFonts w:hint="eastAsia" w:ascii="仿宋_GB2312" w:hAnsi="仿宋_GB2312" w:eastAsia="仿宋_GB2312" w:cs="仿宋_GB2312"/>
          <w:sz w:val="24"/>
          <w:szCs w:val="24"/>
        </w:rPr>
      </w:pPr>
    </w:p>
    <w:tbl>
      <w:tblPr>
        <w:tblStyle w:val="6"/>
        <w:tblW w:w="14945" w:type="dxa"/>
        <w:tblInd w:w="6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62"/>
        <w:gridCol w:w="1810"/>
        <w:gridCol w:w="2946"/>
        <w:gridCol w:w="2386"/>
        <w:gridCol w:w="1077"/>
        <w:gridCol w:w="1350"/>
        <w:gridCol w:w="1514"/>
        <w:gridCol w:w="1541"/>
        <w:gridCol w:w="1459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2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216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序号</w:t>
            </w:r>
          </w:p>
        </w:tc>
        <w:tc>
          <w:tcPr>
            <w:tcW w:w="181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237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随机抽查单号</w:t>
            </w:r>
          </w:p>
        </w:tc>
        <w:tc>
          <w:tcPr>
            <w:tcW w:w="294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23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9"/>
                <w:sz w:val="24"/>
                <w:szCs w:val="24"/>
              </w:rPr>
              <w:t>企</w:t>
            </w:r>
            <w:r>
              <w:rPr>
                <w:rFonts w:hint="eastAsia" w:ascii="仿宋_GB2312" w:hAnsi="仿宋_GB2312" w:eastAsia="仿宋_GB2312" w:cs="仿宋_GB2312"/>
                <w:spacing w:val="7"/>
                <w:sz w:val="24"/>
                <w:szCs w:val="24"/>
              </w:rPr>
              <w:t>业 (项目) 名称</w:t>
            </w:r>
          </w:p>
        </w:tc>
        <w:tc>
          <w:tcPr>
            <w:tcW w:w="238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229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9"/>
                <w:sz w:val="24"/>
                <w:szCs w:val="24"/>
              </w:rPr>
              <w:t>统一社会信用代码</w:t>
            </w:r>
          </w:p>
        </w:tc>
        <w:tc>
          <w:tcPr>
            <w:tcW w:w="1077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230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9"/>
                <w:sz w:val="24"/>
                <w:szCs w:val="24"/>
              </w:rPr>
              <w:t>所</w:t>
            </w:r>
            <w:r>
              <w:rPr>
                <w:rFonts w:hint="eastAsia" w:ascii="仿宋_GB2312" w:hAnsi="仿宋_GB2312" w:eastAsia="仿宋_GB2312" w:cs="仿宋_GB2312"/>
                <w:spacing w:val="7"/>
                <w:sz w:val="24"/>
                <w:szCs w:val="24"/>
              </w:rPr>
              <w:t>属街乡镇</w:t>
            </w:r>
          </w:p>
        </w:tc>
        <w:tc>
          <w:tcPr>
            <w:tcW w:w="135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231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9"/>
                <w:sz w:val="24"/>
                <w:szCs w:val="24"/>
              </w:rPr>
              <w:t>检</w:t>
            </w:r>
            <w:r>
              <w:rPr>
                <w:rFonts w:hint="eastAsia" w:ascii="仿宋_GB2312" w:hAnsi="仿宋_GB2312" w:eastAsia="仿宋_GB2312" w:cs="仿宋_GB2312"/>
                <w:spacing w:val="8"/>
                <w:sz w:val="24"/>
                <w:szCs w:val="24"/>
              </w:rPr>
              <w:t>查日期</w:t>
            </w:r>
          </w:p>
        </w:tc>
        <w:tc>
          <w:tcPr>
            <w:tcW w:w="151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231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spacing w:val="9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9"/>
                <w:sz w:val="24"/>
                <w:szCs w:val="24"/>
                <w:lang w:eastAsia="zh-CN"/>
              </w:rPr>
              <w:t>所属专项</w:t>
            </w:r>
          </w:p>
        </w:tc>
        <w:tc>
          <w:tcPr>
            <w:tcW w:w="154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spacing w:line="229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9"/>
                <w:sz w:val="24"/>
                <w:szCs w:val="24"/>
              </w:rPr>
              <w:t>检</w:t>
            </w:r>
            <w:r>
              <w:rPr>
                <w:rFonts w:hint="eastAsia" w:ascii="仿宋_GB2312" w:hAnsi="仿宋_GB2312" w:eastAsia="仿宋_GB2312" w:cs="仿宋_GB2312"/>
                <w:spacing w:val="8"/>
                <w:sz w:val="24"/>
                <w:szCs w:val="24"/>
              </w:rPr>
              <w:t>查人员</w:t>
            </w:r>
          </w:p>
        </w:tc>
        <w:tc>
          <w:tcPr>
            <w:tcW w:w="145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8"/>
                <w:sz w:val="24"/>
                <w:szCs w:val="24"/>
                <w:lang w:val="en-US" w:eastAsia="zh-CN"/>
              </w:rPr>
              <w:t>是否存在问题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3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</w:rPr>
              <w:t>1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京环检[2026]03310057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北京东阳德信建筑劳务有限公司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91110109082851924N</w:t>
            </w:r>
          </w:p>
        </w:tc>
        <w:tc>
          <w:tcPr>
            <w:tcW w:w="1077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城子街道</w:t>
            </w: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2026/3/31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高峰,宋连波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</w:rPr>
              <w:t>2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京环检[2026]03310053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高门一220kV线路迁改（门头沟新城14街区）工程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911100008013656325</w:t>
            </w:r>
          </w:p>
        </w:tc>
        <w:tc>
          <w:tcPr>
            <w:tcW w:w="1077" w:type="dxa"/>
            <w:vAlign w:val="bottom"/>
          </w:tcPr>
          <w:p>
            <w:pPr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2026/3/31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高峰,宋连波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</w:rPr>
              <w:t>3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京环检[2026]03260593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北京市热力集团有限责任公司门头沟分公司（城子供热服务中心玉皇庙锅炉房）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91110109MA01EM098H</w:t>
            </w:r>
          </w:p>
        </w:tc>
        <w:tc>
          <w:tcPr>
            <w:tcW w:w="1077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大台街道</w:t>
            </w: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2026/3/26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宋莹,王楠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4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京环检[2026]03300099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门头沟区新城35千伏营门线电力隧道工程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111101090000736136</w:t>
            </w:r>
          </w:p>
        </w:tc>
        <w:tc>
          <w:tcPr>
            <w:tcW w:w="1077" w:type="dxa"/>
            <w:vAlign w:val="bottom"/>
          </w:tcPr>
          <w:p>
            <w:pPr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2026/3/30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宋连波,张晓龙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5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京环检[2026]03260121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永定河山峡段综合治理与生态修复工程</w:t>
            </w:r>
          </w:p>
        </w:tc>
        <w:tc>
          <w:tcPr>
            <w:tcW w:w="2386" w:type="dxa"/>
            <w:vAlign w:val="bottom"/>
          </w:tcPr>
          <w:p>
            <w:pPr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</w:p>
        </w:tc>
        <w:tc>
          <w:tcPr>
            <w:tcW w:w="1077" w:type="dxa"/>
            <w:vAlign w:val="bottom"/>
          </w:tcPr>
          <w:p>
            <w:pPr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2026/3/26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韩飞,蔡宇峰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6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京环检[2026]03240249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门头沟区西峰寺沟上游主沟及其支沟治理工程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12110109400900745T</w:t>
            </w:r>
          </w:p>
        </w:tc>
        <w:tc>
          <w:tcPr>
            <w:tcW w:w="1077" w:type="dxa"/>
            <w:vAlign w:val="bottom"/>
          </w:tcPr>
          <w:p>
            <w:pPr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2026/3/24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滕玥,佟伟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7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京环检[2026]03180333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北京京西利川环保科技有限公司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91110109MA01XFFF7J</w:t>
            </w:r>
          </w:p>
        </w:tc>
        <w:tc>
          <w:tcPr>
            <w:tcW w:w="1077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永定地区</w:t>
            </w: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2026/3/18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蔡宇峰,张娜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8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京环检[2026]03240395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北京门头沟黑山地区集中供热工程煤改气项目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9111010566560241XT</w:t>
            </w:r>
          </w:p>
        </w:tc>
        <w:tc>
          <w:tcPr>
            <w:tcW w:w="1077" w:type="dxa"/>
            <w:vAlign w:val="bottom"/>
          </w:tcPr>
          <w:p>
            <w:pPr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2026/3/24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张娜,蔡宇峰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auto"/>
                <w:kern w:val="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9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京环检[2026]03240276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中国石化销售股份有限公司北京门头沟西昊宇加油站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91110109102337915J</w:t>
            </w:r>
          </w:p>
        </w:tc>
        <w:tc>
          <w:tcPr>
            <w:tcW w:w="1077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大峪街道</w:t>
            </w: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2026/3/24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王楠,宋莹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10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京环检[2026]03030999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门头沟区农村生活污水处理项目—污水管网建设工程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12110109400900745T</w:t>
            </w:r>
          </w:p>
        </w:tc>
        <w:tc>
          <w:tcPr>
            <w:tcW w:w="1077" w:type="dxa"/>
            <w:vAlign w:val="bottom"/>
          </w:tcPr>
          <w:p>
            <w:pP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2026/3/8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宋莹,李超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11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京环检[2026]03240235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岢罗坨110千伏输变电工程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911100008013656325</w:t>
            </w:r>
          </w:p>
        </w:tc>
        <w:tc>
          <w:tcPr>
            <w:tcW w:w="1077" w:type="dxa"/>
            <w:vAlign w:val="bottom"/>
          </w:tcPr>
          <w:p>
            <w:pP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2026/3/24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李昌,杨海平,滕玥,佟伟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12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京环检[2026]03180332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中通京西水务有限公司 菜台50T污水处理站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91110109MA018M140T</w:t>
            </w:r>
          </w:p>
        </w:tc>
        <w:tc>
          <w:tcPr>
            <w:tcW w:w="1077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大台街道</w:t>
            </w: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2026/3/18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蔡宇峰,王维,韩飞,蔡宇峰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13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京环检[2026]03040562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智能协作机器人研发及产业化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91110109330285061E</w:t>
            </w:r>
          </w:p>
        </w:tc>
        <w:tc>
          <w:tcPr>
            <w:tcW w:w="1077" w:type="dxa"/>
            <w:vAlign w:val="bottom"/>
          </w:tcPr>
          <w:p>
            <w:pP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2026/3/4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赵猛,宋连波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14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京环检[2026]03030981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北京萌兽龙兴宠物医院有限公司项目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91110109MA04GD3J89</w:t>
            </w:r>
          </w:p>
        </w:tc>
        <w:tc>
          <w:tcPr>
            <w:tcW w:w="1077" w:type="dxa"/>
            <w:vAlign w:val="bottom"/>
          </w:tcPr>
          <w:p>
            <w:pP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2026/3/18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杨玲,孙秀扬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15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京环检[2026]03200168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中国石化销售股份有限公司北京门头沟滨河路加油站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9111010974234761X0</w:t>
            </w:r>
          </w:p>
        </w:tc>
        <w:tc>
          <w:tcPr>
            <w:tcW w:w="1077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大峪街道</w:t>
            </w: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2026/3/20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李金东,刘景洁,吕瑶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16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京环检[2026]03200170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北京京煤集团总医院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12110000400902791T</w:t>
            </w:r>
          </w:p>
        </w:tc>
        <w:tc>
          <w:tcPr>
            <w:tcW w:w="1077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大峪街道</w:t>
            </w: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2026/3/20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刘景洁,李金东,吕瑶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17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京环检[2026]03200169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精密原型结构件快速制造平台项目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91110000102353034R</w:t>
            </w:r>
          </w:p>
        </w:tc>
        <w:tc>
          <w:tcPr>
            <w:tcW w:w="1077" w:type="dxa"/>
            <w:vAlign w:val="bottom"/>
          </w:tcPr>
          <w:p>
            <w:pP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2026/3/20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吕瑶,赵勇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18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京环检[2026]03190012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北京金福龙加油站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911101097000794508</w:t>
            </w:r>
          </w:p>
        </w:tc>
        <w:tc>
          <w:tcPr>
            <w:tcW w:w="1077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大峪街道</w:t>
            </w: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2026/3/19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佟伟,杨海平,李昌,滕玥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19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京环检[2026]03040477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北京京西文化旅游股份有限公司妙峰山景区分公司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91110109MA01JD2L1P</w:t>
            </w:r>
          </w:p>
        </w:tc>
        <w:tc>
          <w:tcPr>
            <w:tcW w:w="1077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妙峰山镇</w:t>
            </w: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2026/3/18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付雪,宋莹,高峰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20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京环检[2026]03180032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北京市门头沟区中医医院（北京市门头沟区老年病医院）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12110109400901545N</w:t>
            </w:r>
          </w:p>
        </w:tc>
        <w:tc>
          <w:tcPr>
            <w:tcW w:w="1077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大峪街道</w:t>
            </w: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2026/3/18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李昌,杨海平,佟伟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21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京环检[2026]03060564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北京京能地质工程有限公司加油站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91110109802329473C</w:t>
            </w:r>
          </w:p>
        </w:tc>
        <w:tc>
          <w:tcPr>
            <w:tcW w:w="1077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大峪街道</w:t>
            </w: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2026/3/6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杨海平,佟伟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22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京环检[2026]03160134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北京金航环保有限公司 大沟村30T污水处理站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91110109MA017Q656Q</w:t>
            </w:r>
          </w:p>
        </w:tc>
        <w:tc>
          <w:tcPr>
            <w:tcW w:w="1077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妙峰山镇</w:t>
            </w: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2026/3/16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杨海平,李昌,佟伟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23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京环检[2026]03160079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北京清斋首创水务有限责任公司 椴木沟村30T污水处理站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91110109MA017MW34P</w:t>
            </w:r>
          </w:p>
        </w:tc>
        <w:tc>
          <w:tcPr>
            <w:tcW w:w="1077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清水镇</w:t>
            </w: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2026/3/16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佟伟,杨海平,李昌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24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京环检[2026]03100856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北京金航环保有限公司 南辛房村300T污水处理站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91110109MA017Q656Q</w:t>
            </w:r>
          </w:p>
        </w:tc>
        <w:tc>
          <w:tcPr>
            <w:tcW w:w="1077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潭柘寺镇</w:t>
            </w: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2026/3/12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逯洪元,王娅娜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25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京环检[2026]03040564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北京摩杰座摩托车俱乐部有限公司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91110109MA020HLW07</w:t>
            </w:r>
          </w:p>
        </w:tc>
        <w:tc>
          <w:tcPr>
            <w:tcW w:w="1077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军庄镇</w:t>
            </w: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2026/3/4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赵猛,宋连波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26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京环检[2026]03050556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北京市华安应产投资有限公司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91110113330313456A</w:t>
            </w:r>
          </w:p>
        </w:tc>
        <w:tc>
          <w:tcPr>
            <w:tcW w:w="1077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妙峰山镇</w:t>
            </w: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2026/3/11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刘嘉麟,安智剑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27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京环检[2026]03090579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门头沟区永定镇冯村南街棚户区改造和环境整治安置房项目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91110000567441931Q</w:t>
            </w:r>
          </w:p>
        </w:tc>
        <w:tc>
          <w:tcPr>
            <w:tcW w:w="1077" w:type="dxa"/>
            <w:vAlign w:val="bottom"/>
          </w:tcPr>
          <w:p>
            <w:pP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2026/3/9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逯洪元,赵勇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28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京环检[2026]03100832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北京清源污水净化有限公司-王平镇污水处理厂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911101090804521374</w:t>
            </w:r>
          </w:p>
        </w:tc>
        <w:tc>
          <w:tcPr>
            <w:tcW w:w="1077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王平地区</w:t>
            </w: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2026/3/10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赵勇,逯洪元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29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京环检[2026]03100259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北京金航环保有限公司 潭柘寺北村61416部队50T污水处理站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91110109MA017Q656Q</w:t>
            </w:r>
          </w:p>
        </w:tc>
        <w:tc>
          <w:tcPr>
            <w:tcW w:w="1077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潭柘寺镇</w:t>
            </w: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2026/3/10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王维,韩飞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30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京环检[2026]03100020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北京清斋首创水务有限责任公司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91110109565790361U</w:t>
            </w:r>
          </w:p>
        </w:tc>
        <w:tc>
          <w:tcPr>
            <w:tcW w:w="1077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斋堂镇</w:t>
            </w: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2026/3/10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宋连波,张晓龙，高峰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31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京环检[2026]03060620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北京清斋首创水务有限责任公司 达摩祖师像150T污水处理站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91110109MA017MW34P</w:t>
            </w:r>
          </w:p>
        </w:tc>
        <w:tc>
          <w:tcPr>
            <w:tcW w:w="1077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清水镇</w:t>
            </w: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2026/3/6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滕玥,佟伟,李昌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32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京环检[2026]03040824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潭九路道路工程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11110000MB1P43937X</w:t>
            </w:r>
          </w:p>
        </w:tc>
        <w:tc>
          <w:tcPr>
            <w:tcW w:w="1077" w:type="dxa"/>
            <w:vAlign w:val="bottom"/>
          </w:tcPr>
          <w:p>
            <w:pP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2026/3/4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王娅娜,赵勇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33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京环检[2026]03040393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北京斋城置业有限公司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91110109685122536U</w:t>
            </w:r>
          </w:p>
        </w:tc>
        <w:tc>
          <w:tcPr>
            <w:tcW w:w="1077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斋堂镇</w:t>
            </w: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2026/3/4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王维,韩飞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34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京环检[2026]03040458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中国石化销售股份有限公司北京门头沟浩达通盛加油站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91110109744727165M</w:t>
            </w:r>
          </w:p>
        </w:tc>
        <w:tc>
          <w:tcPr>
            <w:tcW w:w="1077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龙泉地区</w:t>
            </w: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2026/3/4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付雪,张晓龙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35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京环检[2026]03040072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北京市门头沟区医院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12110109400899473T</w:t>
            </w:r>
          </w:p>
        </w:tc>
        <w:tc>
          <w:tcPr>
            <w:tcW w:w="1077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城子街道</w:t>
            </w: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2026/3/4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刘嘉麟,安智剑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36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京环检[2026]03030867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北京市热力集团有限责任公司门头沟分公司（城子供热服务中心桃园锅炉房）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91110109MA01EM098H</w:t>
            </w:r>
          </w:p>
        </w:tc>
        <w:tc>
          <w:tcPr>
            <w:tcW w:w="1077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王平地区</w:t>
            </w: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2026/3/3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李超,王楠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6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wordWrap/>
              <w:overflowPunct/>
              <w:topLinePunct w:val="0"/>
              <w:bidi w:val="0"/>
              <w:ind w:left="0" w:right="0"/>
              <w:jc w:val="center"/>
              <w:textAlignment w:val="center"/>
              <w:rPr>
                <w:rFonts w:hint="default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37</w:t>
            </w:r>
          </w:p>
        </w:tc>
        <w:tc>
          <w:tcPr>
            <w:tcW w:w="181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京环检[2026]03030816</w:t>
            </w:r>
          </w:p>
        </w:tc>
        <w:tc>
          <w:tcPr>
            <w:tcW w:w="294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北京市门头沟区潭柘寺镇MC01-003-6009、6008、0057、0086、0120、6016、6015地块社会停车场用地、综合性商业金融服务业用地、二类居住用地、商业用地、住宅混合公建用地项目</w:t>
            </w:r>
          </w:p>
        </w:tc>
        <w:tc>
          <w:tcPr>
            <w:tcW w:w="2386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91110109MA00G3XD98</w:t>
            </w:r>
          </w:p>
        </w:tc>
        <w:tc>
          <w:tcPr>
            <w:tcW w:w="1077" w:type="dxa"/>
            <w:vAlign w:val="bottom"/>
          </w:tcPr>
          <w:p>
            <w:pP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35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2026/3/3</w:t>
            </w:r>
          </w:p>
        </w:tc>
        <w:tc>
          <w:tcPr>
            <w:tcW w:w="1514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日常监管双随机</w:t>
            </w:r>
          </w:p>
        </w:tc>
        <w:tc>
          <w:tcPr>
            <w:tcW w:w="1541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李超,王楠</w:t>
            </w:r>
          </w:p>
        </w:tc>
        <w:tc>
          <w:tcPr>
            <w:tcW w:w="145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</w:tr>
    </w:tbl>
    <w:p>
      <w:pPr>
        <w:keepNext w:val="0"/>
        <w:keepLines w:val="0"/>
        <w:pageBreakBefore w:val="0"/>
        <w:widowControl/>
        <w:tabs>
          <w:tab w:val="left" w:pos="687"/>
        </w:tabs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0" w:lineRule="exact"/>
        <w:jc w:val="left"/>
        <w:textAlignment w:val="baseline"/>
        <w:rPr>
          <w:rFonts w:hint="eastAsia" w:eastAsia="SimSun"/>
          <w:lang w:eastAsia="zh-CN"/>
        </w:rPr>
      </w:pPr>
    </w:p>
    <w:sectPr>
      <w:footerReference r:id="rId7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184" w:lineRule="auto"/>
      <w:ind w:left="493" w:firstLine="11704" w:firstLineChars="4400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7"/>
        <w:sz w:val="28"/>
        <w:szCs w:val="28"/>
      </w:rPr>
      <w:t>—</w:t>
    </w:r>
    <w:r>
      <w:rPr>
        <w:rFonts w:ascii="宋体" w:hAnsi="宋体" w:eastAsia="宋体" w:cs="宋体"/>
        <w:spacing w:val="18"/>
        <w:sz w:val="28"/>
        <w:szCs w:val="28"/>
      </w:rPr>
      <w:t xml:space="preserve"> </w:t>
    </w:r>
    <w:r>
      <w:rPr>
        <w:rFonts w:ascii="宋体" w:hAnsi="宋体" w:eastAsia="宋体" w:cs="宋体"/>
        <w:spacing w:val="-7"/>
        <w:sz w:val="28"/>
        <w:szCs w:val="28"/>
      </w:rPr>
      <w:t>54</w:t>
    </w:r>
    <w:r>
      <w:rPr>
        <w:rFonts w:ascii="宋体" w:hAnsi="宋体" w:eastAsia="宋体" w:cs="宋体"/>
        <w:spacing w:val="10"/>
        <w:sz w:val="28"/>
        <w:szCs w:val="28"/>
      </w:rPr>
      <w:t xml:space="preserve"> </w:t>
    </w:r>
    <w:r>
      <w:rPr>
        <w:rFonts w:ascii="宋体" w:hAnsi="宋体" w:eastAsia="宋体" w:cs="宋体"/>
        <w:spacing w:val="-7"/>
        <w:sz w:val="28"/>
        <w:szCs w:val="28"/>
      </w:rPr>
      <w:t>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183" w:lineRule="auto"/>
      <w:ind w:right="647"/>
      <w:jc w:val="right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7"/>
        <w:sz w:val="28"/>
        <w:szCs w:val="28"/>
      </w:rPr>
      <w:t>—</w:t>
    </w:r>
    <w:r>
      <w:rPr>
        <w:rFonts w:ascii="宋体" w:hAnsi="宋体" w:eastAsia="宋体" w:cs="宋体"/>
        <w:spacing w:val="18"/>
        <w:sz w:val="28"/>
        <w:szCs w:val="28"/>
      </w:rPr>
      <w:t xml:space="preserve"> </w:t>
    </w:r>
    <w:r>
      <w:rPr>
        <w:rFonts w:ascii="宋体" w:hAnsi="宋体" w:eastAsia="宋体" w:cs="宋体"/>
        <w:spacing w:val="-7"/>
        <w:sz w:val="28"/>
        <w:szCs w:val="28"/>
      </w:rPr>
      <w:t>55</w:t>
    </w:r>
    <w:r>
      <w:rPr>
        <w:rFonts w:ascii="宋体" w:hAnsi="宋体" w:eastAsia="宋体" w:cs="宋体"/>
        <w:spacing w:val="10"/>
        <w:sz w:val="28"/>
        <w:szCs w:val="28"/>
      </w:rPr>
      <w:t xml:space="preserve"> </w:t>
    </w:r>
    <w:r>
      <w:rPr>
        <w:rFonts w:ascii="宋体" w:hAnsi="宋体" w:eastAsia="宋体" w:cs="宋体"/>
        <w:spacing w:val="-7"/>
        <w:sz w:val="28"/>
        <w:szCs w:val="28"/>
      </w:rPr>
      <w:t>—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="1" w:line="184" w:lineRule="auto"/>
      <w:ind w:left="512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7"/>
        <w:sz w:val="28"/>
        <w:szCs w:val="28"/>
      </w:rPr>
      <w:t>—</w:t>
    </w:r>
    <w:r>
      <w:rPr>
        <w:rFonts w:ascii="宋体" w:hAnsi="宋体" w:eastAsia="宋体" w:cs="宋体"/>
        <w:spacing w:val="18"/>
        <w:sz w:val="28"/>
        <w:szCs w:val="28"/>
      </w:rPr>
      <w:t xml:space="preserve"> </w:t>
    </w:r>
    <w:r>
      <w:rPr>
        <w:rFonts w:ascii="宋体" w:hAnsi="宋体" w:eastAsia="宋体" w:cs="宋体"/>
        <w:spacing w:val="-7"/>
        <w:sz w:val="28"/>
        <w:szCs w:val="28"/>
      </w:rPr>
      <w:t>56</w:t>
    </w:r>
    <w:r>
      <w:rPr>
        <w:rFonts w:ascii="宋体" w:hAnsi="宋体" w:eastAsia="宋体" w:cs="宋体"/>
        <w:spacing w:val="10"/>
        <w:sz w:val="28"/>
        <w:szCs w:val="28"/>
      </w:rPr>
      <w:t xml:space="preserve"> </w:t>
    </w:r>
    <w:r>
      <w:rPr>
        <w:rFonts w:ascii="宋体" w:hAnsi="宋体" w:eastAsia="宋体" w:cs="宋体"/>
        <w:spacing w:val="-7"/>
        <w:sz w:val="28"/>
        <w:szCs w:val="28"/>
      </w:rPr>
      <w:t>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634BF82"/>
    <w:multiLevelType w:val="singleLevel"/>
    <w:tmpl w:val="0634BF82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BiNGY1NDg1NTk4ZjA5Mjk4YTdiZmRiNWIzNjUxZjAifQ=="/>
  </w:docVars>
  <w:rsids>
    <w:rsidRoot w:val="53563213"/>
    <w:rsid w:val="08FF9A86"/>
    <w:rsid w:val="0BFF0614"/>
    <w:rsid w:val="0F95C742"/>
    <w:rsid w:val="0FBE27A7"/>
    <w:rsid w:val="197E4079"/>
    <w:rsid w:val="1E3F5778"/>
    <w:rsid w:val="1E4F5E4F"/>
    <w:rsid w:val="1EBDD8E7"/>
    <w:rsid w:val="1FBC9EA6"/>
    <w:rsid w:val="23AFE646"/>
    <w:rsid w:val="23EAE4BA"/>
    <w:rsid w:val="2F7FB5BD"/>
    <w:rsid w:val="2FD76E40"/>
    <w:rsid w:val="37FDA9AE"/>
    <w:rsid w:val="37FF8401"/>
    <w:rsid w:val="39FD62C7"/>
    <w:rsid w:val="3BCC2DD9"/>
    <w:rsid w:val="3BF813F9"/>
    <w:rsid w:val="3D05233E"/>
    <w:rsid w:val="3DBA853B"/>
    <w:rsid w:val="3DC94AAA"/>
    <w:rsid w:val="3EDF011F"/>
    <w:rsid w:val="3F5FC1CD"/>
    <w:rsid w:val="3F74914A"/>
    <w:rsid w:val="3F76BBD1"/>
    <w:rsid w:val="3F7D67E3"/>
    <w:rsid w:val="3FAE0264"/>
    <w:rsid w:val="3FED4F0A"/>
    <w:rsid w:val="3FFFE9CA"/>
    <w:rsid w:val="41A3D08C"/>
    <w:rsid w:val="465FF47B"/>
    <w:rsid w:val="46884147"/>
    <w:rsid w:val="48AF55B9"/>
    <w:rsid w:val="4F73FC9F"/>
    <w:rsid w:val="4FFD3FE7"/>
    <w:rsid w:val="515552FA"/>
    <w:rsid w:val="53563213"/>
    <w:rsid w:val="577783B3"/>
    <w:rsid w:val="59F684FA"/>
    <w:rsid w:val="5BDE76D3"/>
    <w:rsid w:val="5BFE8127"/>
    <w:rsid w:val="5C0E2DE2"/>
    <w:rsid w:val="5CADF683"/>
    <w:rsid w:val="5CFF60D5"/>
    <w:rsid w:val="5D33ED14"/>
    <w:rsid w:val="5D732A71"/>
    <w:rsid w:val="5EFFFD40"/>
    <w:rsid w:val="5F7FAA2F"/>
    <w:rsid w:val="5FD61269"/>
    <w:rsid w:val="5FDDB868"/>
    <w:rsid w:val="5FDFC504"/>
    <w:rsid w:val="5FFAE89A"/>
    <w:rsid w:val="6162BCD0"/>
    <w:rsid w:val="672BE52D"/>
    <w:rsid w:val="679A4C3E"/>
    <w:rsid w:val="67CD1814"/>
    <w:rsid w:val="6B3B752B"/>
    <w:rsid w:val="6BFFA818"/>
    <w:rsid w:val="6DF993C6"/>
    <w:rsid w:val="6E5F5DBC"/>
    <w:rsid w:val="6EFB5021"/>
    <w:rsid w:val="6EFFAA02"/>
    <w:rsid w:val="6FFBB986"/>
    <w:rsid w:val="6FFEC961"/>
    <w:rsid w:val="6FFFB60C"/>
    <w:rsid w:val="71ADAA1C"/>
    <w:rsid w:val="71D074AE"/>
    <w:rsid w:val="73A74B3A"/>
    <w:rsid w:val="75356547"/>
    <w:rsid w:val="757BB1A8"/>
    <w:rsid w:val="75DB2128"/>
    <w:rsid w:val="767EED8E"/>
    <w:rsid w:val="76FE1C05"/>
    <w:rsid w:val="775F735E"/>
    <w:rsid w:val="77ABD3F9"/>
    <w:rsid w:val="77DB6805"/>
    <w:rsid w:val="77FBB55D"/>
    <w:rsid w:val="797A2502"/>
    <w:rsid w:val="79F918F1"/>
    <w:rsid w:val="7AEE7A3D"/>
    <w:rsid w:val="7AEFD882"/>
    <w:rsid w:val="7BAF50AB"/>
    <w:rsid w:val="7BF68ED9"/>
    <w:rsid w:val="7C7E30B8"/>
    <w:rsid w:val="7CFF5C39"/>
    <w:rsid w:val="7D4E29BD"/>
    <w:rsid w:val="7DEE75B5"/>
    <w:rsid w:val="7DFEE9FD"/>
    <w:rsid w:val="7E956B08"/>
    <w:rsid w:val="7E9D3B18"/>
    <w:rsid w:val="7EB342EC"/>
    <w:rsid w:val="7EBBCB20"/>
    <w:rsid w:val="7EDF103A"/>
    <w:rsid w:val="7F3FF981"/>
    <w:rsid w:val="7F42C488"/>
    <w:rsid w:val="7F597D66"/>
    <w:rsid w:val="7F7DD5F7"/>
    <w:rsid w:val="7F7F5170"/>
    <w:rsid w:val="7FAF8E4D"/>
    <w:rsid w:val="7FB9B7A1"/>
    <w:rsid w:val="7FBFC903"/>
    <w:rsid w:val="8CEB02E7"/>
    <w:rsid w:val="9AD7BB53"/>
    <w:rsid w:val="9BF7F1AD"/>
    <w:rsid w:val="9FBB6FE4"/>
    <w:rsid w:val="9FF7ECA2"/>
    <w:rsid w:val="A6FF3DBF"/>
    <w:rsid w:val="AFC72D31"/>
    <w:rsid w:val="BBBF1839"/>
    <w:rsid w:val="BBFB478B"/>
    <w:rsid w:val="BE3B8BF6"/>
    <w:rsid w:val="BED783CF"/>
    <w:rsid w:val="BF1D783A"/>
    <w:rsid w:val="BF39F61C"/>
    <w:rsid w:val="C77C8A92"/>
    <w:rsid w:val="C79DA300"/>
    <w:rsid w:val="CB467A18"/>
    <w:rsid w:val="CEEA8CD7"/>
    <w:rsid w:val="CF75D3C1"/>
    <w:rsid w:val="CF7BA1FE"/>
    <w:rsid w:val="CFCF673C"/>
    <w:rsid w:val="CFFF1490"/>
    <w:rsid w:val="CFFF3744"/>
    <w:rsid w:val="D3677495"/>
    <w:rsid w:val="D7EF6787"/>
    <w:rsid w:val="D9FF7157"/>
    <w:rsid w:val="DDDF6845"/>
    <w:rsid w:val="DDF313DE"/>
    <w:rsid w:val="DE3F6B53"/>
    <w:rsid w:val="DFF74B1E"/>
    <w:rsid w:val="E9F785DE"/>
    <w:rsid w:val="EAEF4F3D"/>
    <w:rsid w:val="EAEFC8D5"/>
    <w:rsid w:val="EBFCBB6F"/>
    <w:rsid w:val="ECAD9EF3"/>
    <w:rsid w:val="EDFE4C88"/>
    <w:rsid w:val="EEBB0FB9"/>
    <w:rsid w:val="EF79B7B1"/>
    <w:rsid w:val="EF7FF017"/>
    <w:rsid w:val="EFAA868E"/>
    <w:rsid w:val="EFFD7F76"/>
    <w:rsid w:val="F3FFEC48"/>
    <w:rsid w:val="F5DFADAC"/>
    <w:rsid w:val="F5F80C80"/>
    <w:rsid w:val="F73915A5"/>
    <w:rsid w:val="F77F9F4F"/>
    <w:rsid w:val="F79C9265"/>
    <w:rsid w:val="F7DF20FD"/>
    <w:rsid w:val="FAD2E743"/>
    <w:rsid w:val="FAF5B973"/>
    <w:rsid w:val="FAFF07C1"/>
    <w:rsid w:val="FB8B5D26"/>
    <w:rsid w:val="FB9FBBB0"/>
    <w:rsid w:val="FBBF33C5"/>
    <w:rsid w:val="FBD79302"/>
    <w:rsid w:val="FBDF0EC1"/>
    <w:rsid w:val="FBF1CD82"/>
    <w:rsid w:val="FBFFF27D"/>
    <w:rsid w:val="FCBBD882"/>
    <w:rsid w:val="FCF51E7A"/>
    <w:rsid w:val="FCFF825A"/>
    <w:rsid w:val="FD5F286C"/>
    <w:rsid w:val="FD7BB9AD"/>
    <w:rsid w:val="FDF7D26E"/>
    <w:rsid w:val="FE2FC08D"/>
    <w:rsid w:val="FE7F2CF2"/>
    <w:rsid w:val="FEBF5196"/>
    <w:rsid w:val="FED6FF5D"/>
    <w:rsid w:val="FEECEC65"/>
    <w:rsid w:val="FEF134F7"/>
    <w:rsid w:val="FF2B1C88"/>
    <w:rsid w:val="FF6515DC"/>
    <w:rsid w:val="FF6F86B9"/>
    <w:rsid w:val="FFBD326C"/>
    <w:rsid w:val="FFBE6DA1"/>
    <w:rsid w:val="FFBFFB17"/>
    <w:rsid w:val="FFC785F8"/>
    <w:rsid w:val="FFDEAC4F"/>
    <w:rsid w:val="FFFC40A0"/>
    <w:rsid w:val="FFFF559E"/>
    <w:rsid w:val="FFFF6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3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9</TotalTime>
  <ScaleCrop>false</ScaleCrop>
  <LinksUpToDate>false</LinksUpToDate>
  <CharactersWithSpaces>0</CharactersWithSpaces>
  <Application>WPS Office_11.8.2.10229_F1E327BC-269C-435d-A152-05C5408002CA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2023-10-21T02:11:00Z</dcterms:created>
  <dc:creator>尤朵拉 </dc:creator>
  <cp:lastModifiedBy>sugon</cp:lastModifiedBy>
  <dcterms:modified xsi:type="dcterms:W3CDTF">2026-04-02T15:10:34Z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2052-11.8.2.10229</vt:lpwstr>
  </property>
  <property fmtid="{D5CDD505-2E9C-101B-9397-08002B2CF9AE}" pid="3" name="ICV">
    <vt:lpwstr>70E5E2741ABE451484DA15473913A63A_13</vt:lpwstr>
  </property>
</Properties>
</file>