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sz w:val="32"/>
          <w:szCs w:val="32"/>
          <w:lang w:val="en-US" w:eastAsia="zh-CN"/>
        </w:rPr>
        <w:t>立案依据</w:t>
      </w:r>
      <w:r>
        <w:rPr>
          <w:rFonts w:hint="eastAsia"/>
          <w:sz w:val="32"/>
          <w:szCs w:val="32"/>
          <w:lang w:val="en-US" w:eastAsia="zh-CN"/>
        </w:rPr>
        <w:br w:type="textWrapping"/>
      </w:r>
      <w:r>
        <w:rPr>
          <w:rFonts w:hint="eastAsia"/>
          <w:sz w:val="32"/>
          <w:szCs w:val="32"/>
          <w:lang w:val="en-US" w:eastAsia="zh-CN"/>
        </w:rPr>
        <w:t>《中华人民共和国行政处罚法》</w:t>
      </w:r>
      <w:r>
        <w:rPr>
          <w:rFonts w:hint="eastAsia"/>
          <w:sz w:val="32"/>
          <w:szCs w:val="32"/>
          <w:lang w:val="en-US" w:eastAsia="zh-CN"/>
        </w:rPr>
        <w:br w:type="textWrapping"/>
      </w:r>
      <w:r>
        <w:rPr>
          <w:rFonts w:hint="eastAsia"/>
          <w:sz w:val="32"/>
          <w:szCs w:val="32"/>
          <w:lang w:val="en-US" w:eastAsia="zh-CN"/>
        </w:rPr>
        <w:t>第二十二条 行政处罚由违法行为发生地的行政机关管辖。法律、行政法规、部门规章另有规定的，从其规定。</w:t>
      </w:r>
      <w:r>
        <w:rPr>
          <w:rFonts w:hint="eastAsia"/>
          <w:sz w:val="32"/>
          <w:szCs w:val="32"/>
          <w:lang w:val="en-US" w:eastAsia="zh-CN"/>
        </w:rPr>
        <w:br w:type="textWrapping"/>
      </w:r>
      <w:r>
        <w:rPr>
          <w:rFonts w:hint="eastAsia"/>
          <w:sz w:val="32"/>
          <w:szCs w:val="32"/>
          <w:lang w:val="en-US" w:eastAsia="zh-CN"/>
        </w:rPr>
        <w:t>第二十三条 行政处罚由县级以上地方人民政府具有行政处罚权的行政机关管辖。法律、行政法规另有规定的，从其规定。</w:t>
      </w:r>
      <w:r>
        <w:rPr>
          <w:rFonts w:hint="eastAsia"/>
          <w:sz w:val="32"/>
          <w:szCs w:val="32"/>
          <w:lang w:val="en-US" w:eastAsia="zh-CN"/>
        </w:rPr>
        <w:br w:type="textWrapping"/>
      </w:r>
      <w:r>
        <w:rPr>
          <w:rFonts w:hint="eastAsia"/>
          <w:sz w:val="32"/>
          <w:szCs w:val="32"/>
          <w:lang w:val="en-US" w:eastAsia="zh-CN"/>
        </w:rPr>
        <w:t>第五十一条 违法事实确凿并有法定依据，对公民处以二百元以下、对法人或者其他组织处以三千元以下罚款或者警告的行政处罚的，可以当场作出行政处罚决定。法律另有规定的，从其规定。</w:t>
      </w:r>
      <w:r>
        <w:rPr>
          <w:rFonts w:hint="eastAsia"/>
          <w:sz w:val="32"/>
          <w:szCs w:val="32"/>
          <w:lang w:val="en-US" w:eastAsia="zh-CN"/>
        </w:rPr>
        <w:br w:type="textWrapping"/>
      </w:r>
      <w:r>
        <w:rPr>
          <w:rFonts w:hint="eastAsia"/>
          <w:sz w:val="32"/>
          <w:szCs w:val="32"/>
          <w:lang w:val="en-US" w:eastAsia="zh-CN"/>
        </w:rPr>
        <w:t>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w:t>
      </w:r>
      <w:r>
        <w:rPr>
          <w:rFonts w:hint="eastAsia"/>
          <w:sz w:val="32"/>
          <w:szCs w:val="32"/>
          <w:lang w:val="en-US" w:eastAsia="zh-CN"/>
        </w:rPr>
        <w:br w:type="textWrapping"/>
      </w:r>
      <w:r>
        <w:rPr>
          <w:rFonts w:hint="eastAsia"/>
          <w:sz w:val="32"/>
          <w:szCs w:val="32"/>
          <w:lang w:val="en-US" w:eastAsia="zh-CN"/>
        </w:rPr>
        <w:t>符合立案标准的，行政机关应当及时立案。</w:t>
      </w:r>
      <w:r>
        <w:rPr>
          <w:rFonts w:hint="eastAsia"/>
          <w:sz w:val="32"/>
          <w:szCs w:val="32"/>
          <w:lang w:val="en-US" w:eastAsia="zh-CN"/>
        </w:rPr>
        <w:br w:type="textWrapping"/>
      </w:r>
      <w:r>
        <w:rPr>
          <w:rFonts w:hint="eastAsia"/>
          <w:sz w:val="32"/>
          <w:szCs w:val="32"/>
          <w:lang w:val="en-US" w:eastAsia="zh-CN"/>
        </w:rPr>
        <w:br w:type="textWrapping"/>
      </w:r>
      <w:r>
        <w:rPr>
          <w:rFonts w:hint="eastAsia"/>
          <w:sz w:val="32"/>
          <w:szCs w:val="32"/>
          <w:lang w:val="en-US" w:eastAsia="zh-CN"/>
        </w:rPr>
        <w:t>《北京市实施行政处罚程序若干规定》</w:t>
      </w:r>
      <w:r>
        <w:rPr>
          <w:rFonts w:hint="eastAsia"/>
          <w:sz w:val="32"/>
          <w:szCs w:val="32"/>
          <w:lang w:val="en-US" w:eastAsia="zh-CN"/>
        </w:rPr>
        <w:br w:type="textWrapping"/>
      </w:r>
      <w:r>
        <w:rPr>
          <w:rFonts w:hint="eastAsia"/>
          <w:sz w:val="32"/>
          <w:szCs w:val="32"/>
          <w:lang w:val="en-US" w:eastAsia="zh-CN"/>
        </w:rPr>
        <w:t>第三条 除法律、行政法规另有规定的外，行政处罚由违法行为发生地的市、区、县人民政府及其所属行政机关依照职权管辖。</w:t>
      </w:r>
      <w:r>
        <w:rPr>
          <w:rFonts w:hint="eastAsia"/>
          <w:sz w:val="32"/>
          <w:szCs w:val="32"/>
          <w:lang w:val="en-US" w:eastAsia="zh-CN"/>
        </w:rPr>
        <w:br w:type="textWrapping"/>
      </w:r>
      <w:r>
        <w:rPr>
          <w:rFonts w:hint="eastAsia"/>
          <w:sz w:val="32"/>
          <w:szCs w:val="32"/>
          <w:lang w:val="en-US" w:eastAsia="zh-CN"/>
        </w:rPr>
        <w:t>对当事人的同一违法行为，根据不同法律、法规、规章规定，两个以上的行政机关都有管辖权的，应当由先立案的行政机关处罚，但是行政机关在决定行政处罚时，不得给予当事人两次以上罚款的处罚。</w:t>
      </w:r>
      <w:r>
        <w:rPr>
          <w:rFonts w:hint="eastAsia"/>
          <w:sz w:val="32"/>
          <w:szCs w:val="32"/>
          <w:lang w:val="en-US" w:eastAsia="zh-CN"/>
        </w:rPr>
        <w:br w:type="textWrapping"/>
      </w:r>
      <w:r>
        <w:rPr>
          <w:rFonts w:hint="eastAsia"/>
          <w:sz w:val="32"/>
          <w:szCs w:val="32"/>
          <w:lang w:val="en-US" w:eastAsia="zh-CN"/>
        </w:rPr>
        <w:t>行政机关之间对管辖权发生争议时，应当协商解决或者提请共同的上级行政机关指定管辖。</w:t>
      </w:r>
      <w:r>
        <w:rPr>
          <w:rFonts w:hint="eastAsia"/>
          <w:sz w:val="32"/>
          <w:szCs w:val="32"/>
          <w:lang w:val="en-US" w:eastAsia="zh-CN"/>
        </w:rPr>
        <w:br w:type="textWrapping"/>
      </w:r>
      <w:r>
        <w:rPr>
          <w:rFonts w:hint="eastAsia"/>
          <w:sz w:val="32"/>
          <w:szCs w:val="32"/>
          <w:lang w:val="en-US" w:eastAsia="zh-CN"/>
        </w:rPr>
        <w:t>一个行政机关对违法行为实施行政处罚后，依法应当移送有关行政机关处理的，应当及时将案件及有关材料移送相应机关，被移送的机关应当接收。</w:t>
      </w:r>
      <w:r>
        <w:rPr>
          <w:rFonts w:hint="eastAsia"/>
          <w:sz w:val="32"/>
          <w:szCs w:val="32"/>
          <w:lang w:val="en-US" w:eastAsia="zh-CN"/>
        </w:rPr>
        <w:br w:type="textWrapping"/>
      </w:r>
      <w:r>
        <w:rPr>
          <w:rFonts w:hint="eastAsia"/>
          <w:sz w:val="32"/>
          <w:szCs w:val="32"/>
          <w:lang w:val="en-US" w:eastAsia="zh-CN"/>
        </w:rPr>
        <w:t>第八条 除依法可以当场决定行政处罚的外，执法人员发现公民、法人或者其他组织有违法行为依法应当给予行政处罚的，应当报行政机关负责人批准立案。</w:t>
      </w:r>
      <w:r>
        <w:rPr>
          <w:rFonts w:hint="eastAsia"/>
          <w:sz w:val="32"/>
          <w:szCs w:val="32"/>
          <w:lang w:val="en-US" w:eastAsia="zh-CN"/>
        </w:rPr>
        <w:br w:type="textWrapping"/>
      </w:r>
      <w:r>
        <w:rPr>
          <w:rFonts w:hint="eastAsia"/>
          <w:sz w:val="32"/>
          <w:szCs w:val="32"/>
          <w:lang w:val="en-US" w:eastAsia="zh-CN"/>
        </w:rPr>
        <w:br w:type="textWrapping"/>
      </w:r>
      <w:r>
        <w:rPr>
          <w:rFonts w:hint="eastAsia"/>
          <w:sz w:val="32"/>
          <w:szCs w:val="32"/>
          <w:lang w:val="en-US" w:eastAsia="zh-CN"/>
        </w:rPr>
        <w:t>《城市管理执法办法》</w:t>
      </w:r>
      <w:r>
        <w:rPr>
          <w:rFonts w:hint="eastAsia"/>
          <w:sz w:val="32"/>
          <w:szCs w:val="32"/>
          <w:lang w:val="en-US" w:eastAsia="zh-CN"/>
        </w:rPr>
        <w:br w:type="textWrapping"/>
      </w:r>
      <w:r>
        <w:rPr>
          <w:rFonts w:hint="eastAsia"/>
          <w:sz w:val="32"/>
          <w:szCs w:val="32"/>
          <w:lang w:val="en-US" w:eastAsia="zh-CN"/>
        </w:rPr>
        <w:t>第二条 城市、县人民政府所在地镇建成区内的城市管理执法活动以及执法监督活动，适用本办法。</w:t>
      </w:r>
      <w:r>
        <w:rPr>
          <w:rFonts w:hint="eastAsia"/>
          <w:sz w:val="32"/>
          <w:szCs w:val="32"/>
          <w:lang w:val="en-US" w:eastAsia="zh-CN"/>
        </w:rPr>
        <w:br w:type="textWrapping"/>
      </w:r>
      <w:r>
        <w:rPr>
          <w:rFonts w:hint="eastAsia"/>
          <w:sz w:val="32"/>
          <w:szCs w:val="32"/>
          <w:lang w:val="en-US" w:eastAsia="zh-CN"/>
        </w:rPr>
        <w:t>本办法所称城市管理执法，是指城市管理执法主管部门在城市管理领域根据法律法规规章规定履行行政处罚、行政强制等行政执法职责的行为。</w:t>
      </w:r>
      <w:r>
        <w:rPr>
          <w:rFonts w:hint="eastAsia"/>
          <w:sz w:val="32"/>
          <w:szCs w:val="32"/>
          <w:lang w:val="en-US" w:eastAsia="zh-CN"/>
        </w:rPr>
        <w:br w:type="textWrapping"/>
      </w:r>
      <w:r>
        <w:rPr>
          <w:rFonts w:hint="eastAsia"/>
          <w:sz w:val="32"/>
          <w:szCs w:val="32"/>
          <w:lang w:val="en-US" w:eastAsia="zh-CN"/>
        </w:rPr>
        <w:t>第八条 城市管理执法的行政处罚权范围依照法律法规和国务院有关规定确定，包括住房城乡建设领域法律法规规章规定的行政处罚权，以及环境保护管理、工商管理、交通管理、水务管理、食品药品监管方面与城市管理相关部分的行政处罚权。</w:t>
      </w:r>
      <w:r>
        <w:rPr>
          <w:rFonts w:hint="eastAsia"/>
          <w:sz w:val="32"/>
          <w:szCs w:val="32"/>
          <w:lang w:val="en-US" w:eastAsia="zh-CN"/>
        </w:rPr>
        <w:br w:type="textWrapping"/>
      </w:r>
      <w:r>
        <w:rPr>
          <w:rFonts w:hint="eastAsia"/>
          <w:sz w:val="32"/>
          <w:szCs w:val="32"/>
          <w:lang w:val="en-US" w:eastAsia="zh-CN"/>
        </w:rPr>
        <w:t>第十四条 直辖市、设区的市城市管理执法推行市级执法或者区级执法。</w:t>
      </w:r>
      <w:r>
        <w:rPr>
          <w:rFonts w:hint="eastAsia"/>
          <w:sz w:val="32"/>
          <w:szCs w:val="32"/>
          <w:lang w:val="en-US" w:eastAsia="zh-CN"/>
        </w:rPr>
        <w:br w:type="textWrapping"/>
      </w:r>
      <w:r>
        <w:rPr>
          <w:rFonts w:hint="eastAsia"/>
          <w:sz w:val="32"/>
          <w:szCs w:val="32"/>
          <w:lang w:val="en-US" w:eastAsia="zh-CN"/>
        </w:rPr>
        <w:t>直辖市、设区的市的城市管理执法事项，市辖区人民政府城市管理执法主管部门能够承担的，可以实行区级执法。</w:t>
      </w:r>
      <w:r>
        <w:rPr>
          <w:rFonts w:hint="eastAsia"/>
          <w:sz w:val="32"/>
          <w:szCs w:val="32"/>
          <w:lang w:val="en-US" w:eastAsia="zh-CN"/>
        </w:rPr>
        <w:br w:type="textWrapping"/>
      </w:r>
      <w:r>
        <w:rPr>
          <w:rFonts w:hint="eastAsia"/>
          <w:sz w:val="32"/>
          <w:szCs w:val="32"/>
          <w:lang w:val="en-US" w:eastAsia="zh-CN"/>
        </w:rPr>
        <w:t>直辖市、设区的市人民政府城市管理执法主管部门可以承担跨区域和重大复杂违法案件的查处。</w:t>
      </w:r>
      <w:r>
        <w:rPr>
          <w:rFonts w:hint="eastAsia"/>
          <w:sz w:val="32"/>
          <w:szCs w:val="32"/>
          <w:lang w:val="en-US" w:eastAsia="zh-CN"/>
        </w:rPr>
        <w:br w:type="textWrapping"/>
      </w:r>
      <w:r>
        <w:rPr>
          <w:rFonts w:hint="eastAsia"/>
          <w:sz w:val="32"/>
          <w:szCs w:val="32"/>
          <w:lang w:val="en-US" w:eastAsia="zh-CN"/>
        </w:rPr>
        <w:t>第十五条 市辖区人民政府城市管理执法主管部门可以向街道派出执法机构。直辖市、设区的市人民政府城市管理执法主管部门可以向市辖区或者街道派出执法机构。</w:t>
      </w:r>
      <w:r>
        <w:rPr>
          <w:rFonts w:hint="eastAsia"/>
          <w:sz w:val="32"/>
          <w:szCs w:val="32"/>
          <w:lang w:val="en-US" w:eastAsia="zh-CN"/>
        </w:rPr>
        <w:br w:type="textWrapping"/>
      </w:r>
      <w:r>
        <w:rPr>
          <w:rFonts w:hint="eastAsia"/>
          <w:sz w:val="32"/>
          <w:szCs w:val="32"/>
          <w:lang w:val="en-US" w:eastAsia="zh-CN"/>
        </w:rPr>
        <w:t>派出机构以设立该派出机构的城市管理执法主管部门的名义，在所辖区域范围内履行城市管理执法职责。</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WenQuanYi Micro Hei">
    <w:altName w:val="宋体"/>
    <w:panose1 w:val="020B0606030804020204"/>
    <w:charset w:val="86"/>
    <w:family w:val="auto"/>
    <w:pitch w:val="default"/>
    <w:sig w:usb0="00000000" w:usb1="00000000" w:usb2="00800036" w:usb3="00000000" w:csb0="603E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1776B0E"/>
    <w:rsid w:val="12567B0A"/>
    <w:rsid w:val="12E539E8"/>
    <w:rsid w:val="13765D1A"/>
    <w:rsid w:val="15716B1A"/>
    <w:rsid w:val="157778CD"/>
    <w:rsid w:val="1A8E7B7E"/>
    <w:rsid w:val="20524D4B"/>
    <w:rsid w:val="256731D0"/>
    <w:rsid w:val="26D72F76"/>
    <w:rsid w:val="2D56126A"/>
    <w:rsid w:val="3B971534"/>
    <w:rsid w:val="3DF7486E"/>
    <w:rsid w:val="427B2BA7"/>
    <w:rsid w:val="455B6F32"/>
    <w:rsid w:val="4A5E3E43"/>
    <w:rsid w:val="4E6B305F"/>
    <w:rsid w:val="52880FCF"/>
    <w:rsid w:val="5CAB5372"/>
    <w:rsid w:val="61E66F13"/>
    <w:rsid w:val="66C13482"/>
    <w:rsid w:val="6AB86EBE"/>
    <w:rsid w:val="74C75578"/>
    <w:rsid w:val="7C211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宋体" w:asciiTheme="minorAscii" w:hAnsiTheme="minorAscii"/>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0</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zhaoxinlei</dc:creator>
  <cp:lastModifiedBy>张昆</cp:lastModifiedBy>
  <dcterms:modified xsi:type="dcterms:W3CDTF">2026-06-30T01:56:16Z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C20E06E92ABC4F8AAD1B69F363B2A371</vt:lpwstr>
  </property>
</Properties>
</file>