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0" w:lineRule="atLeast"/>
        <w:jc w:val="both"/>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eastAsia="zh-CN"/>
        </w:rPr>
        <w:t>附件</w:t>
      </w:r>
      <w:r>
        <w:rPr>
          <w:rFonts w:hint="eastAsia" w:ascii="黑体" w:hAnsi="黑体" w:eastAsia="黑体" w:cs="黑体"/>
          <w:color w:val="auto"/>
          <w:sz w:val="28"/>
          <w:szCs w:val="28"/>
          <w:highlight w:val="none"/>
          <w:lang w:val="en-US" w:eastAsia="zh-CN"/>
        </w:rPr>
        <w:t>1</w:t>
      </w:r>
    </w:p>
    <w:p>
      <w:pPr>
        <w:pStyle w:val="2"/>
        <w:rPr>
          <w:rFonts w:hint="eastAsia"/>
          <w:color w:val="auto"/>
          <w:highlight w:val="none"/>
        </w:rPr>
      </w:pPr>
    </w:p>
    <w:p>
      <w:pPr>
        <w:bidi w:val="0"/>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北京市</w:t>
      </w:r>
      <w:r>
        <w:rPr>
          <w:rFonts w:hint="eastAsia" w:ascii="方正小标宋简体" w:hAnsi="方正小标宋简体" w:eastAsia="方正小标宋简体" w:cs="方正小标宋简体"/>
          <w:color w:val="auto"/>
          <w:sz w:val="44"/>
          <w:szCs w:val="44"/>
          <w:highlight w:val="none"/>
          <w:lang w:val="en-US" w:eastAsia="zh-CN"/>
        </w:rPr>
        <w:t>城市管理综合行政</w:t>
      </w:r>
      <w:r>
        <w:rPr>
          <w:rFonts w:hint="eastAsia" w:ascii="方正小标宋简体" w:hAnsi="方正小标宋简体" w:eastAsia="方正小标宋简体" w:cs="方正小标宋简体"/>
          <w:color w:val="auto"/>
          <w:sz w:val="44"/>
          <w:szCs w:val="44"/>
          <w:highlight w:val="none"/>
        </w:rPr>
        <w:t>执法</w:t>
      </w:r>
    </w:p>
    <w:p>
      <w:pPr>
        <w:bidi w:val="0"/>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eastAsia="zh-CN"/>
        </w:rPr>
        <w:t>行政</w:t>
      </w:r>
      <w:r>
        <w:rPr>
          <w:rFonts w:hint="eastAsia" w:ascii="方正小标宋简体" w:hAnsi="方正小标宋简体" w:eastAsia="方正小标宋简体" w:cs="方正小标宋简体"/>
          <w:color w:val="auto"/>
          <w:sz w:val="44"/>
          <w:szCs w:val="44"/>
          <w:highlight w:val="none"/>
        </w:rPr>
        <w:t>处罚裁量基准表</w:t>
      </w:r>
    </w:p>
    <w:p>
      <w:pPr>
        <w:bidi w:val="0"/>
        <w:jc w:val="center"/>
        <w:rPr>
          <w:rFonts w:hint="eastAsia" w:ascii="方正小标宋简体" w:hAnsi="方正小标宋简体" w:eastAsia="方正小标宋简体" w:cs="方正小标宋简体"/>
          <w:color w:val="auto"/>
          <w:sz w:val="32"/>
          <w:szCs w:val="32"/>
          <w:highlight w:val="none"/>
          <w:lang w:eastAsia="zh-CN"/>
        </w:rPr>
      </w:pPr>
      <w:r>
        <w:rPr>
          <w:rFonts w:hint="eastAsia" w:ascii="方正小标宋简体" w:hAnsi="方正小标宋简体" w:eastAsia="方正小标宋简体" w:cs="方正小标宋简体"/>
          <w:color w:val="auto"/>
          <w:sz w:val="32"/>
          <w:szCs w:val="32"/>
          <w:highlight w:val="none"/>
          <w:lang w:eastAsia="zh-CN"/>
        </w:rPr>
        <w:t>【2024.</w:t>
      </w:r>
      <w:r>
        <w:rPr>
          <w:rFonts w:hint="eastAsia" w:ascii="方正小标宋简体" w:hAnsi="方正小标宋简体" w:eastAsia="方正小标宋简体" w:cs="方正小标宋简体"/>
          <w:color w:val="auto"/>
          <w:sz w:val="32"/>
          <w:szCs w:val="32"/>
          <w:highlight w:val="none"/>
          <w:lang w:val="en-US" w:eastAsia="zh-CN"/>
        </w:rPr>
        <w:t>2</w:t>
      </w:r>
      <w:r>
        <w:rPr>
          <w:rFonts w:hint="eastAsia" w:ascii="方正小标宋简体" w:hAnsi="方正小标宋简体" w:eastAsia="方正小标宋简体" w:cs="方正小标宋简体"/>
          <w:color w:val="auto"/>
          <w:sz w:val="32"/>
          <w:szCs w:val="32"/>
          <w:highlight w:val="none"/>
          <w:lang w:eastAsia="zh-CN"/>
        </w:rPr>
        <w:t>电力规章调整】</w:t>
      </w:r>
    </w:p>
    <w:p>
      <w:pPr>
        <w:bidi w:val="0"/>
        <w:jc w:val="center"/>
        <w:rPr>
          <w:rFonts w:hint="eastAsia" w:ascii="仿宋_GB2312" w:hAnsi="仿宋_GB2312" w:eastAsia="仿宋_GB2312" w:cs="仿宋_GB2312"/>
          <w:color w:val="auto"/>
          <w:sz w:val="32"/>
          <w:szCs w:val="32"/>
          <w:highlight w:val="none"/>
        </w:rPr>
      </w:pPr>
    </w:p>
    <w:sdt>
      <w:sdtPr>
        <w:rPr>
          <w:rFonts w:hint="default" w:ascii="宋体" w:hAnsi="宋体" w:eastAsia="宋体" w:cs="Times New Roman"/>
          <w:color w:val="auto"/>
          <w:kern w:val="2"/>
          <w:sz w:val="21"/>
          <w:szCs w:val="24"/>
          <w:highlight w:val="none"/>
          <w:lang w:val="en-US" w:eastAsia="zh-CN" w:bidi="ar-SA"/>
        </w:rPr>
        <w:id w:val="227737608"/>
        <w:docPartObj>
          <w:docPartGallery w:val="Table of Contents"/>
          <w:docPartUnique/>
        </w:docPartObj>
      </w:sdtPr>
      <w:sdtEndPr>
        <w:rPr>
          <w:rFonts w:hint="default" w:ascii="Times New Roman" w:hAnsi="Times New Roman" w:eastAsia="宋体" w:cs="Times New Roman"/>
          <w:color w:val="auto"/>
          <w:kern w:val="2"/>
          <w:sz w:val="21"/>
          <w:szCs w:val="24"/>
          <w:highlight w:val="none"/>
          <w:lang w:val="en-US" w:eastAsia="zh-CN" w:bidi="ar-SA"/>
        </w:rPr>
      </w:sdtEndPr>
      <w:sdtContent>
        <w:p>
          <w:pPr>
            <w:spacing w:before="0" w:beforeLines="0" w:after="0" w:afterLines="0" w:line="240" w:lineRule="auto"/>
            <w:ind w:left="0" w:leftChars="0" w:right="0" w:rightChars="0" w:firstLine="0" w:firstLineChars="0"/>
            <w:jc w:val="center"/>
            <w:rPr>
              <w:b/>
              <w:bCs/>
              <w:color w:val="auto"/>
              <w:sz w:val="24"/>
              <w:szCs w:val="32"/>
              <w:highlight w:val="none"/>
            </w:rPr>
          </w:pPr>
          <w:r>
            <w:rPr>
              <w:rFonts w:ascii="宋体" w:hAnsi="宋体" w:eastAsia="宋体"/>
              <w:b/>
              <w:bCs/>
              <w:color w:val="auto"/>
              <w:sz w:val="24"/>
              <w:szCs w:val="32"/>
              <w:highlight w:val="none"/>
            </w:rPr>
            <w:t>目</w:t>
          </w:r>
          <w:r>
            <w:rPr>
              <w:rFonts w:hint="eastAsia" w:ascii="宋体" w:hAnsi="宋体"/>
              <w:b/>
              <w:bCs/>
              <w:color w:val="auto"/>
              <w:sz w:val="24"/>
              <w:szCs w:val="32"/>
              <w:highlight w:val="none"/>
              <w:lang w:val="en-US" w:eastAsia="zh-CN"/>
            </w:rPr>
            <w:t xml:space="preserve">  </w:t>
          </w:r>
          <w:r>
            <w:rPr>
              <w:rFonts w:ascii="宋体" w:hAnsi="宋体" w:eastAsia="宋体"/>
              <w:b/>
              <w:bCs/>
              <w:color w:val="auto"/>
              <w:sz w:val="24"/>
              <w:szCs w:val="32"/>
              <w:highlight w:val="none"/>
            </w:rPr>
            <w:t>录</w:t>
          </w:r>
        </w:p>
        <w:p>
          <w:pPr>
            <w:pStyle w:val="17"/>
            <w:tabs>
              <w:tab w:val="right" w:leader="dot" w:pos="9582"/>
            </w:tabs>
          </w:pPr>
          <w:r>
            <w:rPr>
              <w:color w:val="auto"/>
              <w:highlight w:val="none"/>
            </w:rPr>
            <w:fldChar w:fldCharType="begin"/>
          </w:r>
          <w:r>
            <w:rPr>
              <w:color w:val="auto"/>
              <w:highlight w:val="none"/>
            </w:rPr>
            <w:instrText xml:space="preserve">TOC \o "1-3" \h \u </w:instrText>
          </w:r>
          <w:r>
            <w:rPr>
              <w:color w:val="auto"/>
              <w:highlight w:val="none"/>
            </w:rPr>
            <w:fldChar w:fldCharType="separate"/>
          </w:r>
          <w:r>
            <w:rPr>
              <w:color w:val="auto"/>
              <w:highlight w:val="none"/>
            </w:rPr>
            <w:fldChar w:fldCharType="begin"/>
          </w:r>
          <w:r>
            <w:rPr>
              <w:highlight w:val="none"/>
            </w:rPr>
            <w:instrText xml:space="preserve"> HYPERLINK \l _Toc549970075 </w:instrText>
          </w:r>
          <w:r>
            <w:rPr>
              <w:highlight w:val="none"/>
            </w:rPr>
            <w:fldChar w:fldCharType="separate"/>
          </w:r>
          <w:r>
            <w:rPr>
              <w:rFonts w:hint="eastAsia" w:ascii="黑体" w:hAnsi="黑体" w:eastAsia="黑体"/>
              <w:szCs w:val="28"/>
              <w:highlight w:val="none"/>
            </w:rPr>
            <w:t>市容环境卫生管理方面</w:t>
          </w:r>
          <w:r>
            <w:tab/>
          </w:r>
          <w:r>
            <w:fldChar w:fldCharType="begin"/>
          </w:r>
          <w:r>
            <w:instrText xml:space="preserve"> PAGEREF _Toc549970075 \h </w:instrText>
          </w:r>
          <w:r>
            <w:fldChar w:fldCharType="separate"/>
          </w:r>
          <w:r>
            <w:t>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_Toc1181220958 </w:instrText>
          </w:r>
          <w:r>
            <w:rPr>
              <w:highlight w:val="none"/>
            </w:rPr>
            <w:fldChar w:fldCharType="separate"/>
          </w:r>
          <w:r>
            <w:rPr>
              <w:rFonts w:hint="eastAsia" w:asciiTheme="minorEastAsia" w:hAnsiTheme="minorEastAsia" w:eastAsiaTheme="minorEastAsia"/>
              <w:szCs w:val="21"/>
              <w:highlight w:val="none"/>
            </w:rPr>
            <w:t>《北京市市容环境卫生条例》案由56项</w:t>
          </w:r>
          <w:r>
            <w:tab/>
          </w:r>
          <w:r>
            <w:fldChar w:fldCharType="begin"/>
          </w:r>
          <w:r>
            <w:instrText xml:space="preserve"> PAGEREF _Toc1181220958 \h </w:instrText>
          </w:r>
          <w:r>
            <w:fldChar w:fldCharType="separate"/>
          </w:r>
          <w:r>
            <w:t>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_Toc395853207 </w:instrText>
          </w:r>
          <w:r>
            <w:rPr>
              <w:highlight w:val="none"/>
            </w:rPr>
            <w:fldChar w:fldCharType="separate"/>
          </w:r>
          <w:r>
            <w:rPr>
              <w:rFonts w:hint="eastAsia" w:asciiTheme="minorEastAsia" w:hAnsiTheme="minorEastAsia" w:eastAsiaTheme="minorEastAsia"/>
              <w:szCs w:val="21"/>
              <w:highlight w:val="none"/>
            </w:rPr>
            <w:t>《北京市生活垃圾管理条例》案由</w:t>
          </w:r>
          <w:r>
            <w:rPr>
              <w:rFonts w:asciiTheme="minorEastAsia" w:hAnsiTheme="minorEastAsia" w:eastAsiaTheme="minorEastAsia"/>
              <w:szCs w:val="21"/>
              <w:highlight w:val="none"/>
            </w:rPr>
            <w:t>36</w:t>
          </w:r>
          <w:r>
            <w:rPr>
              <w:rFonts w:hint="eastAsia" w:asciiTheme="minorEastAsia" w:hAnsiTheme="minorEastAsia" w:eastAsiaTheme="minorEastAsia"/>
              <w:szCs w:val="21"/>
              <w:highlight w:val="none"/>
            </w:rPr>
            <w:t>项</w:t>
          </w:r>
          <w:r>
            <w:tab/>
          </w:r>
          <w:r>
            <w:fldChar w:fldCharType="begin"/>
          </w:r>
          <w:r>
            <w:instrText xml:space="preserve"> PAGEREF _Toc395853207 \h </w:instrText>
          </w:r>
          <w:r>
            <w:fldChar w:fldCharType="separate"/>
          </w:r>
          <w:r>
            <w:t>10</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_Toc1980421881 </w:instrText>
          </w:r>
          <w:r>
            <w:rPr>
              <w:highlight w:val="none"/>
            </w:rPr>
            <w:fldChar w:fldCharType="separate"/>
          </w:r>
          <w:r>
            <w:rPr>
              <w:rFonts w:hint="eastAsia" w:asciiTheme="minorEastAsia" w:hAnsiTheme="minorEastAsia" w:eastAsiaTheme="minorEastAsia"/>
              <w:szCs w:val="20"/>
              <w:highlight w:val="none"/>
            </w:rPr>
            <w:t>《城市生活垃圾管理办法》案由11项</w:t>
          </w:r>
          <w:r>
            <w:tab/>
          </w:r>
          <w:r>
            <w:fldChar w:fldCharType="begin"/>
          </w:r>
          <w:r>
            <w:instrText xml:space="preserve"> PAGEREF _Toc1980421881 \h </w:instrText>
          </w:r>
          <w:r>
            <w:fldChar w:fldCharType="separate"/>
          </w:r>
          <w:r>
            <w:t>20</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_Toc1648294656 </w:instrText>
          </w:r>
          <w:r>
            <w:rPr>
              <w:highlight w:val="none"/>
            </w:rPr>
            <w:fldChar w:fldCharType="separate"/>
          </w:r>
          <w:r>
            <w:rPr>
              <w:rFonts w:hint="eastAsia" w:asciiTheme="minorEastAsia" w:hAnsiTheme="minorEastAsia" w:eastAsiaTheme="minorEastAsia"/>
              <w:szCs w:val="20"/>
              <w:highlight w:val="none"/>
            </w:rPr>
            <w:t>《城市建筑垃圾管理规定》案由11项</w:t>
          </w:r>
          <w:r>
            <w:tab/>
          </w:r>
          <w:r>
            <w:fldChar w:fldCharType="begin"/>
          </w:r>
          <w:r>
            <w:instrText xml:space="preserve"> PAGEREF _Toc1648294656 \h </w:instrText>
          </w:r>
          <w:r>
            <w:fldChar w:fldCharType="separate"/>
          </w:r>
          <w:r>
            <w:t>22</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_Toc843432053 </w:instrText>
          </w:r>
          <w:r>
            <w:rPr>
              <w:highlight w:val="none"/>
            </w:rPr>
            <w:fldChar w:fldCharType="separate"/>
          </w:r>
          <w:r>
            <w:rPr>
              <w:rFonts w:hint="eastAsia" w:asciiTheme="minorEastAsia" w:hAnsiTheme="minorEastAsia" w:eastAsiaTheme="minorEastAsia"/>
              <w:szCs w:val="20"/>
              <w:highlight w:val="none"/>
            </w:rPr>
            <w:t>《中华人民共和国固体废物污染环境防治法》案由</w:t>
          </w:r>
          <w:r>
            <w:rPr>
              <w:rFonts w:asciiTheme="minorEastAsia" w:hAnsiTheme="minorEastAsia" w:eastAsiaTheme="minorEastAsia"/>
              <w:szCs w:val="20"/>
              <w:highlight w:val="none"/>
            </w:rPr>
            <w:t>10</w:t>
          </w:r>
          <w:r>
            <w:rPr>
              <w:rFonts w:hint="eastAsia" w:asciiTheme="minorEastAsia" w:hAnsiTheme="minorEastAsia" w:eastAsiaTheme="minorEastAsia"/>
              <w:szCs w:val="20"/>
              <w:highlight w:val="none"/>
            </w:rPr>
            <w:t>项</w:t>
          </w:r>
          <w:r>
            <w:tab/>
          </w:r>
          <w:r>
            <w:fldChar w:fldCharType="begin"/>
          </w:r>
          <w:r>
            <w:instrText xml:space="preserve"> PAGEREF _Toc843432053 \h </w:instrText>
          </w:r>
          <w:r>
            <w:fldChar w:fldCharType="separate"/>
          </w:r>
          <w:r>
            <w:t>25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_Toc1151600262 </w:instrText>
          </w:r>
          <w:r>
            <w:rPr>
              <w:highlight w:val="none"/>
            </w:rPr>
            <w:fldChar w:fldCharType="separate"/>
          </w:r>
          <w:r>
            <w:rPr>
              <w:rFonts w:hint="eastAsia" w:asciiTheme="minorEastAsia" w:hAnsiTheme="minorEastAsia" w:eastAsiaTheme="minorEastAsia"/>
              <w:szCs w:val="20"/>
              <w:highlight w:val="none"/>
            </w:rPr>
            <w:t>《北京市“门前三包”责任制管理办法》案由1项</w:t>
          </w:r>
          <w:r>
            <w:tab/>
          </w:r>
          <w:r>
            <w:fldChar w:fldCharType="begin"/>
          </w:r>
          <w:r>
            <w:instrText xml:space="preserve"> PAGEREF _Toc1151600262 \h </w:instrText>
          </w:r>
          <w:r>
            <w:fldChar w:fldCharType="separate"/>
          </w:r>
          <w:r>
            <w:t>29</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_Toc1842550281 </w:instrText>
          </w:r>
          <w:r>
            <w:rPr>
              <w:highlight w:val="none"/>
            </w:rPr>
            <w:fldChar w:fldCharType="separate"/>
          </w:r>
          <w:r>
            <w:rPr>
              <w:rFonts w:hint="eastAsia" w:asciiTheme="minorEastAsia" w:hAnsiTheme="minorEastAsia" w:eastAsiaTheme="minorEastAsia"/>
              <w:szCs w:val="20"/>
              <w:highlight w:val="none"/>
            </w:rPr>
            <w:t>《北京市人民政府关于扫雪铲冰管理的规定》案由1项</w:t>
          </w:r>
          <w:r>
            <w:tab/>
          </w:r>
          <w:r>
            <w:fldChar w:fldCharType="begin"/>
          </w:r>
          <w:r>
            <w:instrText xml:space="preserve"> PAGEREF _Toc1842550281 \h </w:instrText>
          </w:r>
          <w:r>
            <w:fldChar w:fldCharType="separate"/>
          </w:r>
          <w:r>
            <w:t>29</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_Toc402666320 </w:instrText>
          </w:r>
          <w:r>
            <w:rPr>
              <w:highlight w:val="none"/>
            </w:rPr>
            <w:fldChar w:fldCharType="separate"/>
          </w:r>
          <w:r>
            <w:rPr>
              <w:rFonts w:hint="eastAsia" w:asciiTheme="minorEastAsia" w:hAnsiTheme="minorEastAsia" w:eastAsiaTheme="minorEastAsia"/>
              <w:szCs w:val="20"/>
              <w:highlight w:val="none"/>
            </w:rPr>
            <w:t>《北京市户外广告设施、牌匾标识和标语宣传品设置管理条例》案由14项</w:t>
          </w:r>
          <w:r>
            <w:tab/>
          </w:r>
          <w:r>
            <w:fldChar w:fldCharType="begin"/>
          </w:r>
          <w:r>
            <w:instrText xml:space="preserve"> PAGEREF _Toc402666320 \h </w:instrText>
          </w:r>
          <w:r>
            <w:fldChar w:fldCharType="separate"/>
          </w:r>
          <w:r>
            <w:t>29</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_Toc934789775 </w:instrText>
          </w:r>
          <w:r>
            <w:rPr>
              <w:highlight w:val="none"/>
            </w:rPr>
            <w:fldChar w:fldCharType="separate"/>
          </w:r>
          <w:r>
            <w:rPr>
              <w:rFonts w:hint="eastAsia" w:asciiTheme="minorEastAsia" w:hAnsiTheme="minorEastAsia" w:eastAsiaTheme="minorEastAsia"/>
              <w:szCs w:val="21"/>
              <w:highlight w:val="none"/>
            </w:rPr>
            <w:t>《北京市标语宣传品设置管理规定》案由6项</w:t>
          </w:r>
          <w:r>
            <w:tab/>
          </w:r>
          <w:r>
            <w:fldChar w:fldCharType="begin"/>
          </w:r>
          <w:r>
            <w:instrText xml:space="preserve"> PAGEREF _Toc934789775 \h </w:instrText>
          </w:r>
          <w:r>
            <w:fldChar w:fldCharType="separate"/>
          </w:r>
          <w:r>
            <w:t>32</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_Toc867089699 </w:instrText>
          </w:r>
          <w:r>
            <w:rPr>
              <w:highlight w:val="none"/>
            </w:rPr>
            <w:fldChar w:fldCharType="separate"/>
          </w:r>
          <w:r>
            <w:rPr>
              <w:rFonts w:hint="eastAsia" w:asciiTheme="minorEastAsia" w:hAnsiTheme="minorEastAsia" w:eastAsiaTheme="minorEastAsia"/>
              <w:szCs w:val="21"/>
              <w:highlight w:val="none"/>
            </w:rPr>
            <w:t>《北京市城市道路和公共场所环境卫生管理若干规定》案由7项</w:t>
          </w:r>
          <w:r>
            <w:tab/>
          </w:r>
          <w:r>
            <w:fldChar w:fldCharType="begin"/>
          </w:r>
          <w:r>
            <w:instrText xml:space="preserve"> PAGEREF _Toc867089699 \h </w:instrText>
          </w:r>
          <w:r>
            <w:fldChar w:fldCharType="separate"/>
          </w:r>
          <w:r>
            <w:t>33</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_Toc203612924 </w:instrText>
          </w:r>
          <w:r>
            <w:rPr>
              <w:highlight w:val="none"/>
            </w:rPr>
            <w:fldChar w:fldCharType="separate"/>
          </w:r>
          <w:r>
            <w:rPr>
              <w:rFonts w:hint="eastAsia" w:asciiTheme="minorEastAsia" w:hAnsiTheme="minorEastAsia" w:eastAsiaTheme="minorEastAsia"/>
              <w:szCs w:val="21"/>
              <w:highlight w:val="none"/>
            </w:rPr>
            <w:t>《北京市建筑</w:t>
          </w:r>
          <w:r>
            <w:rPr>
              <w:rFonts w:asciiTheme="minorEastAsia" w:hAnsiTheme="minorEastAsia" w:eastAsiaTheme="minorEastAsia"/>
              <w:szCs w:val="21"/>
              <w:highlight w:val="none"/>
            </w:rPr>
            <w:t>垃圾处置管理规定</w:t>
          </w:r>
          <w:r>
            <w:rPr>
              <w:rFonts w:hint="eastAsia" w:asciiTheme="minorEastAsia" w:hAnsiTheme="minorEastAsia" w:eastAsiaTheme="minorEastAsia"/>
              <w:szCs w:val="21"/>
              <w:highlight w:val="none"/>
            </w:rPr>
            <w:t>》案由</w:t>
          </w:r>
          <w:r>
            <w:rPr>
              <w:rFonts w:asciiTheme="minorEastAsia" w:hAnsiTheme="minorEastAsia" w:eastAsiaTheme="minorEastAsia"/>
              <w:szCs w:val="21"/>
              <w:highlight w:val="none"/>
            </w:rPr>
            <w:t>24</w:t>
          </w:r>
          <w:r>
            <w:rPr>
              <w:rFonts w:hint="eastAsia" w:asciiTheme="minorEastAsia" w:hAnsiTheme="minorEastAsia" w:eastAsiaTheme="minorEastAsia"/>
              <w:szCs w:val="21"/>
              <w:highlight w:val="none"/>
            </w:rPr>
            <w:t>项</w:t>
          </w:r>
          <w:r>
            <w:tab/>
          </w:r>
          <w:r>
            <w:fldChar w:fldCharType="begin"/>
          </w:r>
          <w:r>
            <w:instrText xml:space="preserve"> PAGEREF _Toc203612924 \h </w:instrText>
          </w:r>
          <w:r>
            <w:fldChar w:fldCharType="separate"/>
          </w:r>
          <w:r>
            <w:t>34</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_Toc302443057 </w:instrText>
          </w:r>
          <w:r>
            <w:rPr>
              <w:highlight w:val="none"/>
            </w:rPr>
            <w:fldChar w:fldCharType="separate"/>
          </w:r>
          <w:r>
            <w:rPr>
              <w:rFonts w:hint="eastAsia" w:asciiTheme="minorEastAsia" w:hAnsiTheme="minorEastAsia" w:eastAsiaTheme="minorEastAsia"/>
              <w:szCs w:val="21"/>
              <w:highlight w:val="none"/>
            </w:rPr>
            <w:t>《北京市养犬管理规定》案由1项</w:t>
          </w:r>
          <w:r>
            <w:tab/>
          </w:r>
          <w:r>
            <w:fldChar w:fldCharType="begin"/>
          </w:r>
          <w:r>
            <w:instrText xml:space="preserve"> PAGEREF _Toc302443057 \h </w:instrText>
          </w:r>
          <w:r>
            <w:fldChar w:fldCharType="separate"/>
          </w:r>
          <w:r>
            <w:t>42</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_Toc1997999416 </w:instrText>
          </w:r>
          <w:r>
            <w:rPr>
              <w:highlight w:val="none"/>
            </w:rPr>
            <w:fldChar w:fldCharType="separate"/>
          </w:r>
          <w:r>
            <w:rPr>
              <w:rFonts w:hint="eastAsia" w:asciiTheme="minorEastAsia" w:hAnsiTheme="minorEastAsia" w:eastAsiaTheme="minorEastAsia"/>
              <w:szCs w:val="21"/>
              <w:highlight w:val="none"/>
            </w:rPr>
            <w:t>《北京市长城保护管理办法》案由1项</w:t>
          </w:r>
          <w:r>
            <w:tab/>
          </w:r>
          <w:r>
            <w:fldChar w:fldCharType="begin"/>
          </w:r>
          <w:r>
            <w:instrText xml:space="preserve"> PAGEREF _Toc1997999416 \h </w:instrText>
          </w:r>
          <w:r>
            <w:fldChar w:fldCharType="separate"/>
          </w:r>
          <w:r>
            <w:t>42</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_Toc639737773 </w:instrText>
          </w:r>
          <w:r>
            <w:rPr>
              <w:highlight w:val="none"/>
            </w:rPr>
            <w:fldChar w:fldCharType="separate"/>
          </w:r>
          <w:r>
            <w:rPr>
              <w:rFonts w:hint="eastAsia" w:asciiTheme="minorEastAsia" w:hAnsiTheme="minorEastAsia" w:eastAsiaTheme="minorEastAsia"/>
              <w:szCs w:val="21"/>
              <w:highlight w:val="none"/>
            </w:rPr>
            <w:t>《北京历史文化名城保护条例》案由1项</w:t>
          </w:r>
          <w:r>
            <w:tab/>
          </w:r>
          <w:r>
            <w:fldChar w:fldCharType="begin"/>
          </w:r>
          <w:r>
            <w:instrText xml:space="preserve"> PAGEREF _Toc639737773 \h </w:instrText>
          </w:r>
          <w:r>
            <w:fldChar w:fldCharType="separate"/>
          </w:r>
          <w:r>
            <w:t>42</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_Toc1472007365 </w:instrText>
          </w:r>
          <w:r>
            <w:rPr>
              <w:highlight w:val="none"/>
            </w:rPr>
            <w:fldChar w:fldCharType="separate"/>
          </w:r>
          <w:r>
            <w:rPr>
              <w:rFonts w:hint="eastAsia" w:asciiTheme="minorEastAsia" w:hAnsiTheme="minorEastAsia" w:eastAsiaTheme="minorEastAsia"/>
              <w:szCs w:val="21"/>
              <w:highlight w:val="none"/>
            </w:rPr>
            <w:t>《北京市架空线管理若干规定》案由</w:t>
          </w:r>
          <w:r>
            <w:rPr>
              <w:rFonts w:asciiTheme="minorEastAsia" w:hAnsiTheme="minorEastAsia" w:eastAsiaTheme="minorEastAsia"/>
              <w:szCs w:val="21"/>
              <w:highlight w:val="none"/>
            </w:rPr>
            <w:t>7</w:t>
          </w:r>
          <w:r>
            <w:rPr>
              <w:rFonts w:hint="eastAsia" w:asciiTheme="minorEastAsia" w:hAnsiTheme="minorEastAsia" w:eastAsiaTheme="minorEastAsia"/>
              <w:szCs w:val="21"/>
              <w:highlight w:val="none"/>
            </w:rPr>
            <w:t>项</w:t>
          </w:r>
          <w:r>
            <w:tab/>
          </w:r>
          <w:r>
            <w:fldChar w:fldCharType="begin"/>
          </w:r>
          <w:r>
            <w:instrText xml:space="preserve"> PAGEREF _Toc1472007365 \h </w:instrText>
          </w:r>
          <w:r>
            <w:fldChar w:fldCharType="separate"/>
          </w:r>
          <w:r>
            <w:t>43</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_Toc661947609 </w:instrText>
          </w:r>
          <w:r>
            <w:rPr>
              <w:highlight w:val="none"/>
            </w:rPr>
            <w:fldChar w:fldCharType="separate"/>
          </w:r>
          <w:r>
            <w:rPr>
              <w:rFonts w:hint="eastAsia" w:asciiTheme="minorEastAsia" w:hAnsiTheme="minorEastAsia" w:eastAsiaTheme="minorEastAsia"/>
              <w:szCs w:val="21"/>
              <w:highlight w:val="none"/>
            </w:rPr>
            <w:t>《城市照明管理规定》案由2项</w:t>
          </w:r>
          <w:r>
            <w:tab/>
          </w:r>
          <w:r>
            <w:fldChar w:fldCharType="begin"/>
          </w:r>
          <w:r>
            <w:instrText xml:space="preserve"> PAGEREF _Toc661947609 \h </w:instrText>
          </w:r>
          <w:r>
            <w:fldChar w:fldCharType="separate"/>
          </w:r>
          <w:r>
            <w:t>44</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_Toc728280952 </w:instrText>
          </w:r>
          <w:r>
            <w:rPr>
              <w:highlight w:val="none"/>
            </w:rPr>
            <w:fldChar w:fldCharType="separate"/>
          </w:r>
          <w:r>
            <w:rPr>
              <w:rFonts w:hint="eastAsia" w:asciiTheme="minorEastAsia" w:hAnsiTheme="minorEastAsia" w:eastAsiaTheme="minorEastAsia"/>
              <w:szCs w:val="21"/>
              <w:highlight w:val="none"/>
            </w:rPr>
            <w:t>《北京市</w:t>
          </w:r>
          <w:r>
            <w:rPr>
              <w:rFonts w:asciiTheme="minorEastAsia" w:hAnsiTheme="minorEastAsia" w:eastAsiaTheme="minorEastAsia"/>
              <w:szCs w:val="21"/>
              <w:highlight w:val="none"/>
            </w:rPr>
            <w:t>物业管理条例</w:t>
          </w:r>
          <w:r>
            <w:rPr>
              <w:rFonts w:hint="eastAsia" w:asciiTheme="minorEastAsia" w:hAnsiTheme="minorEastAsia" w:eastAsiaTheme="minorEastAsia"/>
              <w:szCs w:val="21"/>
              <w:highlight w:val="none"/>
            </w:rPr>
            <w:t>》案由1项</w:t>
          </w:r>
          <w:r>
            <w:tab/>
          </w:r>
          <w:r>
            <w:fldChar w:fldCharType="begin"/>
          </w:r>
          <w:r>
            <w:instrText xml:space="preserve"> PAGEREF _Toc728280952 \h </w:instrText>
          </w:r>
          <w:r>
            <w:fldChar w:fldCharType="separate"/>
          </w:r>
          <w:r>
            <w:t>44</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_Toc1703767576 </w:instrText>
          </w:r>
          <w:r>
            <w:rPr>
              <w:highlight w:val="none"/>
            </w:rPr>
            <w:fldChar w:fldCharType="separate"/>
          </w:r>
          <w:r>
            <w:rPr>
              <w:rFonts w:hint="eastAsia" w:asciiTheme="minorEastAsia" w:hAnsiTheme="minorEastAsia" w:eastAsiaTheme="minorEastAsia"/>
              <w:szCs w:val="21"/>
              <w:highlight w:val="none"/>
            </w:rPr>
            <w:t>《</w:t>
          </w:r>
          <w:r>
            <w:rPr>
              <w:rFonts w:hint="eastAsia" w:asciiTheme="minorEastAsia" w:hAnsiTheme="minorEastAsia" w:eastAsiaTheme="minorEastAsia"/>
              <w:szCs w:val="21"/>
              <w:highlight w:val="none"/>
              <w:lang w:val="zh-CN"/>
            </w:rPr>
            <w:t>北京市国际交往语言环境建设条例</w:t>
          </w:r>
          <w:r>
            <w:rPr>
              <w:rFonts w:hint="eastAsia" w:asciiTheme="minorEastAsia" w:hAnsiTheme="minorEastAsia" w:eastAsiaTheme="minorEastAsia"/>
              <w:szCs w:val="21"/>
              <w:highlight w:val="none"/>
            </w:rPr>
            <w:t>》案由4项</w:t>
          </w:r>
          <w:r>
            <w:tab/>
          </w:r>
          <w:r>
            <w:fldChar w:fldCharType="begin"/>
          </w:r>
          <w:r>
            <w:instrText xml:space="preserve"> PAGEREF _Toc1703767576 \h </w:instrText>
          </w:r>
          <w:r>
            <w:fldChar w:fldCharType="separate"/>
          </w:r>
          <w:r>
            <w:t>44</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_Toc1507608365 </w:instrText>
          </w:r>
          <w:r>
            <w:rPr>
              <w:highlight w:val="none"/>
            </w:rPr>
            <w:fldChar w:fldCharType="separate"/>
          </w:r>
          <w:r>
            <w:rPr>
              <w:rFonts w:hint="eastAsia" w:ascii="黑体" w:hAnsi="黑体" w:eastAsia="黑体" w:cs="黑体"/>
              <w:bCs w:val="0"/>
              <w:highlight w:val="none"/>
            </w:rPr>
            <w:t>市政管理方面</w:t>
          </w:r>
          <w:r>
            <w:tab/>
          </w:r>
          <w:r>
            <w:fldChar w:fldCharType="begin"/>
          </w:r>
          <w:r>
            <w:instrText xml:space="preserve"> PAGEREF _Toc1507608365 \h </w:instrText>
          </w:r>
          <w:r>
            <w:fldChar w:fldCharType="separate"/>
          </w:r>
          <w:r>
            <w:t>45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_Toc777481926 </w:instrText>
          </w:r>
          <w:r>
            <w:rPr>
              <w:highlight w:val="none"/>
            </w:rPr>
            <w:fldChar w:fldCharType="separate"/>
          </w:r>
          <w:r>
            <w:rPr>
              <w:rFonts w:hint="eastAsia"/>
              <w:szCs w:val="21"/>
              <w:highlight w:val="none"/>
              <w:lang w:val="en-US" w:eastAsia="zh-CN"/>
            </w:rPr>
            <w:t>《北京市无障碍环境建设条例》案由6项</w:t>
          </w:r>
          <w:r>
            <w:tab/>
          </w:r>
          <w:r>
            <w:fldChar w:fldCharType="begin"/>
          </w:r>
          <w:r>
            <w:instrText xml:space="preserve"> PAGEREF _Toc777481926 \h </w:instrText>
          </w:r>
          <w:r>
            <w:fldChar w:fldCharType="separate"/>
          </w:r>
          <w:r>
            <w:t>45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_Toc1444775777 </w:instrText>
          </w:r>
          <w:r>
            <w:rPr>
              <w:highlight w:val="none"/>
            </w:rPr>
            <w:fldChar w:fldCharType="separate"/>
          </w:r>
          <w:r>
            <w:rPr>
              <w:rFonts w:hint="eastAsia" w:ascii="宋体" w:hAnsi="宋体" w:eastAsia="宋体" w:cs="宋体"/>
              <w:szCs w:val="21"/>
              <w:highlight w:val="none"/>
              <w:lang w:val="en-US" w:eastAsia="zh-CN"/>
            </w:rPr>
            <w:t>《中华人民共和国无障碍环境建设法》案由2项</w:t>
          </w:r>
          <w:r>
            <w:tab/>
          </w:r>
          <w:r>
            <w:fldChar w:fldCharType="begin"/>
          </w:r>
          <w:r>
            <w:instrText xml:space="preserve"> PAGEREF _Toc1444775777 \h </w:instrText>
          </w:r>
          <w:r>
            <w:fldChar w:fldCharType="separate"/>
          </w:r>
          <w:r>
            <w:t>46</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_Toc2065453114 </w:instrText>
          </w:r>
          <w:r>
            <w:rPr>
              <w:highlight w:val="none"/>
            </w:rPr>
            <w:fldChar w:fldCharType="separate"/>
          </w:r>
          <w:r>
            <w:rPr>
              <w:rFonts w:hint="eastAsia"/>
              <w:szCs w:val="21"/>
              <w:highlight w:val="none"/>
            </w:rPr>
            <w:t>《城市道路管理条例》《北京市城市道路管理办法》案由16项</w:t>
          </w:r>
          <w:r>
            <w:tab/>
          </w:r>
          <w:r>
            <w:fldChar w:fldCharType="begin"/>
          </w:r>
          <w:r>
            <w:instrText xml:space="preserve"> PAGEREF _Toc2065453114 \h </w:instrText>
          </w:r>
          <w:r>
            <w:fldChar w:fldCharType="separate"/>
          </w:r>
          <w:r>
            <w:t>47</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_Toc1054887660 </w:instrText>
          </w:r>
          <w:r>
            <w:rPr>
              <w:highlight w:val="none"/>
            </w:rPr>
            <w:fldChar w:fldCharType="separate"/>
          </w:r>
          <w:r>
            <w:rPr>
              <w:rFonts w:hint="eastAsia" w:asciiTheme="minorEastAsia" w:hAnsiTheme="minorEastAsia" w:eastAsiaTheme="minorEastAsia"/>
              <w:szCs w:val="21"/>
              <w:highlight w:val="none"/>
            </w:rPr>
            <w:t>《北京市地下设施检查井井盖管理规定》案由5项</w:t>
          </w:r>
          <w:r>
            <w:tab/>
          </w:r>
          <w:r>
            <w:fldChar w:fldCharType="begin"/>
          </w:r>
          <w:r>
            <w:instrText xml:space="preserve"> PAGEREF _Toc1054887660 \h </w:instrText>
          </w:r>
          <w:r>
            <w:fldChar w:fldCharType="separate"/>
          </w:r>
          <w:r>
            <w:t>50</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_Toc127354969 </w:instrText>
          </w:r>
          <w:r>
            <w:rPr>
              <w:highlight w:val="none"/>
            </w:rPr>
            <w:fldChar w:fldCharType="separate"/>
          </w:r>
          <w:r>
            <w:rPr>
              <w:rFonts w:hint="eastAsia" w:ascii="黑体" w:hAnsi="黑体" w:eastAsia="黑体"/>
              <w:szCs w:val="36"/>
              <w:highlight w:val="none"/>
            </w:rPr>
            <w:t>公用事业管理方面</w:t>
          </w:r>
          <w:r>
            <w:tab/>
          </w:r>
          <w:r>
            <w:fldChar w:fldCharType="begin"/>
          </w:r>
          <w:r>
            <w:instrText xml:space="preserve"> PAGEREF _Toc127354969 \h </w:instrText>
          </w:r>
          <w:r>
            <w:fldChar w:fldCharType="separate"/>
          </w:r>
          <w:r>
            <w:t>51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_Toc186777701 </w:instrText>
          </w:r>
          <w:r>
            <w:rPr>
              <w:highlight w:val="none"/>
            </w:rPr>
            <w:fldChar w:fldCharType="separate"/>
          </w:r>
          <w:r>
            <w:rPr>
              <w:rFonts w:hint="eastAsia" w:asciiTheme="minorEastAsia" w:hAnsiTheme="minorEastAsia" w:eastAsiaTheme="minorEastAsia"/>
              <w:szCs w:val="21"/>
              <w:highlight w:val="none"/>
            </w:rPr>
            <w:t>《城镇燃气管理条例》案由30项</w:t>
          </w:r>
          <w:r>
            <w:tab/>
          </w:r>
          <w:r>
            <w:fldChar w:fldCharType="begin"/>
          </w:r>
          <w:r>
            <w:instrText xml:space="preserve"> PAGEREF _Toc186777701 \h </w:instrText>
          </w:r>
          <w:r>
            <w:fldChar w:fldCharType="separate"/>
          </w:r>
          <w:r>
            <w:t>51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_Toc1196070723 </w:instrText>
          </w:r>
          <w:r>
            <w:rPr>
              <w:highlight w:val="none"/>
            </w:rPr>
            <w:fldChar w:fldCharType="separate"/>
          </w:r>
          <w:r>
            <w:rPr>
              <w:rFonts w:hint="eastAsia" w:asciiTheme="minorEastAsia" w:hAnsiTheme="minorEastAsia" w:eastAsiaTheme="minorEastAsia"/>
              <w:szCs w:val="21"/>
              <w:highlight w:val="none"/>
            </w:rPr>
            <w:t>《北京市燃气管理条例》案由26项</w:t>
          </w:r>
          <w:r>
            <w:tab/>
          </w:r>
          <w:r>
            <w:fldChar w:fldCharType="begin"/>
          </w:r>
          <w:r>
            <w:instrText xml:space="preserve"> PAGEREF _Toc1196070723 \h </w:instrText>
          </w:r>
          <w:r>
            <w:fldChar w:fldCharType="separate"/>
          </w:r>
          <w:r>
            <w:t>61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_Toc820743127 </w:instrText>
          </w:r>
          <w:r>
            <w:rPr>
              <w:highlight w:val="none"/>
            </w:rPr>
            <w:fldChar w:fldCharType="separate"/>
          </w:r>
          <w:r>
            <w:rPr>
              <w:rFonts w:hint="eastAsia" w:asciiTheme="minorEastAsia" w:hAnsiTheme="minorEastAsia" w:eastAsiaTheme="minorEastAsia"/>
              <w:szCs w:val="21"/>
              <w:highlight w:val="none"/>
            </w:rPr>
            <w:t>《北京市消防条例》案由1项</w:t>
          </w:r>
          <w:r>
            <w:tab/>
          </w:r>
          <w:r>
            <w:fldChar w:fldCharType="begin"/>
          </w:r>
          <w:r>
            <w:instrText xml:space="preserve"> PAGEREF _Toc820743127 \h </w:instrText>
          </w:r>
          <w:r>
            <w:fldChar w:fldCharType="separate"/>
          </w:r>
          <w:r>
            <w:t>71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_Toc913761828 </w:instrText>
          </w:r>
          <w:r>
            <w:rPr>
              <w:highlight w:val="none"/>
            </w:rPr>
            <w:fldChar w:fldCharType="separate"/>
          </w:r>
          <w:r>
            <w:rPr>
              <w:rFonts w:hint="eastAsia" w:asciiTheme="minorEastAsia" w:hAnsiTheme="minorEastAsia" w:eastAsiaTheme="minorEastAsia"/>
              <w:szCs w:val="21"/>
              <w:highlight w:val="none"/>
            </w:rPr>
            <w:t>《北京市清洁燃料车辆加气站管理规定》案由7项</w:t>
          </w:r>
          <w:r>
            <w:tab/>
          </w:r>
          <w:r>
            <w:fldChar w:fldCharType="begin"/>
          </w:r>
          <w:r>
            <w:instrText xml:space="preserve"> PAGEREF _Toc913761828 \h </w:instrText>
          </w:r>
          <w:r>
            <w:fldChar w:fldCharType="separate"/>
          </w:r>
          <w:r>
            <w:t>71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_Toc1699908422 </w:instrText>
          </w:r>
          <w:r>
            <w:rPr>
              <w:highlight w:val="none"/>
            </w:rPr>
            <w:fldChar w:fldCharType="separate"/>
          </w:r>
          <w:r>
            <w:rPr>
              <w:rFonts w:hint="eastAsia" w:asciiTheme="minorEastAsia" w:hAnsiTheme="minorEastAsia" w:eastAsiaTheme="minorEastAsia"/>
              <w:szCs w:val="21"/>
              <w:highlight w:val="none"/>
            </w:rPr>
            <w:t>《</w:t>
          </w:r>
          <w:r>
            <w:rPr>
              <w:rFonts w:asciiTheme="minorEastAsia" w:hAnsiTheme="minorEastAsia" w:eastAsiaTheme="minorEastAsia"/>
              <w:szCs w:val="21"/>
              <w:highlight w:val="none"/>
            </w:rPr>
            <w:t>北京市供热采暖管理办法</w:t>
          </w:r>
          <w:r>
            <w:rPr>
              <w:rFonts w:hint="eastAsia" w:asciiTheme="minorEastAsia" w:hAnsiTheme="minorEastAsia" w:eastAsiaTheme="minorEastAsia"/>
              <w:szCs w:val="21"/>
              <w:highlight w:val="none"/>
            </w:rPr>
            <w:t>》案由19项</w:t>
          </w:r>
          <w:r>
            <w:tab/>
          </w:r>
          <w:r>
            <w:fldChar w:fldCharType="begin"/>
          </w:r>
          <w:r>
            <w:instrText xml:space="preserve"> PAGEREF _Toc1699908422 \h </w:instrText>
          </w:r>
          <w:r>
            <w:fldChar w:fldCharType="separate"/>
          </w:r>
          <w:r>
            <w:t>72</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_Toc273540101 </w:instrText>
          </w:r>
          <w:r>
            <w:rPr>
              <w:highlight w:val="none"/>
            </w:rPr>
            <w:fldChar w:fldCharType="separate"/>
          </w:r>
          <w:r>
            <w:rPr>
              <w:rFonts w:hint="eastAsia" w:asciiTheme="minorEastAsia" w:hAnsiTheme="minorEastAsia" w:eastAsiaTheme="minorEastAsia"/>
              <w:szCs w:val="21"/>
              <w:highlight w:val="none"/>
            </w:rPr>
            <w:t>《北京市民用建筑节能管理办法》案由2项</w:t>
          </w:r>
          <w:r>
            <w:tab/>
          </w:r>
          <w:r>
            <w:fldChar w:fldCharType="begin"/>
          </w:r>
          <w:r>
            <w:instrText xml:space="preserve"> PAGEREF _Toc273540101 \h </w:instrText>
          </w:r>
          <w:r>
            <w:fldChar w:fldCharType="separate"/>
          </w:r>
          <w:r>
            <w:t>75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_Toc1463731904 </w:instrText>
          </w:r>
          <w:r>
            <w:rPr>
              <w:highlight w:val="none"/>
            </w:rPr>
            <w:fldChar w:fldCharType="separate"/>
          </w:r>
          <w:r>
            <w:rPr>
              <w:rFonts w:hint="eastAsia" w:cs="宋体" w:asciiTheme="minorEastAsia" w:hAnsiTheme="minorEastAsia" w:eastAsiaTheme="minorEastAsia"/>
              <w:szCs w:val="21"/>
              <w:highlight w:val="none"/>
              <w:lang w:val="en-US" w:eastAsia="zh-CN"/>
            </w:rPr>
            <w:t>《北京市建筑绿色发展条例》案由1项</w:t>
          </w:r>
          <w:r>
            <w:tab/>
          </w:r>
          <w:r>
            <w:fldChar w:fldCharType="begin"/>
          </w:r>
          <w:r>
            <w:instrText xml:space="preserve"> PAGEREF _Toc1463731904 \h </w:instrText>
          </w:r>
          <w:r>
            <w:fldChar w:fldCharType="separate"/>
          </w:r>
          <w:r>
            <w:t>75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_Toc733645733 </w:instrText>
          </w:r>
          <w:r>
            <w:rPr>
              <w:highlight w:val="none"/>
            </w:rPr>
            <w:fldChar w:fldCharType="separate"/>
          </w:r>
          <w:r>
            <w:rPr>
              <w:rFonts w:asciiTheme="minorEastAsia" w:hAnsiTheme="minorEastAsia" w:eastAsiaTheme="minorEastAsia"/>
              <w:szCs w:val="21"/>
              <w:highlight w:val="none"/>
              <w:lang w:eastAsia="zh-Hans"/>
            </w:rPr>
            <w:t>《</w:t>
          </w:r>
          <w:r>
            <w:rPr>
              <w:rFonts w:hint="eastAsia" w:asciiTheme="minorEastAsia" w:hAnsiTheme="minorEastAsia" w:eastAsiaTheme="minorEastAsia"/>
              <w:szCs w:val="21"/>
              <w:highlight w:val="none"/>
              <w:lang w:eastAsia="zh-Hans"/>
            </w:rPr>
            <w:t>中华人民共和国安全生产法</w:t>
          </w:r>
          <w:r>
            <w:rPr>
              <w:rFonts w:asciiTheme="minorEastAsia" w:hAnsiTheme="minorEastAsia" w:eastAsiaTheme="minorEastAsia"/>
              <w:szCs w:val="21"/>
              <w:highlight w:val="none"/>
              <w:lang w:eastAsia="zh-Hans"/>
            </w:rPr>
            <w:t>》</w:t>
          </w:r>
          <w:r>
            <w:rPr>
              <w:rFonts w:hint="eastAsia" w:asciiTheme="minorEastAsia" w:hAnsiTheme="minorEastAsia" w:eastAsiaTheme="minorEastAsia"/>
              <w:szCs w:val="21"/>
              <w:highlight w:val="none"/>
            </w:rPr>
            <w:t>《北京市安全生产条例》</w:t>
          </w:r>
          <w:r>
            <w:rPr>
              <w:rFonts w:asciiTheme="minorEastAsia" w:hAnsiTheme="minorEastAsia" w:eastAsiaTheme="minorEastAsia"/>
              <w:szCs w:val="21"/>
              <w:highlight w:val="none"/>
              <w:lang w:eastAsia="zh-Hans"/>
            </w:rPr>
            <w:t>案由</w:t>
          </w:r>
          <w:r>
            <w:rPr>
              <w:rFonts w:hint="eastAsia" w:asciiTheme="minorEastAsia" w:hAnsiTheme="minorEastAsia" w:eastAsiaTheme="minorEastAsia"/>
              <w:szCs w:val="21"/>
              <w:highlight w:val="none"/>
            </w:rPr>
            <w:t>12</w:t>
          </w:r>
          <w:r>
            <w:rPr>
              <w:rFonts w:asciiTheme="minorEastAsia" w:hAnsiTheme="minorEastAsia" w:eastAsiaTheme="minorEastAsia"/>
              <w:szCs w:val="21"/>
              <w:highlight w:val="none"/>
              <w:lang w:eastAsia="zh-Hans"/>
            </w:rPr>
            <w:t>项</w:t>
          </w:r>
          <w:r>
            <w:tab/>
          </w:r>
          <w:r>
            <w:fldChar w:fldCharType="begin"/>
          </w:r>
          <w:r>
            <w:instrText xml:space="preserve"> PAGEREF _Toc733645733 \h </w:instrText>
          </w:r>
          <w:r>
            <w:fldChar w:fldCharType="separate"/>
          </w:r>
          <w:r>
            <w:t>75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_Toc669393308 </w:instrText>
          </w:r>
          <w:r>
            <w:rPr>
              <w:highlight w:val="none"/>
            </w:rPr>
            <w:fldChar w:fldCharType="separate"/>
          </w:r>
          <w:r>
            <w:rPr>
              <w:rFonts w:hint="eastAsia" w:asciiTheme="minorEastAsia" w:hAnsiTheme="minorEastAsia" w:eastAsiaTheme="minorEastAsia"/>
              <w:szCs w:val="21"/>
              <w:highlight w:val="none"/>
            </w:rPr>
            <w:t>《北京市生产安全事故隐患排查治理办法》</w:t>
          </w:r>
          <w:r>
            <w:rPr>
              <w:rFonts w:hint="eastAsia" w:asciiTheme="minorEastAsia" w:hAnsiTheme="minorEastAsia" w:eastAsiaTheme="minorEastAsia"/>
              <w:szCs w:val="21"/>
              <w:highlight w:val="none"/>
              <w:lang w:eastAsia="zh-Hans"/>
            </w:rPr>
            <w:t>案由</w:t>
          </w:r>
          <w:r>
            <w:rPr>
              <w:rFonts w:asciiTheme="minorEastAsia" w:hAnsiTheme="minorEastAsia" w:eastAsiaTheme="minorEastAsia"/>
              <w:szCs w:val="21"/>
              <w:highlight w:val="none"/>
              <w:lang w:eastAsia="zh-Hans"/>
            </w:rPr>
            <w:t>2</w:t>
          </w:r>
          <w:r>
            <w:rPr>
              <w:rFonts w:hint="eastAsia" w:asciiTheme="minorEastAsia" w:hAnsiTheme="minorEastAsia" w:eastAsiaTheme="minorEastAsia"/>
              <w:szCs w:val="21"/>
              <w:highlight w:val="none"/>
              <w:lang w:eastAsia="zh-Hans"/>
            </w:rPr>
            <w:t>项</w:t>
          </w:r>
          <w:r>
            <w:tab/>
          </w:r>
          <w:r>
            <w:fldChar w:fldCharType="begin"/>
          </w:r>
          <w:r>
            <w:instrText xml:space="preserve"> PAGEREF _Toc669393308 \h </w:instrText>
          </w:r>
          <w:r>
            <w:fldChar w:fldCharType="separate"/>
          </w:r>
          <w:r>
            <w:t>79</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_Toc1296670137 </w:instrText>
          </w:r>
          <w:r>
            <w:rPr>
              <w:highlight w:val="none"/>
            </w:rPr>
            <w:fldChar w:fldCharType="separate"/>
          </w:r>
          <w:r>
            <w:rPr>
              <w:rFonts w:hint="eastAsia" w:asciiTheme="minorEastAsia" w:hAnsiTheme="minorEastAsia" w:eastAsiaTheme="minorEastAsia"/>
              <w:szCs w:val="21"/>
              <w:highlight w:val="none"/>
            </w:rPr>
            <w:t>《北京市单用途预付卡管理条例》案由7项</w:t>
          </w:r>
          <w:r>
            <w:tab/>
          </w:r>
          <w:r>
            <w:fldChar w:fldCharType="begin"/>
          </w:r>
          <w:r>
            <w:instrText xml:space="preserve"> PAGEREF _Toc1296670137 \h </w:instrText>
          </w:r>
          <w:r>
            <w:fldChar w:fldCharType="separate"/>
          </w:r>
          <w:r>
            <w:t>79</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_Toc234456741 </w:instrText>
          </w:r>
          <w:r>
            <w:rPr>
              <w:highlight w:val="none"/>
            </w:rPr>
            <w:fldChar w:fldCharType="separate"/>
          </w:r>
          <w:r>
            <w:rPr>
              <w:rFonts w:hint="eastAsia" w:ascii="黑体" w:hAnsi="黑体" w:eastAsia="黑体"/>
              <w:szCs w:val="36"/>
              <w:highlight w:val="none"/>
            </w:rPr>
            <w:t>园林绿化管理方面</w:t>
          </w:r>
          <w:r>
            <w:tab/>
          </w:r>
          <w:r>
            <w:fldChar w:fldCharType="begin"/>
          </w:r>
          <w:r>
            <w:instrText xml:space="preserve"> PAGEREF _Toc234456741 \h </w:instrText>
          </w:r>
          <w:r>
            <w:fldChar w:fldCharType="separate"/>
          </w:r>
          <w:r>
            <w:t>81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_Toc1512825361 </w:instrText>
          </w:r>
          <w:r>
            <w:rPr>
              <w:highlight w:val="none"/>
            </w:rPr>
            <w:fldChar w:fldCharType="separate"/>
          </w:r>
          <w:r>
            <w:rPr>
              <w:rFonts w:hint="eastAsia" w:asciiTheme="minorEastAsia" w:hAnsiTheme="minorEastAsia" w:eastAsiaTheme="minorEastAsia"/>
              <w:szCs w:val="21"/>
              <w:highlight w:val="none"/>
            </w:rPr>
            <w:t>《北京市绿化条例》案由16项</w:t>
          </w:r>
          <w:r>
            <w:tab/>
          </w:r>
          <w:r>
            <w:fldChar w:fldCharType="begin"/>
          </w:r>
          <w:r>
            <w:instrText xml:space="preserve"> PAGEREF _Toc1512825361 \h </w:instrText>
          </w:r>
          <w:r>
            <w:fldChar w:fldCharType="separate"/>
          </w:r>
          <w:r>
            <w:t>81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_Toc300786751 </w:instrText>
          </w:r>
          <w:r>
            <w:rPr>
              <w:highlight w:val="none"/>
            </w:rPr>
            <w:fldChar w:fldCharType="separate"/>
          </w:r>
          <w:r>
            <w:rPr>
              <w:rFonts w:hint="eastAsia" w:asciiTheme="minorEastAsia" w:hAnsiTheme="minorEastAsia" w:eastAsiaTheme="minorEastAsia"/>
              <w:szCs w:val="21"/>
              <w:highlight w:val="none"/>
            </w:rPr>
            <w:t>《北京市物业</w:t>
          </w:r>
          <w:r>
            <w:rPr>
              <w:rFonts w:asciiTheme="minorEastAsia" w:hAnsiTheme="minorEastAsia" w:eastAsiaTheme="minorEastAsia"/>
              <w:szCs w:val="21"/>
              <w:highlight w:val="none"/>
            </w:rPr>
            <w:t>管理条例</w:t>
          </w:r>
          <w:r>
            <w:rPr>
              <w:rFonts w:hint="eastAsia" w:asciiTheme="minorEastAsia" w:hAnsiTheme="minorEastAsia" w:eastAsiaTheme="minorEastAsia"/>
              <w:szCs w:val="21"/>
              <w:highlight w:val="none"/>
            </w:rPr>
            <w:t>》案由1项</w:t>
          </w:r>
          <w:r>
            <w:tab/>
          </w:r>
          <w:r>
            <w:fldChar w:fldCharType="begin"/>
          </w:r>
          <w:r>
            <w:instrText xml:space="preserve"> PAGEREF _Toc300786751 \h </w:instrText>
          </w:r>
          <w:r>
            <w:fldChar w:fldCharType="separate"/>
          </w:r>
          <w:r>
            <w:t>84</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_Toc2077007023 </w:instrText>
          </w:r>
          <w:r>
            <w:rPr>
              <w:highlight w:val="none"/>
            </w:rPr>
            <w:fldChar w:fldCharType="separate"/>
          </w:r>
          <w:r>
            <w:rPr>
              <w:rFonts w:hint="eastAsia" w:asciiTheme="minorEastAsia" w:hAnsiTheme="minorEastAsia" w:eastAsiaTheme="minorEastAsia"/>
              <w:szCs w:val="21"/>
              <w:highlight w:val="none"/>
            </w:rPr>
            <w:t>《北京市古树名木保护管理条例》案由11项</w:t>
          </w:r>
          <w:r>
            <w:tab/>
          </w:r>
          <w:r>
            <w:fldChar w:fldCharType="begin"/>
          </w:r>
          <w:r>
            <w:instrText xml:space="preserve"> PAGEREF _Toc2077007023 \h </w:instrText>
          </w:r>
          <w:r>
            <w:fldChar w:fldCharType="separate"/>
          </w:r>
          <w:r>
            <w:t>85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_Toc1915491681 </w:instrText>
          </w:r>
          <w:r>
            <w:rPr>
              <w:highlight w:val="none"/>
            </w:rPr>
            <w:fldChar w:fldCharType="separate"/>
          </w:r>
          <w:r>
            <w:rPr>
              <w:rFonts w:hint="eastAsia" w:asciiTheme="minorEastAsia" w:hAnsiTheme="minorEastAsia" w:eastAsiaTheme="minorEastAsia"/>
              <w:szCs w:val="21"/>
              <w:highlight w:val="none"/>
            </w:rPr>
            <w:t>《北京市公园条例》案由</w:t>
          </w:r>
          <w:r>
            <w:rPr>
              <w:rFonts w:asciiTheme="minorEastAsia" w:hAnsiTheme="minorEastAsia" w:eastAsiaTheme="minorEastAsia"/>
              <w:szCs w:val="21"/>
              <w:highlight w:val="none"/>
            </w:rPr>
            <w:t xml:space="preserve"> 18</w:t>
          </w:r>
          <w:r>
            <w:rPr>
              <w:rFonts w:hint="eastAsia" w:asciiTheme="minorEastAsia" w:hAnsiTheme="minorEastAsia" w:eastAsiaTheme="minorEastAsia"/>
              <w:szCs w:val="21"/>
              <w:highlight w:val="none"/>
            </w:rPr>
            <w:t>项</w:t>
          </w:r>
          <w:r>
            <w:tab/>
          </w:r>
          <w:r>
            <w:fldChar w:fldCharType="begin"/>
          </w:r>
          <w:r>
            <w:instrText xml:space="preserve"> PAGEREF _Toc1915491681 \h </w:instrText>
          </w:r>
          <w:r>
            <w:fldChar w:fldCharType="separate"/>
          </w:r>
          <w:r>
            <w:t>88</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_Toc1235576526 </w:instrText>
          </w:r>
          <w:r>
            <w:rPr>
              <w:highlight w:val="none"/>
            </w:rPr>
            <w:fldChar w:fldCharType="separate"/>
          </w:r>
          <w:r>
            <w:rPr>
              <w:rFonts w:hint="eastAsia" w:ascii="黑体" w:hAnsi="黑体" w:eastAsia="黑体" w:cs="黑体"/>
              <w:bCs w:val="0"/>
              <w:highlight w:val="none"/>
            </w:rPr>
            <w:t>环境保护管理方面</w:t>
          </w:r>
          <w:r>
            <w:tab/>
          </w:r>
          <w:r>
            <w:fldChar w:fldCharType="begin"/>
          </w:r>
          <w:r>
            <w:instrText xml:space="preserve"> PAGEREF _Toc1235576526 \h </w:instrText>
          </w:r>
          <w:r>
            <w:fldChar w:fldCharType="separate"/>
          </w:r>
          <w:r>
            <w:t>90</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_Toc796613074 </w:instrText>
          </w:r>
          <w:r>
            <w:rPr>
              <w:highlight w:val="none"/>
            </w:rPr>
            <w:fldChar w:fldCharType="separate"/>
          </w:r>
          <w:r>
            <w:rPr>
              <w:rFonts w:hint="eastAsia"/>
              <w:szCs w:val="21"/>
              <w:highlight w:val="none"/>
            </w:rPr>
            <w:t>《中华人民共和国大气污染防治法》案由18项</w:t>
          </w:r>
          <w:r>
            <w:tab/>
          </w:r>
          <w:r>
            <w:fldChar w:fldCharType="begin"/>
          </w:r>
          <w:r>
            <w:instrText xml:space="preserve"> PAGEREF _Toc796613074 \h </w:instrText>
          </w:r>
          <w:r>
            <w:fldChar w:fldCharType="separate"/>
          </w:r>
          <w:r>
            <w:t>90</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_Toc2119104605 </w:instrText>
          </w:r>
          <w:r>
            <w:rPr>
              <w:highlight w:val="none"/>
            </w:rPr>
            <w:fldChar w:fldCharType="separate"/>
          </w:r>
          <w:r>
            <w:rPr>
              <w:rFonts w:hint="eastAsia"/>
              <w:szCs w:val="21"/>
              <w:highlight w:val="none"/>
            </w:rPr>
            <w:t>《北京市大气污染防治条例》案由8项</w:t>
          </w:r>
          <w:r>
            <w:tab/>
          </w:r>
          <w:r>
            <w:fldChar w:fldCharType="begin"/>
          </w:r>
          <w:r>
            <w:instrText xml:space="preserve"> PAGEREF _Toc2119104605 \h </w:instrText>
          </w:r>
          <w:r>
            <w:fldChar w:fldCharType="separate"/>
          </w:r>
          <w:r>
            <w:t>94</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_Toc1538019583 </w:instrText>
          </w:r>
          <w:r>
            <w:rPr>
              <w:highlight w:val="none"/>
            </w:rPr>
            <w:fldChar w:fldCharType="separate"/>
          </w:r>
          <w:r>
            <w:rPr>
              <w:rFonts w:hint="eastAsia" w:asciiTheme="minorEastAsia" w:hAnsiTheme="minorEastAsia" w:eastAsiaTheme="minorEastAsia"/>
              <w:szCs w:val="21"/>
              <w:highlight w:val="none"/>
            </w:rPr>
            <w:t>《北京市环境噪声污染防治办法》案由2项</w:t>
          </w:r>
          <w:r>
            <w:tab/>
          </w:r>
          <w:r>
            <w:fldChar w:fldCharType="begin"/>
          </w:r>
          <w:r>
            <w:instrText xml:space="preserve"> PAGEREF _Toc1538019583 \h </w:instrText>
          </w:r>
          <w:r>
            <w:fldChar w:fldCharType="separate"/>
          </w:r>
          <w:r>
            <w:t>95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_Toc647128843 </w:instrText>
          </w:r>
          <w:r>
            <w:rPr>
              <w:highlight w:val="none"/>
            </w:rPr>
            <w:fldChar w:fldCharType="separate"/>
          </w:r>
          <w:r>
            <w:rPr>
              <w:rFonts w:hint="eastAsia" w:asciiTheme="minorEastAsia" w:hAnsiTheme="minorEastAsia" w:eastAsiaTheme="minorEastAsia"/>
              <w:szCs w:val="21"/>
              <w:highlight w:val="none"/>
            </w:rPr>
            <w:t>《中华人民共和国噪声污染防治法》案由3项</w:t>
          </w:r>
          <w:r>
            <w:tab/>
          </w:r>
          <w:r>
            <w:fldChar w:fldCharType="begin"/>
          </w:r>
          <w:r>
            <w:instrText xml:space="preserve"> PAGEREF _Toc647128843 \h </w:instrText>
          </w:r>
          <w:r>
            <w:fldChar w:fldCharType="separate"/>
          </w:r>
          <w:r>
            <w:t>95</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_Toc611358730 </w:instrText>
          </w:r>
          <w:r>
            <w:rPr>
              <w:highlight w:val="none"/>
            </w:rPr>
            <w:fldChar w:fldCharType="separate"/>
          </w:r>
          <w:r>
            <w:rPr>
              <w:rFonts w:hint="eastAsia" w:ascii="黑体" w:hAnsi="黑体" w:eastAsia="黑体"/>
              <w:szCs w:val="36"/>
              <w:highlight w:val="none"/>
            </w:rPr>
            <w:t>施工现场管理方面</w:t>
          </w:r>
          <w:r>
            <w:tab/>
          </w:r>
          <w:r>
            <w:fldChar w:fldCharType="begin"/>
          </w:r>
          <w:r>
            <w:instrText xml:space="preserve"> PAGEREF _Toc611358730 \h </w:instrText>
          </w:r>
          <w:r>
            <w:fldChar w:fldCharType="separate"/>
          </w:r>
          <w:r>
            <w:t>96</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_Toc862543300 </w:instrText>
          </w:r>
          <w:r>
            <w:rPr>
              <w:highlight w:val="none"/>
            </w:rPr>
            <w:fldChar w:fldCharType="separate"/>
          </w:r>
          <w:r>
            <w:rPr>
              <w:rFonts w:hint="eastAsia" w:asciiTheme="minorEastAsia" w:hAnsiTheme="minorEastAsia" w:eastAsiaTheme="minorEastAsia"/>
              <w:szCs w:val="21"/>
              <w:highlight w:val="none"/>
            </w:rPr>
            <w:t>《北京市大气污染防治条例》施工现场执法案由16项</w:t>
          </w:r>
          <w:r>
            <w:tab/>
          </w:r>
          <w:r>
            <w:fldChar w:fldCharType="begin"/>
          </w:r>
          <w:r>
            <w:instrText xml:space="preserve"> PAGEREF _Toc862543300 \h </w:instrText>
          </w:r>
          <w:r>
            <w:fldChar w:fldCharType="separate"/>
          </w:r>
          <w:r>
            <w:t>96</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_Toc1309076452 </w:instrText>
          </w:r>
          <w:r>
            <w:rPr>
              <w:highlight w:val="none"/>
            </w:rPr>
            <w:fldChar w:fldCharType="separate"/>
          </w:r>
          <w:r>
            <w:rPr>
              <w:rFonts w:hint="eastAsia" w:asciiTheme="minorEastAsia" w:hAnsiTheme="minorEastAsia" w:eastAsiaTheme="minorEastAsia"/>
              <w:szCs w:val="21"/>
              <w:highlight w:val="none"/>
            </w:rPr>
            <w:t>《北京市建设工程施工现场管理办法》案由13项</w:t>
          </w:r>
          <w:r>
            <w:tab/>
          </w:r>
          <w:r>
            <w:fldChar w:fldCharType="begin"/>
          </w:r>
          <w:r>
            <w:instrText xml:space="preserve"> PAGEREF _Toc1309076452 \h </w:instrText>
          </w:r>
          <w:r>
            <w:fldChar w:fldCharType="separate"/>
          </w:r>
          <w:r>
            <w:t>98</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_Toc1339639682 </w:instrText>
          </w:r>
          <w:r>
            <w:rPr>
              <w:highlight w:val="none"/>
            </w:rPr>
            <w:fldChar w:fldCharType="separate"/>
          </w:r>
          <w:r>
            <w:rPr>
              <w:rFonts w:hint="eastAsia" w:ascii="黑体" w:hAnsi="黑体" w:eastAsia="黑体"/>
              <w:szCs w:val="36"/>
              <w:highlight w:val="none"/>
            </w:rPr>
            <w:t>停车场管理方面案由</w:t>
          </w:r>
          <w:r>
            <w:tab/>
          </w:r>
          <w:r>
            <w:fldChar w:fldCharType="begin"/>
          </w:r>
          <w:r>
            <w:instrText xml:space="preserve"> PAGEREF _Toc1339639682 \h </w:instrText>
          </w:r>
          <w:r>
            <w:fldChar w:fldCharType="separate"/>
          </w:r>
          <w:r>
            <w:t>101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_Toc418827229 </w:instrText>
          </w:r>
          <w:r>
            <w:rPr>
              <w:highlight w:val="none"/>
            </w:rPr>
            <w:fldChar w:fldCharType="separate"/>
          </w:r>
          <w:r>
            <w:rPr>
              <w:rFonts w:hint="eastAsia" w:asciiTheme="minorEastAsia" w:hAnsiTheme="minorEastAsia" w:eastAsiaTheme="minorEastAsia"/>
              <w:szCs w:val="21"/>
              <w:highlight w:val="none"/>
            </w:rPr>
            <w:t>《北京市机动车停车管理办法》案由13项</w:t>
          </w:r>
          <w:r>
            <w:tab/>
          </w:r>
          <w:r>
            <w:fldChar w:fldCharType="begin"/>
          </w:r>
          <w:r>
            <w:instrText xml:space="preserve"> PAGEREF _Toc418827229 \h </w:instrText>
          </w:r>
          <w:r>
            <w:fldChar w:fldCharType="separate"/>
          </w:r>
          <w:r>
            <w:t>101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_Toc669201170 </w:instrText>
          </w:r>
          <w:r>
            <w:rPr>
              <w:highlight w:val="none"/>
            </w:rPr>
            <w:fldChar w:fldCharType="separate"/>
          </w:r>
          <w:r>
            <w:rPr>
              <w:rFonts w:hint="eastAsia" w:asciiTheme="minorEastAsia" w:hAnsiTheme="minorEastAsia" w:eastAsiaTheme="minorEastAsia"/>
              <w:szCs w:val="21"/>
              <w:highlight w:val="none"/>
            </w:rPr>
            <w:t>《北京市</w:t>
          </w:r>
          <w:r>
            <w:rPr>
              <w:rFonts w:asciiTheme="minorEastAsia" w:hAnsiTheme="minorEastAsia" w:eastAsiaTheme="minorEastAsia"/>
              <w:szCs w:val="21"/>
              <w:highlight w:val="none"/>
            </w:rPr>
            <w:t>机动车停车条例</w:t>
          </w:r>
          <w:r>
            <w:rPr>
              <w:rFonts w:hint="eastAsia" w:asciiTheme="minorEastAsia" w:hAnsiTheme="minorEastAsia" w:eastAsiaTheme="minorEastAsia"/>
              <w:szCs w:val="21"/>
              <w:highlight w:val="none"/>
            </w:rPr>
            <w:t>》案由6项</w:t>
          </w:r>
          <w:r>
            <w:tab/>
          </w:r>
          <w:r>
            <w:fldChar w:fldCharType="begin"/>
          </w:r>
          <w:r>
            <w:instrText xml:space="preserve"> PAGEREF _Toc669201170 \h </w:instrText>
          </w:r>
          <w:r>
            <w:fldChar w:fldCharType="separate"/>
          </w:r>
          <w:r>
            <w:t>104</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_Toc2117121609 </w:instrText>
          </w:r>
          <w:r>
            <w:rPr>
              <w:highlight w:val="none"/>
            </w:rPr>
            <w:fldChar w:fldCharType="separate"/>
          </w:r>
          <w:r>
            <w:rPr>
              <w:rFonts w:hint="eastAsia" w:asciiTheme="minorEastAsia" w:hAnsiTheme="minorEastAsia" w:eastAsiaTheme="minorEastAsia"/>
              <w:szCs w:val="21"/>
              <w:highlight w:val="none"/>
            </w:rPr>
            <w:t>《北京市非机动车停车管理办法》《北京市</w:t>
          </w:r>
          <w:r>
            <w:rPr>
              <w:rFonts w:asciiTheme="minorEastAsia" w:hAnsiTheme="minorEastAsia" w:eastAsiaTheme="minorEastAsia"/>
              <w:szCs w:val="21"/>
              <w:highlight w:val="none"/>
            </w:rPr>
            <w:t>非机动车</w:t>
          </w:r>
          <w:r>
            <w:rPr>
              <w:rFonts w:hint="eastAsia" w:asciiTheme="minorEastAsia" w:hAnsiTheme="minorEastAsia" w:eastAsiaTheme="minorEastAsia"/>
              <w:szCs w:val="21"/>
              <w:highlight w:val="none"/>
            </w:rPr>
            <w:t>管理</w:t>
          </w:r>
          <w:r>
            <w:rPr>
              <w:rFonts w:asciiTheme="minorEastAsia" w:hAnsiTheme="minorEastAsia" w:eastAsiaTheme="minorEastAsia"/>
              <w:szCs w:val="21"/>
              <w:highlight w:val="none"/>
            </w:rPr>
            <w:t>条例</w:t>
          </w:r>
          <w:r>
            <w:rPr>
              <w:rFonts w:hint="eastAsia" w:asciiTheme="minorEastAsia" w:hAnsiTheme="minorEastAsia" w:eastAsiaTheme="minorEastAsia"/>
              <w:szCs w:val="21"/>
              <w:highlight w:val="none"/>
            </w:rPr>
            <w:t>》案由</w:t>
          </w:r>
          <w:r>
            <w:rPr>
              <w:rFonts w:asciiTheme="minorEastAsia" w:hAnsiTheme="minorEastAsia" w:eastAsiaTheme="minorEastAsia"/>
              <w:szCs w:val="21"/>
              <w:highlight w:val="none"/>
            </w:rPr>
            <w:t>6</w:t>
          </w:r>
          <w:r>
            <w:rPr>
              <w:rFonts w:hint="eastAsia" w:asciiTheme="minorEastAsia" w:hAnsiTheme="minorEastAsia" w:eastAsiaTheme="minorEastAsia"/>
              <w:szCs w:val="21"/>
              <w:highlight w:val="none"/>
            </w:rPr>
            <w:t>项</w:t>
          </w:r>
          <w:r>
            <w:tab/>
          </w:r>
          <w:r>
            <w:fldChar w:fldCharType="begin"/>
          </w:r>
          <w:r>
            <w:instrText xml:space="preserve"> PAGEREF _Toc2117121609 \h </w:instrText>
          </w:r>
          <w:r>
            <w:fldChar w:fldCharType="separate"/>
          </w:r>
          <w:r>
            <w:t>105</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_Toc1863603006 </w:instrText>
          </w:r>
          <w:r>
            <w:rPr>
              <w:highlight w:val="none"/>
            </w:rPr>
            <w:fldChar w:fldCharType="separate"/>
          </w:r>
          <w:r>
            <w:rPr>
              <w:rFonts w:hint="eastAsia" w:ascii="黑体" w:hAnsi="黑体" w:eastAsia="黑体"/>
              <w:szCs w:val="36"/>
              <w:highlight w:val="none"/>
            </w:rPr>
            <w:t>交通运输管理方面</w:t>
          </w:r>
          <w:r>
            <w:tab/>
          </w:r>
          <w:r>
            <w:fldChar w:fldCharType="begin"/>
          </w:r>
          <w:r>
            <w:instrText xml:space="preserve"> PAGEREF _Toc1863603006 \h </w:instrText>
          </w:r>
          <w:r>
            <w:fldChar w:fldCharType="separate"/>
          </w:r>
          <w:r>
            <w:t>106</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_Toc587170636 </w:instrText>
          </w:r>
          <w:r>
            <w:rPr>
              <w:highlight w:val="none"/>
            </w:rPr>
            <w:fldChar w:fldCharType="separate"/>
          </w:r>
          <w:r>
            <w:rPr>
              <w:rFonts w:hint="eastAsia" w:asciiTheme="minorEastAsia" w:hAnsiTheme="minorEastAsia" w:eastAsiaTheme="minorEastAsia"/>
              <w:bCs/>
              <w:strike w:val="0"/>
              <w:dstrike w:val="0"/>
              <w:szCs w:val="21"/>
              <w:highlight w:val="none"/>
            </w:rPr>
            <w:t>《巡游出租汽车经营服务管理规定》案由1项</w:t>
          </w:r>
          <w:r>
            <w:tab/>
          </w:r>
          <w:r>
            <w:fldChar w:fldCharType="begin"/>
          </w:r>
          <w:r>
            <w:instrText xml:space="preserve"> PAGEREF _Toc587170636 \h </w:instrText>
          </w:r>
          <w:r>
            <w:fldChar w:fldCharType="separate"/>
          </w:r>
          <w:r>
            <w:t>106</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_Toc1024525621 </w:instrText>
          </w:r>
          <w:r>
            <w:rPr>
              <w:highlight w:val="none"/>
            </w:rPr>
            <w:fldChar w:fldCharType="separate"/>
          </w:r>
          <w:r>
            <w:rPr>
              <w:rFonts w:hint="eastAsia" w:asciiTheme="minorEastAsia" w:hAnsiTheme="minorEastAsia" w:eastAsiaTheme="minorEastAsia"/>
              <w:szCs w:val="21"/>
              <w:highlight w:val="none"/>
            </w:rPr>
            <w:t>《北京市查处非法客运若干规定》案由2项</w:t>
          </w:r>
          <w:r>
            <w:tab/>
          </w:r>
          <w:r>
            <w:fldChar w:fldCharType="begin"/>
          </w:r>
          <w:r>
            <w:instrText xml:space="preserve"> PAGEREF _Toc1024525621 \h </w:instrText>
          </w:r>
          <w:r>
            <w:fldChar w:fldCharType="separate"/>
          </w:r>
          <w:r>
            <w:t>107</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_Toc1990957976 </w:instrText>
          </w:r>
          <w:r>
            <w:rPr>
              <w:highlight w:val="none"/>
            </w:rPr>
            <w:fldChar w:fldCharType="separate"/>
          </w:r>
          <w:r>
            <w:rPr>
              <w:rFonts w:hint="eastAsia" w:ascii="黑体" w:hAnsi="黑体" w:eastAsia="黑体"/>
              <w:szCs w:val="36"/>
              <w:highlight w:val="none"/>
            </w:rPr>
            <w:t>市场监督管理（流动无照经营）方面</w:t>
          </w:r>
          <w:r>
            <w:tab/>
          </w:r>
          <w:r>
            <w:fldChar w:fldCharType="begin"/>
          </w:r>
          <w:r>
            <w:instrText xml:space="preserve"> PAGEREF _Toc1990957976 \h </w:instrText>
          </w:r>
          <w:r>
            <w:fldChar w:fldCharType="separate"/>
          </w:r>
          <w:r>
            <w:t>107</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_Toc773948337 </w:instrText>
          </w:r>
          <w:r>
            <w:rPr>
              <w:highlight w:val="none"/>
            </w:rPr>
            <w:fldChar w:fldCharType="separate"/>
          </w:r>
          <w:r>
            <w:rPr>
              <w:rFonts w:hint="eastAsia" w:asciiTheme="minorEastAsia" w:hAnsiTheme="minorEastAsia" w:eastAsiaTheme="minorEastAsia"/>
              <w:szCs w:val="21"/>
              <w:highlight w:val="none"/>
            </w:rPr>
            <w:t>《无证</w:t>
          </w:r>
          <w:r>
            <w:rPr>
              <w:rFonts w:asciiTheme="minorEastAsia" w:hAnsiTheme="minorEastAsia" w:eastAsiaTheme="minorEastAsia"/>
              <w:szCs w:val="21"/>
              <w:highlight w:val="none"/>
            </w:rPr>
            <w:t>无照经营查处办法</w:t>
          </w:r>
          <w:r>
            <w:rPr>
              <w:rFonts w:hint="eastAsia" w:asciiTheme="minorEastAsia" w:hAnsiTheme="minorEastAsia" w:eastAsiaTheme="minorEastAsia"/>
              <w:szCs w:val="21"/>
              <w:highlight w:val="none"/>
            </w:rPr>
            <w:t>》案由3项</w:t>
          </w:r>
          <w:r>
            <w:tab/>
          </w:r>
          <w:r>
            <w:fldChar w:fldCharType="begin"/>
          </w:r>
          <w:r>
            <w:instrText xml:space="preserve"> PAGEREF _Toc773948337 \h </w:instrText>
          </w:r>
          <w:r>
            <w:fldChar w:fldCharType="separate"/>
          </w:r>
          <w:r>
            <w:t>107</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_Toc73112696 </w:instrText>
          </w:r>
          <w:r>
            <w:rPr>
              <w:highlight w:val="none"/>
            </w:rPr>
            <w:fldChar w:fldCharType="separate"/>
          </w:r>
          <w:r>
            <w:rPr>
              <w:rFonts w:hint="eastAsia" w:ascii="黑体" w:hAnsi="黑体" w:eastAsia="黑体"/>
              <w:szCs w:val="36"/>
              <w:highlight w:val="none"/>
            </w:rPr>
            <w:t>城市规划管理方面</w:t>
          </w:r>
          <w:r>
            <w:tab/>
          </w:r>
          <w:r>
            <w:fldChar w:fldCharType="begin"/>
          </w:r>
          <w:r>
            <w:instrText xml:space="preserve"> PAGEREF _Toc73112696 \h </w:instrText>
          </w:r>
          <w:r>
            <w:fldChar w:fldCharType="separate"/>
          </w:r>
          <w:r>
            <w:t>108</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_Toc664217455 </w:instrText>
          </w:r>
          <w:r>
            <w:rPr>
              <w:highlight w:val="none"/>
            </w:rPr>
            <w:fldChar w:fldCharType="separate"/>
          </w:r>
          <w:r>
            <w:rPr>
              <w:rFonts w:hint="eastAsia" w:asciiTheme="minorEastAsia" w:hAnsiTheme="minorEastAsia" w:eastAsiaTheme="minorEastAsia"/>
              <w:szCs w:val="21"/>
              <w:highlight w:val="none"/>
            </w:rPr>
            <w:t>《中华人民共和国城乡规划法》《北京市城乡规划条例》</w:t>
          </w:r>
          <w:r>
            <w:rPr>
              <w:rFonts w:hint="eastAsia" w:asciiTheme="minorEastAsia" w:hAnsiTheme="minorEastAsia" w:eastAsiaTheme="minorEastAsia"/>
              <w:szCs w:val="21"/>
              <w:highlight w:val="none"/>
              <w:lang w:val="en-US" w:eastAsia="zh-CN"/>
            </w:rPr>
            <w:t xml:space="preserve"> </w:t>
          </w:r>
          <w:r>
            <w:rPr>
              <w:rFonts w:hint="eastAsia" w:asciiTheme="minorEastAsia" w:hAnsiTheme="minorEastAsia" w:eastAsiaTheme="minorEastAsia"/>
              <w:szCs w:val="21"/>
              <w:highlight w:val="none"/>
            </w:rPr>
            <w:t>案由2项</w:t>
          </w:r>
          <w:r>
            <w:tab/>
          </w:r>
          <w:r>
            <w:fldChar w:fldCharType="begin"/>
          </w:r>
          <w:r>
            <w:instrText xml:space="preserve"> PAGEREF _Toc664217455 \h </w:instrText>
          </w:r>
          <w:r>
            <w:fldChar w:fldCharType="separate"/>
          </w:r>
          <w:r>
            <w:t>108</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_Toc1687710166 </w:instrText>
          </w:r>
          <w:r>
            <w:rPr>
              <w:highlight w:val="none"/>
            </w:rPr>
            <w:fldChar w:fldCharType="separate"/>
          </w:r>
          <w:r>
            <w:rPr>
              <w:rFonts w:hint="eastAsia" w:ascii="黑体" w:hAnsi="黑体" w:eastAsia="黑体"/>
              <w:szCs w:val="36"/>
              <w:highlight w:val="none"/>
            </w:rPr>
            <w:t>旅游管理（黑导游）方面</w:t>
          </w:r>
          <w:r>
            <w:tab/>
          </w:r>
          <w:r>
            <w:fldChar w:fldCharType="begin"/>
          </w:r>
          <w:r>
            <w:instrText xml:space="preserve"> PAGEREF _Toc1687710166 \h </w:instrText>
          </w:r>
          <w:r>
            <w:fldChar w:fldCharType="separate"/>
          </w:r>
          <w:r>
            <w:t>109</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_Toc1773021119 </w:instrText>
          </w:r>
          <w:r>
            <w:rPr>
              <w:highlight w:val="none"/>
            </w:rPr>
            <w:fldChar w:fldCharType="separate"/>
          </w:r>
          <w:r>
            <w:rPr>
              <w:rFonts w:hint="eastAsia" w:asciiTheme="minorEastAsia" w:hAnsiTheme="minorEastAsia" w:eastAsiaTheme="minorEastAsia"/>
              <w:szCs w:val="21"/>
              <w:highlight w:val="none"/>
            </w:rPr>
            <w:t>《中华人民共和国旅游法》案由1项</w:t>
          </w:r>
          <w:r>
            <w:tab/>
          </w:r>
          <w:r>
            <w:fldChar w:fldCharType="begin"/>
          </w:r>
          <w:r>
            <w:instrText xml:space="preserve"> PAGEREF _Toc1773021119 \h </w:instrText>
          </w:r>
          <w:r>
            <w:fldChar w:fldCharType="separate"/>
          </w:r>
          <w:r>
            <w:t>109</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_Toc937757556 </w:instrText>
          </w:r>
          <w:r>
            <w:rPr>
              <w:highlight w:val="none"/>
            </w:rPr>
            <w:fldChar w:fldCharType="separate"/>
          </w:r>
          <w:r>
            <w:rPr>
              <w:rFonts w:hint="eastAsia" w:ascii="黑体" w:hAnsi="黑体" w:eastAsia="黑体"/>
              <w:szCs w:val="36"/>
              <w:highlight w:val="none"/>
            </w:rPr>
            <w:t>食品安全管理方面</w:t>
          </w:r>
          <w:r>
            <w:tab/>
          </w:r>
          <w:r>
            <w:fldChar w:fldCharType="begin"/>
          </w:r>
          <w:r>
            <w:instrText xml:space="preserve"> PAGEREF _Toc937757556 \h </w:instrText>
          </w:r>
          <w:r>
            <w:fldChar w:fldCharType="separate"/>
          </w:r>
          <w:r>
            <w:t>109</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_Toc1003958422 </w:instrText>
          </w:r>
          <w:r>
            <w:rPr>
              <w:highlight w:val="none"/>
            </w:rPr>
            <w:fldChar w:fldCharType="separate"/>
          </w:r>
          <w:r>
            <w:rPr>
              <w:rFonts w:hint="eastAsia" w:asciiTheme="minorEastAsia" w:hAnsiTheme="minorEastAsia" w:eastAsiaTheme="minorEastAsia"/>
              <w:szCs w:val="21"/>
              <w:highlight w:val="none"/>
            </w:rPr>
            <w:t>《北京市小规模食品生产经营管理规定》案由23项</w:t>
          </w:r>
          <w:r>
            <w:tab/>
          </w:r>
          <w:r>
            <w:fldChar w:fldCharType="begin"/>
          </w:r>
          <w:r>
            <w:instrText xml:space="preserve"> PAGEREF _Toc1003958422 \h </w:instrText>
          </w:r>
          <w:r>
            <w:fldChar w:fldCharType="separate"/>
          </w:r>
          <w:r>
            <w:t>109</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_Toc359183204 </w:instrText>
          </w:r>
          <w:r>
            <w:rPr>
              <w:highlight w:val="none"/>
            </w:rPr>
            <w:fldChar w:fldCharType="separate"/>
          </w:r>
          <w:r>
            <w:rPr>
              <w:rFonts w:hint="eastAsia" w:ascii="黑体" w:hAnsi="黑体" w:eastAsia="黑体"/>
              <w:szCs w:val="36"/>
              <w:highlight w:val="none"/>
            </w:rPr>
            <w:t>能源运行管理方面</w:t>
          </w:r>
          <w:r>
            <w:tab/>
          </w:r>
          <w:r>
            <w:fldChar w:fldCharType="begin"/>
          </w:r>
          <w:r>
            <w:instrText xml:space="preserve"> PAGEREF _Toc359183204 \h </w:instrText>
          </w:r>
          <w:r>
            <w:fldChar w:fldCharType="separate"/>
          </w:r>
          <w:r>
            <w:t>115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_Toc1607150865 </w:instrText>
          </w:r>
          <w:r>
            <w:rPr>
              <w:highlight w:val="none"/>
            </w:rPr>
            <w:fldChar w:fldCharType="separate"/>
          </w:r>
          <w:r>
            <w:rPr>
              <w:rFonts w:hint="eastAsia" w:asciiTheme="minorEastAsia" w:hAnsiTheme="minorEastAsia" w:eastAsiaTheme="minorEastAsia"/>
              <w:szCs w:val="21"/>
              <w:highlight w:val="none"/>
            </w:rPr>
            <w:t>《中华人民共和国煤炭法》案由</w:t>
          </w:r>
          <w:r>
            <w:rPr>
              <w:rFonts w:asciiTheme="minorEastAsia" w:hAnsiTheme="minorEastAsia" w:eastAsiaTheme="minorEastAsia"/>
              <w:szCs w:val="21"/>
              <w:highlight w:val="none"/>
            </w:rPr>
            <w:t>3</w:t>
          </w:r>
          <w:r>
            <w:rPr>
              <w:rFonts w:hint="eastAsia" w:asciiTheme="minorEastAsia" w:hAnsiTheme="minorEastAsia" w:eastAsiaTheme="minorEastAsia"/>
              <w:szCs w:val="21"/>
              <w:highlight w:val="none"/>
            </w:rPr>
            <w:t>项</w:t>
          </w:r>
          <w:r>
            <w:tab/>
          </w:r>
          <w:r>
            <w:fldChar w:fldCharType="begin"/>
          </w:r>
          <w:r>
            <w:instrText xml:space="preserve"> PAGEREF _Toc1607150865 \h </w:instrText>
          </w:r>
          <w:r>
            <w:fldChar w:fldCharType="separate"/>
          </w:r>
          <w:r>
            <w:t>115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_Toc153144911 </w:instrText>
          </w:r>
          <w:r>
            <w:rPr>
              <w:highlight w:val="none"/>
            </w:rPr>
            <w:fldChar w:fldCharType="separate"/>
          </w:r>
          <w:r>
            <w:rPr>
              <w:rFonts w:hint="eastAsia" w:asciiTheme="minorEastAsia" w:hAnsiTheme="minorEastAsia" w:eastAsiaTheme="minorEastAsia"/>
              <w:szCs w:val="21"/>
              <w:highlight w:val="none"/>
            </w:rPr>
            <w:t>《中华人民共和国可再生能源法》案由2项</w:t>
          </w:r>
          <w:r>
            <w:tab/>
          </w:r>
          <w:r>
            <w:fldChar w:fldCharType="begin"/>
          </w:r>
          <w:r>
            <w:instrText xml:space="preserve"> PAGEREF _Toc153144911 \h </w:instrText>
          </w:r>
          <w:r>
            <w:fldChar w:fldCharType="separate"/>
          </w:r>
          <w:r>
            <w:t>115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_Toc593639945 </w:instrText>
          </w:r>
          <w:r>
            <w:rPr>
              <w:highlight w:val="none"/>
            </w:rPr>
            <w:fldChar w:fldCharType="separate"/>
          </w:r>
          <w:r>
            <w:rPr>
              <w:rFonts w:hint="eastAsia" w:asciiTheme="minorEastAsia" w:hAnsiTheme="minorEastAsia" w:eastAsiaTheme="minorEastAsia"/>
              <w:szCs w:val="21"/>
              <w:highlight w:val="none"/>
            </w:rPr>
            <w:t>《中华人民共和国电力法》《电力供应与使用条例》案由</w:t>
          </w:r>
          <w:r>
            <w:rPr>
              <w:rFonts w:asciiTheme="minorEastAsia" w:hAnsiTheme="minorEastAsia" w:eastAsiaTheme="minorEastAsia"/>
              <w:szCs w:val="21"/>
              <w:highlight w:val="none"/>
            </w:rPr>
            <w:t>6</w:t>
          </w:r>
          <w:r>
            <w:rPr>
              <w:rFonts w:hint="eastAsia" w:asciiTheme="minorEastAsia" w:hAnsiTheme="minorEastAsia" w:eastAsiaTheme="minorEastAsia"/>
              <w:szCs w:val="21"/>
              <w:highlight w:val="none"/>
            </w:rPr>
            <w:t>项</w:t>
          </w:r>
          <w:r>
            <w:tab/>
          </w:r>
          <w:r>
            <w:fldChar w:fldCharType="begin"/>
          </w:r>
          <w:r>
            <w:instrText xml:space="preserve"> PAGEREF _Toc593639945 \h </w:instrText>
          </w:r>
          <w:r>
            <w:fldChar w:fldCharType="separate"/>
          </w:r>
          <w:r>
            <w:t>116</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_Toc972492578 </w:instrText>
          </w:r>
          <w:r>
            <w:rPr>
              <w:highlight w:val="none"/>
            </w:rPr>
            <w:fldChar w:fldCharType="separate"/>
          </w:r>
          <w:r>
            <w:rPr>
              <w:rFonts w:hint="eastAsia" w:asciiTheme="minorEastAsia" w:hAnsiTheme="minorEastAsia" w:eastAsiaTheme="minorEastAsia"/>
              <w:szCs w:val="21"/>
              <w:highlight w:val="none"/>
            </w:rPr>
            <w:t>《电力设施保护条例》《电力设施保护条例实施细则》案由5项</w:t>
          </w:r>
          <w:r>
            <w:tab/>
          </w:r>
          <w:r>
            <w:fldChar w:fldCharType="begin"/>
          </w:r>
          <w:r>
            <w:instrText xml:space="preserve"> PAGEREF _Toc972492578 \h </w:instrText>
          </w:r>
          <w:r>
            <w:fldChar w:fldCharType="separate"/>
          </w:r>
          <w:r>
            <w:t>117</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_Toc453931662 </w:instrText>
          </w:r>
          <w:r>
            <w:rPr>
              <w:highlight w:val="none"/>
            </w:rPr>
            <w:fldChar w:fldCharType="separate"/>
          </w:r>
          <w:r>
            <w:rPr>
              <w:rFonts w:hint="eastAsia" w:asciiTheme="minorEastAsia" w:hAnsiTheme="minorEastAsia" w:eastAsiaTheme="minorEastAsia"/>
              <w:szCs w:val="21"/>
              <w:highlight w:val="none"/>
            </w:rPr>
            <w:t>《中华人民共和国石油天然气管道保护法》案由22项</w:t>
          </w:r>
          <w:r>
            <w:tab/>
          </w:r>
          <w:r>
            <w:fldChar w:fldCharType="begin"/>
          </w:r>
          <w:r>
            <w:instrText xml:space="preserve"> PAGEREF _Toc453931662 \h </w:instrText>
          </w:r>
          <w:r>
            <w:fldChar w:fldCharType="separate"/>
          </w:r>
          <w:r>
            <w:t>118</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_Toc523163320 </w:instrText>
          </w:r>
          <w:r>
            <w:rPr>
              <w:highlight w:val="none"/>
            </w:rPr>
            <w:fldChar w:fldCharType="separate"/>
          </w:r>
          <w:r>
            <w:rPr>
              <w:rFonts w:hint="eastAsia"/>
              <w:szCs w:val="21"/>
            </w:rPr>
            <w:t>生态环境管理方面4项</w:t>
          </w:r>
          <w:r>
            <w:tab/>
          </w:r>
          <w:r>
            <w:fldChar w:fldCharType="begin"/>
          </w:r>
          <w:r>
            <w:instrText xml:space="preserve"> PAGEREF _Toc523163320 \h </w:instrText>
          </w:r>
          <w:r>
            <w:fldChar w:fldCharType="separate"/>
          </w:r>
          <w:r>
            <w:t>122</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_Toc740500612 </w:instrText>
          </w:r>
          <w:r>
            <w:rPr>
              <w:highlight w:val="none"/>
            </w:rPr>
            <w:fldChar w:fldCharType="separate"/>
          </w:r>
          <w:r>
            <w:rPr>
              <w:rFonts w:hint="eastAsia"/>
              <w:szCs w:val="21"/>
            </w:rPr>
            <w:t>水务管理方面20项</w:t>
          </w:r>
          <w:r>
            <w:tab/>
          </w:r>
          <w:r>
            <w:fldChar w:fldCharType="begin"/>
          </w:r>
          <w:r>
            <w:instrText xml:space="preserve"> PAGEREF _Toc740500612 \h </w:instrText>
          </w:r>
          <w:r>
            <w:fldChar w:fldCharType="separate"/>
          </w:r>
          <w:r>
            <w:t>124</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_Toc1689508188 </w:instrText>
          </w:r>
          <w:r>
            <w:rPr>
              <w:highlight w:val="none"/>
            </w:rPr>
            <w:fldChar w:fldCharType="separate"/>
          </w:r>
          <w:r>
            <w:rPr>
              <w:rFonts w:hint="eastAsia"/>
              <w:szCs w:val="21"/>
            </w:rPr>
            <w:t>农业农村管理方面1项</w:t>
          </w:r>
          <w:r>
            <w:tab/>
          </w:r>
          <w:r>
            <w:fldChar w:fldCharType="begin"/>
          </w:r>
          <w:r>
            <w:instrText xml:space="preserve"> PAGEREF _Toc1689508188 \h </w:instrText>
          </w:r>
          <w:r>
            <w:fldChar w:fldCharType="separate"/>
          </w:r>
          <w:r>
            <w:t>128</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_Toc1319776395 </w:instrText>
          </w:r>
          <w:r>
            <w:rPr>
              <w:highlight w:val="none"/>
            </w:rPr>
            <w:fldChar w:fldCharType="separate"/>
          </w:r>
          <w:r>
            <w:rPr>
              <w:rFonts w:hint="eastAsia"/>
              <w:szCs w:val="21"/>
            </w:rPr>
            <w:t>卫生健康管理方面12项</w:t>
          </w:r>
          <w:r>
            <w:tab/>
          </w:r>
          <w:r>
            <w:fldChar w:fldCharType="begin"/>
          </w:r>
          <w:r>
            <w:instrText xml:space="preserve"> PAGEREF _Toc1319776395 \h </w:instrText>
          </w:r>
          <w:r>
            <w:fldChar w:fldCharType="separate"/>
          </w:r>
          <w:r>
            <w:t>129</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_Toc712121569 </w:instrText>
          </w:r>
          <w:r>
            <w:rPr>
              <w:highlight w:val="none"/>
            </w:rPr>
            <w:fldChar w:fldCharType="separate"/>
          </w:r>
          <w:r>
            <w:rPr>
              <w:rFonts w:hint="eastAsia"/>
              <w:bCs/>
              <w:szCs w:val="21"/>
              <w:lang w:eastAsia="zh-CN"/>
            </w:rPr>
            <w:t>住建部门</w:t>
          </w:r>
          <w:r>
            <w:rPr>
              <w:rFonts w:hint="eastAsia"/>
              <w:bCs/>
              <w:szCs w:val="21"/>
              <w:lang w:val="en-US" w:eastAsia="zh-CN"/>
            </w:rPr>
            <w:t>3项</w:t>
          </w:r>
          <w:r>
            <w:tab/>
          </w:r>
          <w:r>
            <w:fldChar w:fldCharType="begin"/>
          </w:r>
          <w:r>
            <w:instrText xml:space="preserve"> PAGEREF _Toc712121569 \h </w:instrText>
          </w:r>
          <w:r>
            <w:fldChar w:fldCharType="separate"/>
          </w:r>
          <w:r>
            <w:t>130</w:t>
          </w:r>
          <w:r>
            <w:fldChar w:fldCharType="end"/>
          </w:r>
          <w:r>
            <w:rPr>
              <w:color w:val="auto"/>
              <w:highlight w:val="none"/>
            </w:rPr>
            <w:fldChar w:fldCharType="end"/>
          </w:r>
        </w:p>
        <w:p>
          <w:pPr>
            <w:pStyle w:val="2"/>
            <w:tabs>
              <w:tab w:val="left" w:pos="1516"/>
            </w:tabs>
            <w:ind w:left="0" w:leftChars="0" w:firstLine="0" w:firstLineChars="0"/>
            <w:rPr>
              <w:color w:val="auto"/>
              <w:highlight w:val="none"/>
            </w:rPr>
          </w:pPr>
          <w:r>
            <w:rPr>
              <w:color w:val="auto"/>
              <w:highlight w:val="none"/>
            </w:rPr>
            <w:fldChar w:fldCharType="end"/>
          </w:r>
        </w:p>
      </w:sdtContent>
    </w:sdt>
    <w:p>
      <w:pPr>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ind w:left="0" w:leftChars="0" w:firstLine="0" w:firstLineChars="0"/>
        <w:rPr>
          <w:rFonts w:hint="eastAsia"/>
          <w:color w:val="auto"/>
          <w:highlight w:val="none"/>
        </w:rPr>
        <w:sectPr>
          <w:footerReference r:id="rId3" w:type="default"/>
          <w:pgSz w:w="11850" w:h="16840"/>
          <w:pgMar w:top="907" w:right="1134" w:bottom="907" w:left="1134" w:header="851" w:footer="624" w:gutter="0"/>
          <w:pgNumType w:start="1"/>
          <w:cols w:space="0" w:num="1"/>
          <w:rtlGutter w:val="0"/>
          <w:docGrid w:linePitch="634" w:charSpace="0"/>
        </w:sectPr>
      </w:pPr>
    </w:p>
    <w:p>
      <w:pPr>
        <w:pStyle w:val="2"/>
        <w:rPr>
          <w:rFonts w:hint="eastAsia"/>
          <w:color w:val="auto"/>
          <w:highlight w:val="none"/>
        </w:rPr>
      </w:pPr>
    </w:p>
    <w:tbl>
      <w:tblPr>
        <w:tblStyle w:val="22"/>
        <w:tblW w:w="14218" w:type="dxa"/>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
        <w:gridCol w:w="1500"/>
        <w:gridCol w:w="2789"/>
        <w:gridCol w:w="851"/>
        <w:gridCol w:w="840"/>
        <w:gridCol w:w="2304"/>
        <w:gridCol w:w="1785"/>
        <w:gridCol w:w="2385"/>
        <w:gridCol w:w="8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940" w:type="dxa"/>
            <w:shd w:val="clear" w:color="auto" w:fill="auto"/>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序号</w:t>
            </w:r>
          </w:p>
        </w:tc>
        <w:tc>
          <w:tcPr>
            <w:tcW w:w="1500" w:type="dxa"/>
            <w:shd w:val="clear" w:color="auto" w:fill="auto"/>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案由</w:t>
            </w:r>
          </w:p>
        </w:tc>
        <w:tc>
          <w:tcPr>
            <w:tcW w:w="2789" w:type="dxa"/>
            <w:shd w:val="clear" w:color="auto" w:fill="auto"/>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处罚依据</w:t>
            </w:r>
          </w:p>
        </w:tc>
        <w:tc>
          <w:tcPr>
            <w:tcW w:w="851" w:type="dxa"/>
            <w:shd w:val="clear" w:color="auto" w:fill="auto"/>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罚款</w:t>
            </w:r>
          </w:p>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基数</w:t>
            </w:r>
          </w:p>
        </w:tc>
        <w:tc>
          <w:tcPr>
            <w:tcW w:w="840" w:type="dxa"/>
            <w:shd w:val="clear" w:color="auto" w:fill="auto"/>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基准</w:t>
            </w:r>
          </w:p>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系数</w:t>
            </w:r>
          </w:p>
        </w:tc>
        <w:tc>
          <w:tcPr>
            <w:tcW w:w="2304" w:type="dxa"/>
            <w:shd w:val="clear" w:color="auto" w:fill="auto"/>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变量系数</w:t>
            </w:r>
          </w:p>
        </w:tc>
        <w:tc>
          <w:tcPr>
            <w:tcW w:w="1785" w:type="dxa"/>
            <w:shd w:val="clear" w:color="auto" w:fill="auto"/>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计算公式</w:t>
            </w:r>
          </w:p>
        </w:tc>
        <w:tc>
          <w:tcPr>
            <w:tcW w:w="2385" w:type="dxa"/>
            <w:shd w:val="clear" w:color="auto" w:fill="auto"/>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备注</w:t>
            </w:r>
          </w:p>
        </w:tc>
        <w:tc>
          <w:tcPr>
            <w:tcW w:w="824" w:type="dxa"/>
            <w:shd w:val="clear" w:color="auto" w:fill="auto"/>
            <w:vAlign w:val="center"/>
          </w:tcPr>
          <w:p>
            <w:pPr>
              <w:keepNext w:val="0"/>
              <w:keepLines w:val="0"/>
              <w:widowControl/>
              <w:suppressLineNumbers w:val="0"/>
              <w:spacing w:before="0" w:beforeAutospacing="0" w:after="0" w:afterAutospacing="0" w:line="0" w:lineRule="atLeast"/>
              <w:ind w:left="0" w:right="0"/>
              <w:jc w:val="center"/>
              <w:rPr>
                <w:rFonts w:hint="eastAsia" w:ascii="黑体" w:hAnsi="宋体" w:eastAsia="黑体" w:cs="宋体"/>
                <w:b/>
                <w:bCs/>
                <w:color w:val="auto"/>
                <w:kern w:val="0"/>
                <w:sz w:val="24"/>
                <w:highlight w:val="none"/>
                <w:lang w:eastAsia="zh-CN"/>
              </w:rPr>
            </w:pPr>
            <w:r>
              <w:rPr>
                <w:rFonts w:hint="eastAsia" w:ascii="黑体" w:hAnsi="宋体" w:eastAsia="黑体" w:cs="宋体"/>
                <w:b/>
                <w:bCs/>
                <w:color w:val="auto"/>
                <w:kern w:val="0"/>
                <w:sz w:val="24"/>
                <w:highlight w:val="none"/>
                <w:lang w:eastAsia="zh-CN"/>
              </w:rPr>
              <w:t>行使</w:t>
            </w:r>
          </w:p>
          <w:p>
            <w:pPr>
              <w:keepNext w:val="0"/>
              <w:keepLines w:val="0"/>
              <w:widowControl/>
              <w:suppressLineNumbers w:val="0"/>
              <w:spacing w:before="0" w:beforeAutospacing="0" w:after="0" w:afterAutospacing="0" w:line="0" w:lineRule="atLeast"/>
              <w:ind w:left="0" w:right="0"/>
              <w:jc w:val="center"/>
              <w:rPr>
                <w:rFonts w:hint="eastAsia" w:ascii="黑体" w:hAnsi="宋体" w:eastAsia="黑体" w:cs="宋体"/>
                <w:b/>
                <w:bCs/>
                <w:color w:val="auto"/>
                <w:kern w:val="0"/>
                <w:sz w:val="24"/>
                <w:highlight w:val="none"/>
                <w:lang w:eastAsia="zh-CN"/>
              </w:rPr>
            </w:pPr>
            <w:r>
              <w:rPr>
                <w:rFonts w:hint="eastAsia" w:ascii="黑体" w:hAnsi="宋体" w:eastAsia="黑体" w:cs="宋体"/>
                <w:b/>
                <w:bCs/>
                <w:color w:val="auto"/>
                <w:kern w:val="0"/>
                <w:sz w:val="24"/>
                <w:highlight w:val="none"/>
                <w:lang w:eastAsia="zh-CN"/>
              </w:rPr>
              <w:t>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4218" w:type="dxa"/>
            <w:gridSpan w:val="9"/>
            <w:shd w:val="clear" w:color="auto" w:fill="auto"/>
            <w:vAlign w:val="center"/>
          </w:tcPr>
          <w:p>
            <w:pPr>
              <w:pStyle w:val="4"/>
              <w:keepNext w:val="0"/>
              <w:keepLines w:val="0"/>
              <w:rPr>
                <w:rFonts w:ascii="黑体" w:hAnsi="黑体" w:eastAsia="黑体"/>
                <w:b w:val="0"/>
                <w:color w:val="auto"/>
                <w:sz w:val="28"/>
                <w:szCs w:val="28"/>
                <w:highlight w:val="none"/>
              </w:rPr>
            </w:pPr>
            <w:bookmarkStart w:id="0" w:name="_Toc110851435"/>
            <w:bookmarkStart w:id="1" w:name="_Toc1748547838"/>
            <w:bookmarkStart w:id="2" w:name="_Toc549970075"/>
            <w:r>
              <w:rPr>
                <w:rFonts w:hint="eastAsia" w:ascii="黑体" w:hAnsi="黑体" w:eastAsia="黑体"/>
                <w:b w:val="0"/>
                <w:color w:val="auto"/>
                <w:sz w:val="28"/>
                <w:szCs w:val="28"/>
                <w:highlight w:val="none"/>
              </w:rPr>
              <w:t>市容环境卫生管理方面</w:t>
            </w:r>
            <w:bookmarkEnd w:id="0"/>
            <w:bookmarkEnd w:id="1"/>
            <w:bookmarkEnd w:id="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4218" w:type="dxa"/>
            <w:gridSpan w:val="9"/>
            <w:shd w:val="clear" w:color="auto" w:fill="auto"/>
            <w:vAlign w:val="center"/>
          </w:tcPr>
          <w:p>
            <w:pPr>
              <w:pStyle w:val="5"/>
              <w:widowControl w:val="0"/>
              <w:spacing w:line="232" w:lineRule="exact"/>
              <w:rPr>
                <w:rFonts w:asciiTheme="minorEastAsia" w:hAnsiTheme="minorEastAsia" w:eastAsiaTheme="minorEastAsia"/>
                <w:color w:val="auto"/>
                <w:sz w:val="15"/>
                <w:szCs w:val="15"/>
                <w:highlight w:val="none"/>
              </w:rPr>
            </w:pPr>
            <w:bookmarkStart w:id="3" w:name="_Toc110851436"/>
            <w:bookmarkStart w:id="4" w:name="_Toc1181220958"/>
            <w:bookmarkStart w:id="5" w:name="_Toc1944272260"/>
            <w:r>
              <w:rPr>
                <w:rFonts w:hint="eastAsia" w:asciiTheme="minorEastAsia" w:hAnsiTheme="minorEastAsia" w:eastAsiaTheme="minorEastAsia"/>
                <w:color w:val="auto"/>
                <w:sz w:val="21"/>
                <w:szCs w:val="21"/>
                <w:highlight w:val="none"/>
              </w:rPr>
              <w:t>《北京市市容环境卫生条例》案由56项</w:t>
            </w:r>
            <w:bookmarkEnd w:id="3"/>
            <w:bookmarkEnd w:id="4"/>
            <w:bookmarkEnd w:id="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bookmarkStart w:id="6" w:name="OLE_LINK1"/>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未按要求履行维护市容环境卫生责任</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【城镇地区】</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违反条款：第二十一条第一款，第二十三条第一款第（一）项、第（二）项、第（三）项，及第二十四条第二款；处罚条款：第二十四条第二款，责令改正，并处200元以上1000元以下罚款。</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【农村地区】</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违反条款：第二十一条第一款，第二十三条第二款，第二十四条第二款；处罚条款：第二十四条第二款，责令改正，并处200元以上1000元以下罚款。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（注：单位：</w:t>
            </w:r>
            <w:r>
              <w:rPr>
                <w:rFonts w:hint="eastAsia" w:cs="宋体" w:asciiTheme="minorEastAsia" w:hAnsiTheme="minorEastAsia" w:eastAsiaTheme="minorEastAsia"/>
                <w:bCs/>
                <w:color w:val="auto"/>
                <w:kern w:val="0"/>
                <w:sz w:val="15"/>
                <w:szCs w:val="15"/>
                <w:highlight w:val="none"/>
              </w:rPr>
              <w:t>元，下同</w:t>
            </w:r>
            <w:r>
              <w:rPr>
                <w:rFonts w:hint="eastAsia" w:cs="宋体" w:asciiTheme="minorEastAsia" w:hAnsiTheme="minorEastAsia" w:eastAsiaTheme="minorEastAsia"/>
                <w:color w:val="auto"/>
                <w:kern w:val="0"/>
                <w:sz w:val="15"/>
                <w:szCs w:val="15"/>
                <w:highlight w:val="none"/>
              </w:rPr>
              <w:t>）</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按照《基准》的有关规定执行。</w:t>
            </w:r>
          </w:p>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bookmarkEnd w:id="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9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擅自在临街的建筑物上设置装饰物品</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违反条款：第二十六条第一款第（三）项；处罚条款：第二十六条第二款，责令限期改正；逾期不改正的，强制拆除或者清除，并可处50元以上500元以下罚款。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按照《基准》的有关规定执行。</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逾期不改正的情形，不记入本案由“</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建筑物顶部、外走廊等未保持整洁或堆物堆料</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违反条款：第二十六条第一款第（五）项；处罚条款：第二十六条第二款，责令限期改正；逾期不改正的，强制拆除或者清除，并可处50元以上500元以下罚款。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按照《基准》的有关规定执行。</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逾期不改正的情形，不记入本案由“</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8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规定区域内建筑物顶部、阳台外和窗外设置不符合容貌景观标准的设施</w:t>
            </w:r>
          </w:p>
        </w:tc>
        <w:tc>
          <w:tcPr>
            <w:tcW w:w="2789" w:type="dxa"/>
            <w:vMerge w:val="restart"/>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违反条款：第二十六条第一款第（五）项；处罚条款：第二十六条第二款，责令限期改正；逾期不改正的，强制拆除或者清除，并可处50元以上500元以下罚款。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按照《基准》的有关规定执行。</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常量系数＋区域系数</w:t>
            </w:r>
            <w:r>
              <w:rPr>
                <w:rFonts w:hint="eastAsia" w:cs="宋体" w:asciiTheme="minorEastAsia" w:hAnsiTheme="minorEastAsia" w:eastAsiaTheme="minorEastAsia"/>
                <w:color w:val="auto"/>
                <w:kern w:val="0"/>
                <w:sz w:val="15"/>
                <w:szCs w:val="15"/>
                <w:highlight w:val="none"/>
              </w:rPr>
              <w:t>）</w:t>
            </w:r>
          </w:p>
        </w:tc>
        <w:tc>
          <w:tcPr>
            <w:tcW w:w="2385" w:type="dxa"/>
            <w:vMerge w:val="restart"/>
            <w:shd w:val="clear" w:color="auto" w:fill="auto"/>
            <w:vAlign w:val="center"/>
          </w:tcPr>
          <w:p>
            <w:pPr>
              <w:spacing w:line="240" w:lineRule="exact"/>
              <w:rPr>
                <w:rFonts w:cs="宋体" w:asciiTheme="minorEastAsia" w:hAnsiTheme="minorEastAsia" w:eastAsiaTheme="minorEastAsia"/>
                <w:color w:val="auto"/>
                <w:kern w:val="0"/>
                <w:sz w:val="15"/>
                <w:szCs w:val="15"/>
                <w:highlight w:val="none"/>
                <w:u w:val="single"/>
              </w:rPr>
            </w:pPr>
            <w:r>
              <w:rPr>
                <w:rFonts w:hint="eastAsia" w:cs="宋体" w:asciiTheme="minorEastAsia" w:hAnsiTheme="minorEastAsia" w:eastAsiaTheme="minorEastAsia"/>
                <w:color w:val="auto"/>
                <w:kern w:val="0"/>
                <w:sz w:val="15"/>
                <w:szCs w:val="15"/>
                <w:highlight w:val="none"/>
              </w:rPr>
              <w:t>逾期不改正的情形，不记入本案由“</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规定区域内建筑物顶部、阳台外和窗外吊挂、晾晒、摆放物品</w:t>
            </w:r>
          </w:p>
        </w:tc>
        <w:tc>
          <w:tcPr>
            <w:tcW w:w="2789" w:type="dxa"/>
            <w:vMerge w:val="continue"/>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按照《基准》的有关规定执行。</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常量系数＋区域系数</w:t>
            </w:r>
            <w:r>
              <w:rPr>
                <w:rFonts w:hint="eastAsia" w:cs="宋体" w:asciiTheme="minorEastAsia" w:hAnsiTheme="minorEastAsia" w:eastAsiaTheme="minorEastAsia"/>
                <w:color w:val="auto"/>
                <w:kern w:val="0"/>
                <w:sz w:val="15"/>
                <w:szCs w:val="15"/>
                <w:highlight w:val="none"/>
              </w:rPr>
              <w:t>）</w:t>
            </w:r>
          </w:p>
        </w:tc>
        <w:tc>
          <w:tcPr>
            <w:tcW w:w="2385" w:type="dxa"/>
            <w:vMerge w:val="continue"/>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4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规定区域内建筑物平台、阳台内堆放物品超出护栏高度</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违反条款：第二十六条第一款第（五）项；处罚条款：第二十六条第二款，责令限期改正；逾期不改正的，强制拆除或者清除，并可处50元以上500元以下罚款。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按照《基准》的有关规定执行。</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逾期不改正的情形，不记入本案由“</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61"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违法建设</w:t>
            </w:r>
          </w:p>
        </w:tc>
        <w:tc>
          <w:tcPr>
            <w:tcW w:w="2789"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二十七条第一款，责令限期拆除；逾期未拆除的，经市或者区人民政府批准后，予以强制拆除，并可对建筑物按照建筑面积处每平方米300元以上3000元以下罚款，可对构筑物、其它设施处工程造价1倍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300元／㎡</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（建筑物）</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按照《基准》的有关规定执行。</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罚款数额＝300×（1＋</w:t>
            </w:r>
            <w:r>
              <w:rPr>
                <w:rFonts w:hint="eastAsia" w:cs="宋体" w:asciiTheme="minorEastAsia" w:hAnsiTheme="minorEastAsia" w:eastAsiaTheme="minorEastAsia"/>
                <w:color w:val="auto"/>
                <w:kern w:val="0"/>
                <w:sz w:val="15"/>
                <w:szCs w:val="15"/>
                <w:highlight w:val="none"/>
                <w:lang w:eastAsia="zh-CN"/>
              </w:rPr>
              <w:t>常量系数＋区域系数</w:t>
            </w:r>
            <w:r>
              <w:rPr>
                <w:rFonts w:hint="eastAsia" w:cs="宋体" w:asciiTheme="minorEastAsia" w:hAnsiTheme="minorEastAsia" w:eastAsiaTheme="minorEastAsia"/>
                <w:color w:val="auto"/>
                <w:kern w:val="0"/>
                <w:sz w:val="15"/>
                <w:szCs w:val="15"/>
                <w:highlight w:val="none"/>
              </w:rPr>
              <w:t>）×N㎡</w:t>
            </w:r>
            <w:r>
              <w:rPr>
                <w:rFonts w:hint="eastAsia" w:cs="仿宋_GB2312"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rPr>
              <w:t>N</w:t>
            </w:r>
            <w:r>
              <w:rPr>
                <w:rFonts w:hint="eastAsia" w:cs="仿宋_GB2312" w:asciiTheme="minorEastAsia" w:hAnsiTheme="minorEastAsia" w:eastAsiaTheme="minorEastAsia"/>
                <w:color w:val="auto"/>
                <w:kern w:val="0"/>
                <w:sz w:val="15"/>
                <w:szCs w:val="15"/>
                <w:highlight w:val="none"/>
              </w:rPr>
              <w:t>为违法建筑面积</w:t>
            </w:r>
          </w:p>
        </w:tc>
        <w:tc>
          <w:tcPr>
            <w:tcW w:w="2385"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13"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造价</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（构筑物、设施）</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按照法规规定执行。</w:t>
            </w:r>
          </w:p>
        </w:tc>
        <w:tc>
          <w:tcPr>
            <w:tcW w:w="2385"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754" w:hRule="atLeast"/>
          <w:jc w:val="center"/>
        </w:trPr>
        <w:tc>
          <w:tcPr>
            <w:tcW w:w="940"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8</w:t>
            </w:r>
          </w:p>
        </w:tc>
        <w:tc>
          <w:tcPr>
            <w:tcW w:w="1500"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未按规定管护井盖雨箅</w:t>
            </w:r>
          </w:p>
        </w:tc>
        <w:tc>
          <w:tcPr>
            <w:tcW w:w="2789" w:type="dxa"/>
            <w:shd w:val="clear" w:color="auto" w:fill="auto"/>
            <w:vAlign w:val="center"/>
          </w:tcPr>
          <w:p>
            <w:pPr>
              <w:pStyle w:val="9"/>
              <w:spacing w:line="212" w:lineRule="exact"/>
              <w:jc w:val="both"/>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违反条款：第三十一条第一款；处罚条款：第三十一条第二款，责令改正，并可处200元以上2000元以下罚款。</w:t>
            </w:r>
          </w:p>
        </w:tc>
        <w:tc>
          <w:tcPr>
            <w:tcW w:w="851"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井盖、雨箅所有权人或者维护管理单位接到维修通知后：1.未立即采取临时防护措施的，系数为1；2.未在规定时间（城市主要道路、公共场所和居民居住区等地区4小时内，其它地区12小时内）内修复的，延后1小时，系数</w:t>
            </w:r>
            <w:r>
              <w:rPr>
                <w:rFonts w:hint="eastAsia" w:cs="宋体" w:asciiTheme="minorEastAsia" w:hAnsiTheme="minorEastAsia" w:eastAsiaTheme="minorEastAsia"/>
                <w:strike w:val="0"/>
                <w:dstrike w:val="0"/>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rPr>
              <w:t>；延后2小时，系数</w:t>
            </w:r>
            <w:r>
              <w:rPr>
                <w:rFonts w:hint="eastAsia" w:cs="宋体" w:asciiTheme="minorEastAsia" w:hAnsiTheme="minorEastAsia" w:eastAsiaTheme="minorEastAsia"/>
                <w:strike w:val="0"/>
                <w:dstrike w:val="0"/>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；延后3小时，系数</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，以此类推</w:t>
            </w:r>
            <w:r>
              <w:rPr>
                <w:rFonts w:hint="eastAsia" w:cs="宋体" w:asciiTheme="minorEastAsia" w:hAnsiTheme="minorEastAsia" w:eastAsiaTheme="minorEastAsia"/>
                <w:color w:val="auto"/>
                <w:kern w:val="0"/>
                <w:sz w:val="15"/>
                <w:szCs w:val="15"/>
                <w:highlight w:val="none"/>
                <w:lang w:eastAsia="zh-CN"/>
              </w:rPr>
              <w:t>，延后</w:t>
            </w:r>
            <w:r>
              <w:rPr>
                <w:rFonts w:hint="eastAsia" w:cs="宋体" w:asciiTheme="minorEastAsia" w:hAnsiTheme="minorEastAsia" w:eastAsiaTheme="minorEastAsia"/>
                <w:color w:val="auto"/>
                <w:kern w:val="0"/>
                <w:sz w:val="15"/>
                <w:szCs w:val="15"/>
                <w:highlight w:val="none"/>
                <w:lang w:val="en-US" w:eastAsia="zh-CN"/>
              </w:rPr>
              <w:t>9小时及以上系数9</w:t>
            </w:r>
            <w:r>
              <w:rPr>
                <w:rFonts w:hint="eastAsia" w:cs="宋体" w:asciiTheme="minorEastAsia" w:hAnsiTheme="minorEastAsia" w:eastAsiaTheme="minorEastAsia"/>
                <w:color w:val="auto"/>
                <w:kern w:val="0"/>
                <w:sz w:val="15"/>
                <w:szCs w:val="15"/>
                <w:highlight w:val="none"/>
              </w:rPr>
              <w:t>。3.因未及时补装、维修或更换，致人伤亡或车辆损毁等严重事故的，变量系数9。</w:t>
            </w:r>
          </w:p>
        </w:tc>
        <w:tc>
          <w:tcPr>
            <w:tcW w:w="17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1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1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88" w:hRule="atLeast"/>
          <w:jc w:val="center"/>
        </w:trPr>
        <w:tc>
          <w:tcPr>
            <w:tcW w:w="940" w:type="dxa"/>
            <w:shd w:val="clear" w:color="auto" w:fill="auto"/>
            <w:vAlign w:val="center"/>
          </w:tcPr>
          <w:p>
            <w:pPr>
              <w:pStyle w:val="9"/>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9</w:t>
            </w:r>
          </w:p>
        </w:tc>
        <w:tc>
          <w:tcPr>
            <w:tcW w:w="1500" w:type="dxa"/>
            <w:shd w:val="clear" w:color="auto" w:fill="auto"/>
            <w:vAlign w:val="center"/>
          </w:tcPr>
          <w:p>
            <w:pPr>
              <w:pStyle w:val="9"/>
              <w:spacing w:line="212" w:lineRule="exact"/>
              <w:jc w:val="both"/>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未经批准或未按照批准要求在公共场所设置设施</w:t>
            </w:r>
          </w:p>
        </w:tc>
        <w:tc>
          <w:tcPr>
            <w:tcW w:w="2789" w:type="dxa"/>
            <w:shd w:val="clear" w:color="auto" w:fill="auto"/>
            <w:vAlign w:val="center"/>
          </w:tcPr>
          <w:p>
            <w:pPr>
              <w:pStyle w:val="9"/>
              <w:spacing w:line="212" w:lineRule="exact"/>
              <w:jc w:val="both"/>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违反条款：第三十三条第一款；处罚条款：第三十三条第三款，责令限期拆除，逾期未拆除的，报经市或者区人民政府批准后，强制拆除。</w:t>
            </w:r>
          </w:p>
        </w:tc>
        <w:tc>
          <w:tcPr>
            <w:tcW w:w="851" w:type="dxa"/>
            <w:shd w:val="clear" w:color="auto" w:fill="auto"/>
            <w:vAlign w:val="center"/>
          </w:tcPr>
          <w:p>
            <w:pPr>
              <w:pStyle w:val="9"/>
              <w:spacing w:line="212"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pStyle w:val="9"/>
              <w:spacing w:line="21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pStyle w:val="9"/>
              <w:spacing w:line="212" w:lineRule="exact"/>
              <w:jc w:val="both"/>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pStyle w:val="9"/>
              <w:spacing w:line="212" w:lineRule="exact"/>
              <w:jc w:val="both"/>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pStyle w:val="9"/>
              <w:spacing w:line="212" w:lineRule="exact"/>
              <w:jc w:val="both"/>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非罚款处罚。</w:t>
            </w:r>
          </w:p>
        </w:tc>
        <w:tc>
          <w:tcPr>
            <w:tcW w:w="824" w:type="dxa"/>
            <w:shd w:val="clear" w:color="auto" w:fill="auto"/>
            <w:vAlign w:val="center"/>
          </w:tcPr>
          <w:p>
            <w:pPr>
              <w:pStyle w:val="9"/>
              <w:spacing w:line="21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pStyle w:val="9"/>
              <w:spacing w:line="21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4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w:t>
            </w:r>
          </w:p>
        </w:tc>
        <w:tc>
          <w:tcPr>
            <w:tcW w:w="1500" w:type="dxa"/>
            <w:shd w:val="clear" w:color="auto" w:fill="auto"/>
            <w:vAlign w:val="center"/>
          </w:tcPr>
          <w:p>
            <w:pPr>
              <w:spacing w:line="23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未按规定管护公共设施</w:t>
            </w:r>
          </w:p>
        </w:tc>
        <w:tc>
          <w:tcPr>
            <w:tcW w:w="2789" w:type="dxa"/>
            <w:shd w:val="clear" w:color="auto" w:fill="auto"/>
            <w:vAlign w:val="center"/>
          </w:tcPr>
          <w:p>
            <w:pPr>
              <w:spacing w:line="23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违反、处罚条款：第三十四条，责令限期改正，并可处500元以上5000元以下罚款。</w:t>
            </w:r>
          </w:p>
        </w:tc>
        <w:tc>
          <w:tcPr>
            <w:tcW w:w="851" w:type="dxa"/>
            <w:shd w:val="clear" w:color="auto" w:fill="auto"/>
            <w:vAlign w:val="center"/>
          </w:tcPr>
          <w:p>
            <w:pPr>
              <w:spacing w:line="23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0" w:lineRule="exact"/>
              <w:rPr>
                <w:rFonts w:hint="default" w:cs="宋体" w:asciiTheme="minorEastAsia" w:hAnsiTheme="minorEastAsia" w:eastAsiaTheme="minorEastAsia"/>
                <w:color w:val="auto"/>
                <w:kern w:val="0"/>
                <w:sz w:val="15"/>
                <w:szCs w:val="15"/>
                <w:highlight w:val="none"/>
                <w:lang w:val="en-US" w:eastAsia="zh-CN"/>
              </w:rPr>
            </w:pPr>
            <w:r>
              <w:rPr>
                <w:rFonts w:hint="eastAsia" w:cs="宋体" w:asciiTheme="minorEastAsia" w:hAnsiTheme="minorEastAsia" w:eastAsiaTheme="minorEastAsia"/>
                <w:color w:val="auto"/>
                <w:kern w:val="0"/>
                <w:sz w:val="15"/>
                <w:szCs w:val="15"/>
                <w:highlight w:val="none"/>
                <w:lang w:eastAsia="zh-CN"/>
              </w:rPr>
              <w:t>未按照要求</w:t>
            </w:r>
            <w:r>
              <w:rPr>
                <w:rFonts w:hint="eastAsia" w:cs="宋体" w:asciiTheme="minorEastAsia" w:hAnsiTheme="minorEastAsia" w:eastAsiaTheme="minorEastAsia"/>
                <w:color w:val="auto"/>
                <w:kern w:val="0"/>
                <w:sz w:val="15"/>
                <w:szCs w:val="15"/>
                <w:highlight w:val="none"/>
              </w:rPr>
              <w:t>维修、更换、清洗或者补设</w:t>
            </w:r>
            <w:r>
              <w:rPr>
                <w:rFonts w:hint="eastAsia" w:cs="宋体" w:asciiTheme="minorEastAsia" w:hAnsiTheme="minorEastAsia" w:eastAsiaTheme="minorEastAsia"/>
                <w:color w:val="auto"/>
                <w:kern w:val="0"/>
                <w:sz w:val="15"/>
                <w:szCs w:val="15"/>
                <w:highlight w:val="none"/>
                <w:lang w:eastAsia="zh-CN"/>
              </w:rPr>
              <w:t>，影响设施正常使用或者造成其他严重影响，系数</w:t>
            </w:r>
            <w:r>
              <w:rPr>
                <w:rFonts w:hint="eastAsia" w:cs="宋体" w:asciiTheme="minorEastAsia" w:hAnsiTheme="minorEastAsia" w:eastAsiaTheme="minorEastAsia"/>
                <w:color w:val="auto"/>
                <w:kern w:val="0"/>
                <w:sz w:val="15"/>
                <w:szCs w:val="15"/>
                <w:highlight w:val="none"/>
                <w:lang w:val="en-US" w:eastAsia="zh-CN"/>
              </w:rPr>
              <w:t>5-9。</w:t>
            </w:r>
          </w:p>
        </w:tc>
        <w:tc>
          <w:tcPr>
            <w:tcW w:w="1785" w:type="dxa"/>
            <w:shd w:val="clear" w:color="auto" w:fill="auto"/>
            <w:vAlign w:val="center"/>
          </w:tcPr>
          <w:p>
            <w:pPr>
              <w:spacing w:line="23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w:t>
            </w:r>
            <w:r>
              <w:rPr>
                <w:rFonts w:cs="宋体" w:asciiTheme="minorEastAsia" w:hAnsiTheme="minorEastAsia" w:eastAsiaTheme="minorEastAsia"/>
                <w:color w:val="auto"/>
                <w:kern w:val="0"/>
                <w:sz w:val="15"/>
                <w:szCs w:val="15"/>
                <w:highlight w:val="none"/>
              </w:rPr>
              <w:t>系数</w:t>
            </w:r>
            <w:r>
              <w:rPr>
                <w:rFonts w:hint="eastAsia" w:cs="宋体" w:asciiTheme="minorEastAsia" w:hAnsiTheme="minorEastAsia" w:eastAsiaTheme="minorEastAsia"/>
                <w:color w:val="auto"/>
                <w:kern w:val="0"/>
                <w:sz w:val="15"/>
                <w:szCs w:val="15"/>
                <w:highlight w:val="none"/>
                <w:lang w:eastAsia="zh-CN"/>
              </w:rPr>
              <w:t>＋区域系数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73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11</w:t>
            </w:r>
          </w:p>
        </w:tc>
        <w:tc>
          <w:tcPr>
            <w:tcW w:w="1500" w:type="dxa"/>
            <w:shd w:val="clear" w:color="auto" w:fill="auto"/>
            <w:vAlign w:val="center"/>
          </w:tcPr>
          <w:p>
            <w:pPr>
              <w:spacing w:line="23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擅自摆摊设点</w:t>
            </w:r>
          </w:p>
        </w:tc>
        <w:tc>
          <w:tcPr>
            <w:tcW w:w="2789" w:type="dxa"/>
            <w:shd w:val="clear" w:color="auto" w:fill="auto"/>
            <w:vAlign w:val="center"/>
          </w:tcPr>
          <w:p>
            <w:pPr>
              <w:spacing w:line="23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违反条款：第三十五条第一款；处罚条款：第三十五条第五款，责令改正，没收违法所得和非法财物，并可处500元以上5000元以下的罚款。</w:t>
            </w:r>
          </w:p>
        </w:tc>
        <w:tc>
          <w:tcPr>
            <w:tcW w:w="851" w:type="dxa"/>
            <w:shd w:val="clear" w:color="auto" w:fill="auto"/>
            <w:vAlign w:val="center"/>
          </w:tcPr>
          <w:p>
            <w:pPr>
              <w:spacing w:line="23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numPr>
                <w:ilvl w:val="0"/>
                <w:numId w:val="0"/>
              </w:numPr>
              <w:spacing w:line="230" w:lineRule="exact"/>
              <w:rPr>
                <w:color w:val="auto"/>
                <w:highlight w:val="none"/>
                <w:lang w:val="en-US" w:eastAsia="zh-CN"/>
              </w:rPr>
            </w:pPr>
            <w:r>
              <w:rPr>
                <w:rFonts w:hint="default" w:cs="宋体" w:asciiTheme="minorEastAsia" w:hAnsiTheme="minorEastAsia" w:eastAsiaTheme="minorEastAsia"/>
                <w:color w:val="auto"/>
                <w:kern w:val="0"/>
                <w:sz w:val="15"/>
                <w:szCs w:val="15"/>
                <w:highlight w:val="none"/>
                <w:lang w:val="en-US"/>
              </w:rPr>
              <w:t>1.</w:t>
            </w:r>
            <w:r>
              <w:rPr>
                <w:rFonts w:hint="eastAsia" w:cs="宋体" w:asciiTheme="minorEastAsia" w:hAnsiTheme="minorEastAsia" w:eastAsiaTheme="minorEastAsia"/>
                <w:color w:val="auto"/>
                <w:kern w:val="0"/>
                <w:sz w:val="15"/>
                <w:szCs w:val="15"/>
                <w:highlight w:val="none"/>
              </w:rPr>
              <w:t>占用过街桥、地下过街通道的，系数1</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2.占用非机动车道或者其它公共场所，面积较大，系数1</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.占用无障碍设施或者机动车道的，系数</w:t>
            </w:r>
            <w:r>
              <w:rPr>
                <w:rFonts w:hint="eastAsia" w:cs="宋体" w:asciiTheme="minorEastAsia" w:hAnsiTheme="minorEastAsia" w:eastAsiaTheme="minorEastAsia"/>
                <w:b w:val="0"/>
                <w:bCs w:val="0"/>
                <w:color w:val="auto"/>
                <w:kern w:val="0"/>
                <w:sz w:val="15"/>
                <w:szCs w:val="15"/>
                <w:highlight w:val="none"/>
                <w:lang w:val="en-US" w:eastAsia="zh-CN"/>
              </w:rPr>
              <w:t>4-6</w:t>
            </w:r>
            <w:r>
              <w:rPr>
                <w:rFonts w:hint="eastAsia" w:cs="宋体" w:asciiTheme="minorEastAsia" w:hAnsiTheme="minorEastAsia" w:eastAsiaTheme="minorEastAsia"/>
                <w:b w:val="0"/>
                <w:bCs w:val="0"/>
                <w:color w:val="auto"/>
                <w:kern w:val="0"/>
                <w:sz w:val="15"/>
                <w:szCs w:val="15"/>
                <w:highlight w:val="none"/>
                <w:lang w:eastAsia="zh-CN"/>
              </w:rPr>
              <w:t>；</w:t>
            </w:r>
            <w:r>
              <w:rPr>
                <w:rFonts w:hint="default" w:cs="宋体" w:asciiTheme="minorEastAsia" w:hAnsiTheme="minorEastAsia" w:eastAsiaTheme="minorEastAsia"/>
                <w:b w:val="0"/>
                <w:bCs w:val="0"/>
                <w:color w:val="auto"/>
                <w:kern w:val="0"/>
                <w:sz w:val="15"/>
                <w:szCs w:val="15"/>
                <w:highlight w:val="none"/>
                <w:lang w:val="en-US"/>
              </w:rPr>
              <w:t>4</w:t>
            </w:r>
            <w:r>
              <w:rPr>
                <w:rFonts w:hint="eastAsia" w:cs="宋体" w:asciiTheme="minorEastAsia" w:hAnsiTheme="minorEastAsia" w:eastAsiaTheme="minorEastAsia"/>
                <w:b w:val="0"/>
                <w:bCs w:val="0"/>
                <w:color w:val="auto"/>
                <w:kern w:val="0"/>
                <w:sz w:val="15"/>
                <w:szCs w:val="15"/>
                <w:highlight w:val="none"/>
              </w:rPr>
              <w:t>.使用畜力车、农用运输车及其它机动车、电动车为工具的，</w:t>
            </w:r>
            <w:r>
              <w:rPr>
                <w:rFonts w:hint="eastAsia" w:cs="宋体" w:asciiTheme="minorEastAsia" w:hAnsiTheme="minorEastAsia" w:eastAsiaTheme="minorEastAsia"/>
                <w:b w:val="0"/>
                <w:bCs w:val="0"/>
                <w:strike w:val="0"/>
                <w:dstrike w:val="0"/>
                <w:color w:val="auto"/>
                <w:kern w:val="0"/>
                <w:sz w:val="15"/>
                <w:szCs w:val="15"/>
                <w:highlight w:val="none"/>
                <w:lang w:val="en-US" w:eastAsia="zh-CN"/>
              </w:rPr>
              <w:t>系数1-3</w:t>
            </w:r>
            <w:r>
              <w:rPr>
                <w:rFonts w:hint="eastAsia" w:cs="宋体" w:asciiTheme="minorEastAsia" w:hAnsiTheme="minorEastAsia" w:eastAsiaTheme="minorEastAsia"/>
                <w:b w:val="0"/>
                <w:bCs w:val="0"/>
                <w:color w:val="auto"/>
                <w:kern w:val="0"/>
                <w:sz w:val="15"/>
                <w:szCs w:val="15"/>
                <w:highlight w:val="none"/>
              </w:rPr>
              <w:t>；</w:t>
            </w:r>
            <w:r>
              <w:rPr>
                <w:rFonts w:hint="default" w:cs="宋体" w:asciiTheme="minorEastAsia" w:hAnsiTheme="minorEastAsia" w:eastAsiaTheme="minorEastAsia"/>
                <w:b w:val="0"/>
                <w:bCs w:val="0"/>
                <w:color w:val="auto"/>
                <w:kern w:val="0"/>
                <w:sz w:val="15"/>
                <w:szCs w:val="15"/>
                <w:highlight w:val="none"/>
                <w:lang w:val="en-US" w:eastAsia="zh-CN"/>
              </w:rPr>
              <w:t>5</w:t>
            </w:r>
            <w:r>
              <w:rPr>
                <w:rFonts w:hint="eastAsia" w:cs="宋体" w:asciiTheme="minorEastAsia" w:hAnsiTheme="minorEastAsia" w:eastAsiaTheme="minorEastAsia"/>
                <w:b w:val="0"/>
                <w:bCs w:val="0"/>
                <w:color w:val="auto"/>
                <w:kern w:val="0"/>
                <w:sz w:val="15"/>
                <w:szCs w:val="15"/>
                <w:highlight w:val="none"/>
              </w:rPr>
              <w:t>.</w:t>
            </w:r>
            <w:r>
              <w:rPr>
                <w:rFonts w:hint="eastAsia" w:cs="宋体" w:asciiTheme="minorEastAsia" w:hAnsiTheme="minorEastAsia" w:eastAsiaTheme="minorEastAsia"/>
                <w:b w:val="0"/>
                <w:bCs w:val="0"/>
                <w:color w:val="auto"/>
                <w:kern w:val="0"/>
                <w:sz w:val="15"/>
                <w:szCs w:val="15"/>
                <w:highlight w:val="none"/>
                <w:lang w:eastAsia="zh-CN"/>
              </w:rPr>
              <w:t>使用液化石油气瓶</w:t>
            </w:r>
            <w:r>
              <w:rPr>
                <w:rFonts w:hint="eastAsia" w:cs="宋体" w:asciiTheme="minorEastAsia" w:hAnsiTheme="minorEastAsia" w:eastAsiaTheme="minorEastAsia"/>
                <w:b w:val="0"/>
                <w:bCs w:val="0"/>
                <w:color w:val="auto"/>
                <w:kern w:val="0"/>
                <w:sz w:val="15"/>
                <w:szCs w:val="15"/>
                <w:highlight w:val="none"/>
              </w:rPr>
              <w:t>现场加工制作食品的，系数</w:t>
            </w:r>
            <w:r>
              <w:rPr>
                <w:rFonts w:hint="default" w:cs="宋体" w:asciiTheme="minorEastAsia" w:hAnsiTheme="minorEastAsia" w:eastAsiaTheme="minorEastAsia"/>
                <w:b w:val="0"/>
                <w:bCs w:val="0"/>
                <w:color w:val="auto"/>
                <w:kern w:val="0"/>
                <w:sz w:val="15"/>
                <w:szCs w:val="15"/>
                <w:highlight w:val="none"/>
                <w:lang w:val="en-US" w:eastAsia="zh-CN"/>
              </w:rPr>
              <w:t>5-9</w:t>
            </w:r>
            <w:r>
              <w:rPr>
                <w:rFonts w:hint="eastAsia" w:cs="宋体" w:asciiTheme="minorEastAsia" w:hAnsiTheme="minorEastAsia" w:eastAsiaTheme="minorEastAsia"/>
                <w:b w:val="0"/>
                <w:bCs w:val="0"/>
                <w:color w:val="auto"/>
                <w:kern w:val="0"/>
                <w:sz w:val="15"/>
                <w:szCs w:val="15"/>
                <w:highlight w:val="none"/>
              </w:rPr>
              <w:t>；6</w:t>
            </w:r>
            <w:r>
              <w:rPr>
                <w:rFonts w:hint="eastAsia" w:cs="宋体" w:asciiTheme="minorEastAsia" w:hAnsiTheme="minorEastAsia" w:eastAsiaTheme="minorEastAsia"/>
                <w:color w:val="auto"/>
                <w:kern w:val="0"/>
                <w:sz w:val="15"/>
                <w:szCs w:val="15"/>
                <w:highlight w:val="none"/>
              </w:rPr>
              <w:t>.造成交通秩序、市容秩序严重混乱的，系数5</w:t>
            </w:r>
            <w:r>
              <w:rPr>
                <w:rFonts w:hint="eastAsia" w:cs="宋体" w:asciiTheme="minorEastAsia" w:hAnsiTheme="minorEastAsia" w:eastAsiaTheme="minorEastAsia"/>
                <w:color w:val="auto"/>
                <w:kern w:val="0"/>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；7.摆设摊点经营违禁品的，系数9。</w:t>
            </w:r>
          </w:p>
        </w:tc>
        <w:tc>
          <w:tcPr>
            <w:tcW w:w="1785" w:type="dxa"/>
            <w:shd w:val="clear" w:color="auto" w:fill="auto"/>
            <w:vAlign w:val="center"/>
          </w:tcPr>
          <w:p>
            <w:pPr>
              <w:spacing w:line="23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w:t>
            </w:r>
            <w:r>
              <w:rPr>
                <w:rFonts w:cs="宋体" w:asciiTheme="minorEastAsia" w:hAnsiTheme="minorEastAsia" w:eastAsiaTheme="minorEastAsia"/>
                <w:color w:val="auto"/>
                <w:kern w:val="0"/>
                <w:sz w:val="15"/>
                <w:szCs w:val="15"/>
                <w:highlight w:val="none"/>
              </w:rPr>
              <w:t>系数</w:t>
            </w:r>
            <w:r>
              <w:rPr>
                <w:rFonts w:hint="eastAsia" w:cs="宋体" w:asciiTheme="minorEastAsia" w:hAnsiTheme="minorEastAsia" w:eastAsiaTheme="minorEastAsia"/>
                <w:color w:val="auto"/>
                <w:kern w:val="0"/>
                <w:sz w:val="15"/>
                <w:szCs w:val="15"/>
                <w:highlight w:val="none"/>
                <w:lang w:eastAsia="zh-CN"/>
              </w:rPr>
              <w:t>＋区域系数</w:t>
            </w:r>
            <w:r>
              <w:rPr>
                <w:rFonts w:hint="eastAsia" w:cs="宋体" w:asciiTheme="minorEastAsia" w:hAnsiTheme="minorEastAsia" w:eastAsiaTheme="minorEastAsia"/>
                <w:color w:val="auto"/>
                <w:kern w:val="0"/>
                <w:sz w:val="15"/>
                <w:szCs w:val="15"/>
                <w:highlight w:val="none"/>
              </w:rPr>
              <w:t>）</w:t>
            </w:r>
          </w:p>
          <w:p>
            <w:pPr>
              <w:pStyle w:val="2"/>
              <w:spacing w:after="0" w:line="230" w:lineRule="exact"/>
              <w:ind w:firstLine="300"/>
              <w:rPr>
                <w:rFonts w:cs="宋体" w:asciiTheme="minorEastAsia" w:hAnsiTheme="minorEastAsia" w:eastAsiaTheme="minorEastAsia"/>
                <w:color w:val="auto"/>
                <w:kern w:val="0"/>
                <w:sz w:val="15"/>
                <w:szCs w:val="15"/>
                <w:highlight w:val="none"/>
              </w:rPr>
            </w:pPr>
          </w:p>
          <w:p>
            <w:pPr>
              <w:pStyle w:val="2"/>
              <w:spacing w:after="0" w:line="230" w:lineRule="exact"/>
              <w:ind w:firstLine="300"/>
              <w:rPr>
                <w:rFonts w:cs="宋体" w:asciiTheme="minorEastAsia" w:hAnsiTheme="minorEastAsia" w:eastAsiaTheme="minorEastAsia"/>
                <w:color w:val="auto"/>
                <w:kern w:val="0"/>
                <w:sz w:val="15"/>
                <w:szCs w:val="15"/>
                <w:highlight w:val="none"/>
              </w:rPr>
            </w:pPr>
          </w:p>
          <w:p>
            <w:pPr>
              <w:spacing w:line="230"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78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12</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乱堆物料</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违反条款：第三十五条第一款；处罚条款：第三十五条第五款，责令改正，没收违法所得和非法财物，并可处500元以上5000元以下的罚款。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default" w:cs="宋体" w:asciiTheme="minorEastAsia" w:hAnsiTheme="minorEastAsia" w:eastAsiaTheme="minorEastAsia"/>
                <w:b w:val="0"/>
                <w:bCs w:val="0"/>
                <w:color w:val="auto"/>
                <w:kern w:val="0"/>
                <w:sz w:val="15"/>
                <w:szCs w:val="15"/>
                <w:highlight w:val="none"/>
                <w:lang w:val="en-US"/>
              </w:rPr>
              <w:t>1.占用过街桥、地下过街通道的，系数为1-3；2.占用非机动车道或者其它公共场所，面积较大，系数为1-3；3.占用无障碍设施或者机动车道的，系数为4-6；4.在公共绿地、燃气、热力等保护范围、管理范围堆放的，系数4-6；5.堆放易燃易爆等危险物品的，系数为5-9；6.造成交通秩序、市容秩序严重混乱的，系数5-9；7.造成人员伤亡的，系数7-9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5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13</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未按规定举办活动</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违反条款：第三十五条第二款；</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处罚条款：第三十五条第五款：责令改正，并可处1000元以上1万元以下的罚款。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hint="default" w:eastAsiaTheme="minorEastAsia"/>
                <w:color w:val="auto"/>
                <w:highlight w:val="none"/>
                <w:lang w:val="en-US" w:eastAsia="zh-CN"/>
              </w:rPr>
            </w:pPr>
            <w:r>
              <w:rPr>
                <w:rFonts w:hint="default" w:cs="宋体" w:asciiTheme="minorEastAsia" w:hAnsiTheme="minorEastAsia" w:eastAsiaTheme="minorEastAsia"/>
                <w:b w:val="0"/>
                <w:bCs w:val="0"/>
                <w:color w:val="auto"/>
                <w:kern w:val="0"/>
                <w:sz w:val="15"/>
                <w:szCs w:val="15"/>
                <w:highlight w:val="none"/>
                <w:lang w:val="en-US"/>
              </w:rPr>
              <w:t>1.</w:t>
            </w:r>
            <w:r>
              <w:rPr>
                <w:rFonts w:hint="eastAsia" w:cs="宋体" w:asciiTheme="minorEastAsia" w:hAnsiTheme="minorEastAsia" w:eastAsiaTheme="minorEastAsia"/>
                <w:b w:val="0"/>
                <w:bCs w:val="0"/>
                <w:color w:val="auto"/>
                <w:kern w:val="0"/>
                <w:sz w:val="15"/>
                <w:szCs w:val="15"/>
                <w:highlight w:val="none"/>
                <w:lang w:val="en-US" w:eastAsia="zh-CN"/>
              </w:rPr>
              <w:t>擅自</w:t>
            </w:r>
            <w:r>
              <w:rPr>
                <w:rFonts w:hint="eastAsia" w:cs="宋体" w:asciiTheme="minorEastAsia" w:hAnsiTheme="minorEastAsia" w:eastAsiaTheme="minorEastAsia"/>
                <w:b w:val="0"/>
                <w:bCs w:val="0"/>
                <w:color w:val="auto"/>
                <w:kern w:val="0"/>
                <w:sz w:val="15"/>
                <w:szCs w:val="15"/>
                <w:highlight w:val="none"/>
              </w:rPr>
              <w:t>占用过街桥、地下过街通道的，系数为1</w:t>
            </w:r>
            <w:r>
              <w:rPr>
                <w:rFonts w:hint="eastAsia" w:cs="宋体" w:asciiTheme="minorEastAsia" w:hAnsiTheme="minorEastAsia" w:eastAsiaTheme="minorEastAsia"/>
                <w:b w:val="0"/>
                <w:bCs w:val="0"/>
                <w:color w:val="auto"/>
                <w:kern w:val="0"/>
                <w:sz w:val="15"/>
                <w:szCs w:val="15"/>
                <w:highlight w:val="none"/>
                <w:lang w:val="en-US" w:eastAsia="zh-CN"/>
              </w:rPr>
              <w:t>-3</w:t>
            </w:r>
            <w:r>
              <w:rPr>
                <w:rFonts w:hint="eastAsia" w:cs="宋体" w:asciiTheme="minorEastAsia" w:hAnsiTheme="minorEastAsia" w:eastAsiaTheme="minorEastAsia"/>
                <w:b w:val="0"/>
                <w:bCs w:val="0"/>
                <w:color w:val="auto"/>
                <w:kern w:val="0"/>
                <w:sz w:val="15"/>
                <w:szCs w:val="15"/>
                <w:highlight w:val="none"/>
                <w:lang w:eastAsia="zh-CN"/>
              </w:rPr>
              <w:t>；</w:t>
            </w:r>
            <w:r>
              <w:rPr>
                <w:rFonts w:hint="eastAsia" w:cs="宋体" w:asciiTheme="minorEastAsia" w:hAnsiTheme="minorEastAsia" w:eastAsiaTheme="minorEastAsia"/>
                <w:b w:val="0"/>
                <w:bCs w:val="0"/>
                <w:color w:val="auto"/>
                <w:kern w:val="0"/>
                <w:sz w:val="15"/>
                <w:szCs w:val="15"/>
                <w:highlight w:val="none"/>
              </w:rPr>
              <w:t>2.</w:t>
            </w:r>
            <w:r>
              <w:rPr>
                <w:rFonts w:hint="eastAsia" w:cs="宋体" w:asciiTheme="minorEastAsia" w:hAnsiTheme="minorEastAsia" w:eastAsiaTheme="minorEastAsia"/>
                <w:b w:val="0"/>
                <w:bCs w:val="0"/>
                <w:color w:val="auto"/>
                <w:kern w:val="0"/>
                <w:sz w:val="15"/>
                <w:szCs w:val="15"/>
                <w:highlight w:val="none"/>
                <w:lang w:val="en-US" w:eastAsia="zh-CN"/>
              </w:rPr>
              <w:t>擅自</w:t>
            </w:r>
            <w:r>
              <w:rPr>
                <w:rFonts w:hint="eastAsia" w:cs="宋体" w:asciiTheme="minorEastAsia" w:hAnsiTheme="minorEastAsia" w:eastAsiaTheme="minorEastAsia"/>
                <w:b w:val="0"/>
                <w:bCs w:val="0"/>
                <w:color w:val="auto"/>
                <w:kern w:val="0"/>
                <w:sz w:val="15"/>
                <w:szCs w:val="15"/>
                <w:highlight w:val="none"/>
              </w:rPr>
              <w:t>占用非机动车道或者其它公共场所，面积较大，系数为1</w:t>
            </w:r>
            <w:r>
              <w:rPr>
                <w:rFonts w:hint="eastAsia" w:cs="宋体" w:asciiTheme="minorEastAsia" w:hAnsiTheme="minorEastAsia" w:eastAsiaTheme="minorEastAsia"/>
                <w:b w:val="0"/>
                <w:bCs w:val="0"/>
                <w:color w:val="auto"/>
                <w:kern w:val="0"/>
                <w:sz w:val="15"/>
                <w:szCs w:val="15"/>
                <w:highlight w:val="none"/>
                <w:lang w:val="en-US" w:eastAsia="zh-CN"/>
              </w:rPr>
              <w:t>-3</w:t>
            </w:r>
            <w:r>
              <w:rPr>
                <w:rFonts w:hint="eastAsia" w:cs="宋体" w:asciiTheme="minorEastAsia" w:hAnsiTheme="minorEastAsia" w:eastAsiaTheme="minorEastAsia"/>
                <w:b w:val="0"/>
                <w:bCs w:val="0"/>
                <w:color w:val="auto"/>
                <w:kern w:val="0"/>
                <w:sz w:val="15"/>
                <w:szCs w:val="15"/>
                <w:highlight w:val="none"/>
              </w:rPr>
              <w:t>；</w:t>
            </w:r>
            <w:r>
              <w:rPr>
                <w:rFonts w:hint="eastAsia" w:cs="宋体" w:asciiTheme="minorEastAsia" w:hAnsiTheme="minorEastAsia" w:eastAsiaTheme="minorEastAsia"/>
                <w:b w:val="0"/>
                <w:bCs w:val="0"/>
                <w:color w:val="auto"/>
                <w:kern w:val="0"/>
                <w:sz w:val="15"/>
                <w:szCs w:val="15"/>
                <w:highlight w:val="none"/>
                <w:lang w:val="en-US" w:eastAsia="zh-CN"/>
              </w:rPr>
              <w:t>3</w:t>
            </w:r>
            <w:r>
              <w:rPr>
                <w:rFonts w:hint="eastAsia" w:cs="宋体" w:asciiTheme="minorEastAsia" w:hAnsiTheme="minorEastAsia" w:eastAsiaTheme="minorEastAsia"/>
                <w:b w:val="0"/>
                <w:bCs w:val="0"/>
                <w:color w:val="auto"/>
                <w:kern w:val="0"/>
                <w:sz w:val="15"/>
                <w:szCs w:val="15"/>
                <w:highlight w:val="none"/>
              </w:rPr>
              <w:t>.</w:t>
            </w:r>
            <w:r>
              <w:rPr>
                <w:rFonts w:hint="eastAsia" w:cs="宋体" w:asciiTheme="minorEastAsia" w:hAnsiTheme="minorEastAsia" w:eastAsiaTheme="minorEastAsia"/>
                <w:b w:val="0"/>
                <w:bCs w:val="0"/>
                <w:color w:val="auto"/>
                <w:kern w:val="0"/>
                <w:sz w:val="15"/>
                <w:szCs w:val="15"/>
                <w:highlight w:val="none"/>
                <w:lang w:val="en-US" w:eastAsia="zh-CN"/>
              </w:rPr>
              <w:t>擅自</w:t>
            </w:r>
            <w:r>
              <w:rPr>
                <w:rFonts w:hint="eastAsia" w:cs="宋体" w:asciiTheme="minorEastAsia" w:hAnsiTheme="minorEastAsia" w:eastAsiaTheme="minorEastAsia"/>
                <w:b w:val="0"/>
                <w:bCs w:val="0"/>
                <w:color w:val="auto"/>
                <w:kern w:val="0"/>
                <w:sz w:val="15"/>
                <w:szCs w:val="15"/>
                <w:highlight w:val="none"/>
              </w:rPr>
              <w:t>占用无障碍设施或者机动车道的，系数为4-6</w:t>
            </w:r>
            <w:r>
              <w:rPr>
                <w:rFonts w:hint="eastAsia" w:cs="宋体" w:asciiTheme="minorEastAsia" w:hAnsiTheme="minorEastAsia" w:eastAsiaTheme="minorEastAsia"/>
                <w:b w:val="0"/>
                <w:bCs w:val="0"/>
                <w:color w:val="auto"/>
                <w:kern w:val="0"/>
                <w:sz w:val="15"/>
                <w:szCs w:val="15"/>
                <w:highlight w:val="none"/>
                <w:lang w:eastAsia="zh-CN"/>
              </w:rPr>
              <w:t>；</w:t>
            </w:r>
            <w:r>
              <w:rPr>
                <w:rFonts w:hint="eastAsia" w:cs="宋体" w:asciiTheme="minorEastAsia" w:hAnsiTheme="minorEastAsia" w:eastAsiaTheme="minorEastAsia"/>
                <w:b w:val="0"/>
                <w:bCs w:val="0"/>
                <w:color w:val="auto"/>
                <w:kern w:val="0"/>
                <w:sz w:val="15"/>
                <w:szCs w:val="15"/>
                <w:highlight w:val="none"/>
                <w:lang w:val="en-US" w:eastAsia="zh-CN"/>
              </w:rPr>
              <w:t>4.</w:t>
            </w:r>
            <w:r>
              <w:rPr>
                <w:rFonts w:hint="eastAsia" w:cs="宋体" w:asciiTheme="minorEastAsia" w:hAnsiTheme="minorEastAsia" w:eastAsiaTheme="minorEastAsia"/>
                <w:b w:val="0"/>
                <w:bCs w:val="0"/>
                <w:color w:val="auto"/>
                <w:kern w:val="0"/>
                <w:sz w:val="15"/>
                <w:szCs w:val="15"/>
                <w:highlight w:val="none"/>
              </w:rPr>
              <w:t>造成交通秩序、市容秩序严重混乱的，系数5</w:t>
            </w:r>
            <w:r>
              <w:rPr>
                <w:rFonts w:hint="eastAsia" w:cs="宋体" w:asciiTheme="minorEastAsia" w:hAnsiTheme="minorEastAsia" w:eastAsiaTheme="minorEastAsia"/>
                <w:b w:val="0"/>
                <w:bCs w:val="0"/>
                <w:color w:val="auto"/>
                <w:kern w:val="0"/>
                <w:sz w:val="15"/>
                <w:szCs w:val="15"/>
                <w:highlight w:val="none"/>
                <w:lang w:val="en-US" w:eastAsia="zh-CN"/>
              </w:rPr>
              <w:t>-9</w:t>
            </w:r>
            <w:r>
              <w:rPr>
                <w:rFonts w:hint="eastAsia" w:cs="宋体" w:asciiTheme="minorEastAsia" w:hAnsiTheme="minorEastAsia" w:eastAsiaTheme="minorEastAsia"/>
                <w:b/>
                <w:bCs/>
                <w:color w:val="auto"/>
                <w:kern w:val="0"/>
                <w:sz w:val="15"/>
                <w:szCs w:val="15"/>
                <w:highlight w:val="none"/>
                <w:lang w:val="en-US" w:eastAsia="zh-CN"/>
              </w:rPr>
              <w:t>。</w:t>
            </w:r>
          </w:p>
        </w:tc>
        <w:tc>
          <w:tcPr>
            <w:tcW w:w="17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3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14</w:t>
            </w:r>
          </w:p>
        </w:tc>
        <w:tc>
          <w:tcPr>
            <w:tcW w:w="1500" w:type="dxa"/>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店外经营</w:t>
            </w:r>
          </w:p>
        </w:tc>
        <w:tc>
          <w:tcPr>
            <w:tcW w:w="2789" w:type="dxa"/>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违反条款：第三十五条第三款；</w:t>
            </w:r>
          </w:p>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处罚条款：第三十五条第五款：责令改正，并可处300元以上3000元以下的罚款。</w:t>
            </w:r>
          </w:p>
        </w:tc>
        <w:tc>
          <w:tcPr>
            <w:tcW w:w="851" w:type="dxa"/>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w:t>
            </w:r>
          </w:p>
        </w:tc>
        <w:tc>
          <w:tcPr>
            <w:tcW w:w="840" w:type="dxa"/>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1.占用非机动车道或者其它公共场所，面积较大，系数</w:t>
            </w:r>
            <w:r>
              <w:rPr>
                <w:rFonts w:hint="eastAsia" w:cs="宋体" w:asciiTheme="minorEastAsia" w:hAnsiTheme="minorEastAsia" w:eastAsiaTheme="minorEastAsia"/>
                <w:b/>
                <w:bCs/>
                <w:color w:val="auto"/>
                <w:kern w:val="0"/>
                <w:sz w:val="15"/>
                <w:szCs w:val="15"/>
                <w:highlight w:val="none"/>
              </w:rPr>
              <w:t>1</w:t>
            </w:r>
            <w:r>
              <w:rPr>
                <w:rFonts w:hint="eastAsia" w:cs="宋体" w:asciiTheme="minorEastAsia" w:hAnsiTheme="minorEastAsia" w:eastAsiaTheme="minorEastAsia"/>
                <w:b/>
                <w:bCs/>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;2.占用无障碍设施或者机动车道、</w:t>
            </w:r>
            <w:r>
              <w:rPr>
                <w:rFonts w:hint="eastAsia" w:cs="宋体" w:asciiTheme="minorEastAsia" w:hAnsiTheme="minorEastAsia" w:eastAsiaTheme="minorEastAsia"/>
                <w:b w:val="0"/>
                <w:bCs w:val="0"/>
                <w:color w:val="auto"/>
                <w:kern w:val="0"/>
                <w:sz w:val="15"/>
                <w:szCs w:val="15"/>
                <w:highlight w:val="none"/>
                <w:u w:val="none"/>
              </w:rPr>
              <w:t>绿地的</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b w:val="0"/>
                <w:bCs w:val="0"/>
                <w:strike w:val="0"/>
                <w:dstrike w:val="0"/>
                <w:color w:val="auto"/>
                <w:kern w:val="0"/>
                <w:sz w:val="15"/>
                <w:szCs w:val="15"/>
                <w:highlight w:val="none"/>
                <w:lang w:val="en-US" w:eastAsia="zh-CN"/>
              </w:rPr>
              <w:t>系数4-6</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.造成交通秩序、市容</w:t>
            </w:r>
            <w:r>
              <w:rPr>
                <w:rFonts w:hint="eastAsia" w:cs="宋体" w:asciiTheme="minorEastAsia" w:hAnsiTheme="minorEastAsia" w:eastAsiaTheme="minorEastAsia"/>
                <w:color w:val="auto"/>
                <w:kern w:val="0"/>
                <w:sz w:val="15"/>
                <w:szCs w:val="15"/>
                <w:highlight w:val="none"/>
                <w:lang w:eastAsia="zh-CN"/>
              </w:rPr>
              <w:t>环境</w:t>
            </w:r>
            <w:r>
              <w:rPr>
                <w:rFonts w:hint="eastAsia" w:cs="宋体" w:asciiTheme="minorEastAsia" w:hAnsiTheme="minorEastAsia" w:eastAsiaTheme="minorEastAsia"/>
                <w:color w:val="auto"/>
                <w:kern w:val="0"/>
                <w:sz w:val="15"/>
                <w:szCs w:val="15"/>
                <w:highlight w:val="none"/>
              </w:rPr>
              <w:t>秩序严重混乱的，系数5</w:t>
            </w:r>
            <w:r>
              <w:rPr>
                <w:rFonts w:hint="eastAsia" w:cs="宋体" w:asciiTheme="minorEastAsia" w:hAnsiTheme="minorEastAsia" w:eastAsiaTheme="minorEastAsia"/>
                <w:color w:val="auto"/>
                <w:kern w:val="0"/>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lang w:val="en-US" w:eastAsia="zh-CN"/>
              </w:rPr>
              <w:t>4</w:t>
            </w:r>
            <w:r>
              <w:rPr>
                <w:rFonts w:hint="eastAsia" w:cs="宋体" w:asciiTheme="minorEastAsia" w:hAnsiTheme="minorEastAsia" w:eastAsiaTheme="minorEastAsia"/>
                <w:color w:val="auto"/>
                <w:kern w:val="0"/>
                <w:sz w:val="15"/>
                <w:szCs w:val="15"/>
                <w:highlight w:val="none"/>
              </w:rPr>
              <w:t>.经营违禁品的，系数9。</w:t>
            </w:r>
          </w:p>
        </w:tc>
        <w:tc>
          <w:tcPr>
            <w:tcW w:w="1785" w:type="dxa"/>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1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1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9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15</w:t>
            </w:r>
          </w:p>
        </w:tc>
        <w:tc>
          <w:tcPr>
            <w:tcW w:w="1500" w:type="dxa"/>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在城市道路及其它公共场所晾晒衣物、吊挂物品</w:t>
            </w:r>
          </w:p>
        </w:tc>
        <w:tc>
          <w:tcPr>
            <w:tcW w:w="2789" w:type="dxa"/>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违反条款：第三十六条第一款；</w:t>
            </w:r>
          </w:p>
          <w:p>
            <w:pPr>
              <w:spacing w:line="210" w:lineRule="exact"/>
              <w:rPr>
                <w:rFonts w:cs="宋体" w:asciiTheme="minorEastAsia" w:hAnsiTheme="minorEastAsia" w:eastAsiaTheme="minorEastAsia"/>
                <w:b/>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处罚条款：第三十六条第二款：责令改正，并可处20元以上50元以下罚款。</w:t>
            </w:r>
          </w:p>
        </w:tc>
        <w:tc>
          <w:tcPr>
            <w:tcW w:w="851" w:type="dxa"/>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按照简易程序执行</w:t>
            </w:r>
          </w:p>
        </w:tc>
        <w:tc>
          <w:tcPr>
            <w:tcW w:w="824" w:type="dxa"/>
            <w:shd w:val="clear" w:color="auto" w:fill="auto"/>
            <w:vAlign w:val="center"/>
          </w:tcPr>
          <w:p>
            <w:pPr>
              <w:spacing w:line="21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1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6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16</w:t>
            </w:r>
          </w:p>
        </w:tc>
        <w:tc>
          <w:tcPr>
            <w:tcW w:w="1500" w:type="dxa"/>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违反规划设置户外广告设施</w:t>
            </w:r>
          </w:p>
        </w:tc>
        <w:tc>
          <w:tcPr>
            <w:tcW w:w="2789" w:type="dxa"/>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p>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违反条款：第三十八条第一款；</w:t>
            </w:r>
          </w:p>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处罚条款：第三十八条第二款 责令限期拆除，逾期未拆除的，强制拆除，并可处1万元以上10万元以下罚款。</w:t>
            </w:r>
          </w:p>
        </w:tc>
        <w:tc>
          <w:tcPr>
            <w:tcW w:w="851" w:type="dxa"/>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hint="eastAsia" w:asciiTheme="minorEastAsia" w:hAnsiTheme="minorEastAsia" w:eastAsiaTheme="minorEastAsia"/>
                <w:color w:val="auto"/>
                <w:spacing w:val="-3"/>
                <w:sz w:val="15"/>
                <w:szCs w:val="15"/>
                <w:highlight w:val="none"/>
              </w:rPr>
            </w:pPr>
            <w:r>
              <w:rPr>
                <w:rFonts w:hint="eastAsia" w:cs="宋体" w:asciiTheme="minorEastAsia" w:hAnsiTheme="minorEastAsia" w:eastAsiaTheme="minorEastAsia"/>
                <w:color w:val="auto"/>
                <w:kern w:val="0"/>
                <w:sz w:val="15"/>
                <w:szCs w:val="15"/>
                <w:highlight w:val="none"/>
              </w:rPr>
              <w:t>1</w:t>
            </w:r>
            <w:r>
              <w:rPr>
                <w:rFonts w:hint="eastAsia" w:asciiTheme="minorEastAsia" w:hAnsiTheme="minorEastAsia" w:eastAsiaTheme="minorEastAsia"/>
                <w:color w:val="auto"/>
                <w:sz w:val="15"/>
                <w:szCs w:val="15"/>
                <w:highlight w:val="none"/>
              </w:rPr>
              <w:t>.违法设置大型户外广告设施的，系数为2；2.违法设置距地十米以上户外广告设施的，系数为2；3.违法设置2处</w:t>
            </w:r>
            <w:r>
              <w:rPr>
                <w:rFonts w:hint="eastAsia" w:asciiTheme="minorEastAsia" w:hAnsiTheme="minorEastAsia" w:eastAsiaTheme="minorEastAsia"/>
                <w:color w:val="auto"/>
                <w:sz w:val="15"/>
                <w:szCs w:val="15"/>
                <w:highlight w:val="none"/>
                <w:lang w:eastAsia="zh-CN"/>
              </w:rPr>
              <w:t>户外广告设施</w:t>
            </w:r>
            <w:r>
              <w:rPr>
                <w:rFonts w:hint="eastAsia" w:asciiTheme="minorEastAsia" w:hAnsiTheme="minorEastAsia" w:eastAsiaTheme="minorEastAsia"/>
                <w:color w:val="auto"/>
                <w:sz w:val="15"/>
                <w:szCs w:val="15"/>
                <w:highlight w:val="none"/>
              </w:rPr>
              <w:t>的，系数为</w:t>
            </w:r>
            <w:r>
              <w:rPr>
                <w:rFonts w:hint="eastAsia" w:asciiTheme="minorEastAsia" w:hAnsiTheme="minorEastAsia" w:eastAsiaTheme="minorEastAsia"/>
                <w:color w:val="auto"/>
                <w:sz w:val="15"/>
                <w:szCs w:val="15"/>
                <w:highlight w:val="none"/>
                <w:lang w:val="en-US" w:eastAsia="zh-CN"/>
              </w:rPr>
              <w:t>3</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3处的，系数6，4处及以上的，系数9；4.</w:t>
            </w:r>
            <w:r>
              <w:rPr>
                <w:rFonts w:hint="eastAsia" w:cs="宋体" w:asciiTheme="minorEastAsia" w:hAnsiTheme="minorEastAsia" w:eastAsiaTheme="minorEastAsia"/>
                <w:color w:val="auto"/>
                <w:kern w:val="0"/>
                <w:sz w:val="15"/>
                <w:szCs w:val="15"/>
                <w:highlight w:val="none"/>
                <w:lang w:val="en-US" w:eastAsia="zh-CN"/>
              </w:rPr>
              <w:t>存在重大隐患或者造成人员伤亡的，系数9。</w:t>
            </w:r>
          </w:p>
        </w:tc>
        <w:tc>
          <w:tcPr>
            <w:tcW w:w="1785" w:type="dxa"/>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10"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逾期不改正的情形，不记入本项“</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pStyle w:val="10"/>
              <w:rPr>
                <w:rFonts w:hint="eastAsia"/>
                <w:color w:val="auto"/>
                <w:highlight w:val="none"/>
              </w:rPr>
            </w:pPr>
          </w:p>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lang w:val="en-US" w:eastAsia="zh-CN"/>
              </w:rPr>
              <w:t>大型户外广告设施是指任意边长大于等于四米，或者面积大于等于十平方米的户外广告设施。</w:t>
            </w:r>
          </w:p>
          <w:p>
            <w:pPr>
              <w:spacing w:line="210" w:lineRule="exact"/>
              <w:rPr>
                <w:rFonts w:hint="eastAsia" w:asciiTheme="minorEastAsia" w:hAnsiTheme="minorEastAsia" w:eastAsiaTheme="minorEastAsia"/>
                <w:color w:val="auto"/>
                <w:sz w:val="15"/>
                <w:szCs w:val="15"/>
                <w:highlight w:val="none"/>
              </w:rPr>
            </w:pPr>
          </w:p>
        </w:tc>
        <w:tc>
          <w:tcPr>
            <w:tcW w:w="824" w:type="dxa"/>
            <w:shd w:val="clear" w:color="auto" w:fill="auto"/>
            <w:vAlign w:val="center"/>
          </w:tcPr>
          <w:p>
            <w:pPr>
              <w:spacing w:line="21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1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3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17</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设置户外广告设施不符合安全技术标准</w:t>
            </w:r>
          </w:p>
        </w:tc>
        <w:tc>
          <w:tcPr>
            <w:tcW w:w="2789" w:type="dxa"/>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p>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违反条款：第三十八条第一款；</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处罚条款：第三十八条第二款 责令限期拆除，逾期未拆除的，强制拆除，并可处1万元以上10万元以下罚款。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hint="default" w:cs="宋体" w:asciiTheme="minorEastAsia" w:hAnsiTheme="minorEastAsia" w:eastAsiaTheme="minorEastAsia"/>
                <w:color w:val="auto"/>
                <w:kern w:val="0"/>
                <w:sz w:val="15"/>
                <w:szCs w:val="15"/>
                <w:highlight w:val="none"/>
                <w:lang w:val="en-US"/>
              </w:rPr>
            </w:pPr>
            <w:r>
              <w:rPr>
                <w:rFonts w:hint="eastAsia" w:cs="宋体" w:asciiTheme="minorEastAsia" w:hAnsiTheme="minorEastAsia" w:eastAsiaTheme="minorEastAsia"/>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rPr>
              <w:t>在环路、高（快）速路两侧，或者车站、机场、居民小区、医院、学校、体育场馆、影剧院、繁华商业街区、旅游景区等人口集中地区设置不符合标准设施的，系数</w:t>
            </w:r>
            <w:r>
              <w:rPr>
                <w:rFonts w:hint="eastAsia" w:cs="宋体" w:asciiTheme="minorEastAsia" w:hAnsiTheme="minorEastAsia" w:eastAsiaTheme="minorEastAsia"/>
                <w:color w:val="auto"/>
                <w:kern w:val="0"/>
                <w:sz w:val="15"/>
                <w:szCs w:val="15"/>
                <w:highlight w:val="none"/>
                <w:lang w:val="en-US" w:eastAsia="zh-CN"/>
              </w:rPr>
              <w:t>5-9；2.存在重大隐患或者造成人员伤亡的，系数9。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逾期不改正的情形，不记入本项“</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pStyle w:val="2"/>
              <w:spacing w:after="0" w:line="232" w:lineRule="exact"/>
              <w:ind w:firstLine="300"/>
              <w:rPr>
                <w:rFonts w:asciiTheme="minorEastAsia" w:hAnsiTheme="minorEastAsia" w:eastAsiaTheme="minorEastAsia"/>
                <w:color w:val="auto"/>
                <w:sz w:val="15"/>
                <w:szCs w:val="15"/>
                <w:highlight w:val="none"/>
              </w:rPr>
            </w:pPr>
          </w:p>
          <w:p>
            <w:pPr>
              <w:spacing w:line="232" w:lineRule="exact"/>
              <w:rPr>
                <w:rFonts w:cs="宋体" w:asciiTheme="minorEastAsia" w:hAnsiTheme="minorEastAsia" w:eastAsiaTheme="minorEastAsia"/>
                <w:strike/>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1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r>
              <w:rPr>
                <w:rFonts w:cs="宋体" w:asciiTheme="minorEastAsia" w:hAnsiTheme="minorEastAsia" w:eastAsiaTheme="minorEastAsia"/>
                <w:color w:val="auto"/>
                <w:kern w:val="0"/>
                <w:sz w:val="15"/>
                <w:szCs w:val="15"/>
                <w:highlight w:val="none"/>
              </w:rPr>
              <w:t>8</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未按规定设置牌匾标识</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违反、处罚条款：第三十九第一款 责令限期改正，逾期不改正的，予以强制拆除，并可处500元以上5000元以下罚款。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hint="default"/>
                <w:color w:val="auto"/>
                <w:highlight w:val="none"/>
                <w:lang w:val="en-US"/>
              </w:rPr>
            </w:pPr>
            <w:r>
              <w:rPr>
                <w:rFonts w:hint="eastAsia" w:asciiTheme="minorEastAsia" w:hAnsiTheme="minorEastAsia" w:eastAsiaTheme="minorEastAsia"/>
                <w:color w:val="auto"/>
                <w:sz w:val="15"/>
                <w:szCs w:val="15"/>
                <w:highlight w:val="none"/>
              </w:rPr>
              <w:t>1.违法设置大型固定式牌匾标识的，系数2；2.违法设置距地十米以上的固定式牌匾标识的，系数2；3.违法设置2处牌匾标识的，系数为</w:t>
            </w:r>
            <w:r>
              <w:rPr>
                <w:rFonts w:hint="eastAsia" w:asciiTheme="minorEastAsia" w:hAnsiTheme="minorEastAsia" w:eastAsiaTheme="minorEastAsia"/>
                <w:color w:val="auto"/>
                <w:sz w:val="15"/>
                <w:szCs w:val="15"/>
                <w:highlight w:val="none"/>
                <w:lang w:val="en-US" w:eastAsia="zh-CN"/>
              </w:rPr>
              <w:t>3</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3处的，系数6，4处及以上的，系数9；4.</w:t>
            </w:r>
            <w:r>
              <w:rPr>
                <w:rFonts w:hint="eastAsia" w:cs="宋体" w:asciiTheme="minorEastAsia" w:hAnsiTheme="minorEastAsia" w:eastAsiaTheme="minorEastAsia"/>
                <w:color w:val="auto"/>
                <w:kern w:val="0"/>
                <w:sz w:val="15"/>
                <w:szCs w:val="15"/>
                <w:highlight w:val="none"/>
                <w:lang w:val="en-US" w:eastAsia="zh-CN"/>
              </w:rPr>
              <w:t>存在重大隐患或者造成人员伤亡的，系数9。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大型固定式牌匾标识，是指任意边长大于等于四米，或者面积大于等于十平方米的牌匾标识。</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5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19</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未按规定管护牌匾标识</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违反、处罚条款：第三十九第二款 责令停止使用，限期修复，并可处500元以上5000元以下罚款。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color w:val="auto"/>
                <w:highlight w:val="none"/>
              </w:rPr>
            </w:pPr>
            <w:r>
              <w:rPr>
                <w:rFonts w:hint="eastAsia" w:cs="宋体" w:asciiTheme="minorEastAsia" w:hAnsiTheme="minorEastAsia" w:eastAsiaTheme="minorEastAsia"/>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rPr>
              <w:t>在环路、高（快）速路两侧，或者车站、机场、居民小区、医院、学校、体育场馆、影剧院、繁华商业街区、旅游景区等人口集中地区的，系数</w:t>
            </w:r>
            <w:r>
              <w:rPr>
                <w:rFonts w:hint="eastAsia" w:cs="宋体" w:asciiTheme="minorEastAsia" w:hAnsiTheme="minorEastAsia" w:eastAsiaTheme="minorEastAsia"/>
                <w:color w:val="auto"/>
                <w:kern w:val="0"/>
                <w:sz w:val="15"/>
                <w:szCs w:val="15"/>
                <w:highlight w:val="none"/>
                <w:lang w:val="en-US" w:eastAsia="zh-CN"/>
              </w:rPr>
              <w:t>5-9；2.存在重大隐患或者造成人员伤亡的，系数9。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7"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擅自（散发、悬挂、张贴、刻画、涂写、喷涂）宣传品、广告</w:t>
            </w:r>
          </w:p>
        </w:tc>
        <w:tc>
          <w:tcPr>
            <w:tcW w:w="2789"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违反、处罚条款：第四十一条第一款 责令清除，没收非法财物和违法所得，并处100元以上1000元以下罚款；情节严重的，处1000元以上1万元以下罚款。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1.散发，系数为1；</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2.张贴、悬挂，系数为2；</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3.刻画、涂写、喷涂，系数为3。</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02"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1000（情节严重）</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1.因散发、悬挂等行为影响交通通行的，系数为2；2.张贴、喷涂等污损名胜古迹的，或者严重污损市政、环卫、电信等设施、城市道路、墙体的，系数5；3.其它情形按照《基准》的规定执行。</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1.一类地区小广告违法行为，按照此档处罚；特殊情况下需给予1000元以下罚款的，报经案审会审核。</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2.“涉黑”、“涉黄”等内容违法的小广告违法行为，如刻章办证、卖药、销售假冒伪劣商品、交友等，按照此档处罚。</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3.现场发现小广告数量达到500张以上，悬挂、张贴达到20张以上的，刻画、喷涂、涂写达到10条以上的，按照此档实施处罚。</w:t>
            </w: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69"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21</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u w:val="single"/>
              </w:rPr>
            </w:pPr>
            <w:r>
              <w:rPr>
                <w:rFonts w:hint="eastAsia" w:cs="宋体" w:asciiTheme="minorEastAsia" w:hAnsiTheme="minorEastAsia" w:eastAsiaTheme="minorEastAsia"/>
                <w:color w:val="auto"/>
                <w:kern w:val="0"/>
                <w:sz w:val="15"/>
                <w:szCs w:val="15"/>
                <w:highlight w:val="none"/>
              </w:rPr>
              <w:t>擅自利用或者组织（张贴、涂写、刻画、喷涂、散发）（标语、宣传品、广告）进行宣传</w:t>
            </w:r>
          </w:p>
        </w:tc>
        <w:tc>
          <w:tcPr>
            <w:tcW w:w="2789"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违反、处罚条款：第四十一条第二款没收非法财物和违法所得，并处1万元以上10万元以下罚款；情节严重的，处10万元以上50万元以下罚款。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1.散发，系数为1；</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2.张贴，系数为2；</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3.刻画、涂写、喷涂，系数为3；</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4.其它按照《基准》的规定执行。</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u w:val="single"/>
              </w:rPr>
            </w:pP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u w:val="singl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777"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100000（情节严重）</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按照《基准》的规定执行</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罚款数额＝100000×（1＋</w:t>
            </w:r>
            <w:r>
              <w:rPr>
                <w:rFonts w:hint="eastAsia" w:cs="宋体" w:asciiTheme="minorEastAsia" w:hAnsiTheme="minorEastAsia" w:eastAsiaTheme="minorEastAsia"/>
                <w:color w:val="auto"/>
                <w:kern w:val="0"/>
                <w:sz w:val="15"/>
                <w:szCs w:val="15"/>
                <w:highlight w:val="none"/>
                <w:lang w:eastAsia="zh-CN"/>
              </w:rPr>
              <w:t>常量系数＋区域系数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组织利用</w:t>
            </w:r>
            <w:r>
              <w:rPr>
                <w:rFonts w:cs="宋体" w:asciiTheme="minorEastAsia" w:hAnsiTheme="minorEastAsia" w:eastAsiaTheme="minorEastAsia"/>
                <w:color w:val="auto"/>
                <w:kern w:val="0"/>
                <w:sz w:val="15"/>
                <w:szCs w:val="15"/>
                <w:highlight w:val="none"/>
              </w:rPr>
              <w:t>不满十周岁的未成年</w:t>
            </w:r>
            <w:r>
              <w:rPr>
                <w:rFonts w:hint="eastAsia" w:cs="宋体" w:asciiTheme="minorEastAsia" w:hAnsiTheme="minorEastAsia" w:eastAsiaTheme="minorEastAsia"/>
                <w:color w:val="auto"/>
                <w:kern w:val="0"/>
                <w:sz w:val="15"/>
                <w:szCs w:val="15"/>
                <w:highlight w:val="none"/>
              </w:rPr>
              <w:t>人进行宣传的；组织利用三名以上（含三名）</w:t>
            </w:r>
            <w:r>
              <w:rPr>
                <w:rFonts w:cs="宋体" w:asciiTheme="minorEastAsia" w:hAnsiTheme="minorEastAsia" w:eastAsiaTheme="minorEastAsia"/>
                <w:color w:val="auto"/>
                <w:kern w:val="0"/>
                <w:sz w:val="15"/>
                <w:szCs w:val="15"/>
                <w:highlight w:val="none"/>
              </w:rPr>
              <w:t>十周岁以上的</w:t>
            </w:r>
            <w:r>
              <w:rPr>
                <w:rFonts w:hint="eastAsia" w:cs="宋体" w:asciiTheme="minorEastAsia" w:hAnsiTheme="minorEastAsia" w:eastAsiaTheme="minorEastAsia"/>
                <w:color w:val="auto"/>
                <w:kern w:val="0"/>
                <w:sz w:val="15"/>
                <w:szCs w:val="15"/>
                <w:highlight w:val="none"/>
              </w:rPr>
              <w:t>未成年人进行宣传的；组织利用进行“涉黑”、“涉黄”、“涉假”等内容违法小广告宣传的；组织利用人员跨三个以上（含三个）区级行政区域进行非法宣传的；组织、利用现场查获宣传品数量达到5000张以上，悬挂、张贴达到100张以上，刻画、喷涂、涂写达到50条以上的；组织利用宣传对名胜古迹或者各类公共设施造成严重污损的；或者具有其它严重危害情节的，可视为情节严重。</w:t>
            </w: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22</w:t>
            </w:r>
          </w:p>
        </w:tc>
        <w:tc>
          <w:tcPr>
            <w:tcW w:w="1500"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未按规划要求设置夜景照明设施</w:t>
            </w:r>
          </w:p>
        </w:tc>
        <w:tc>
          <w:tcPr>
            <w:tcW w:w="2789"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违反条款：第四十三条第一款；</w:t>
            </w:r>
          </w:p>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处罚条款：第四十三条第四款 责令限期改正，逾期不改正的，处500元以上5000元以下罚款。</w:t>
            </w:r>
          </w:p>
        </w:tc>
        <w:tc>
          <w:tcPr>
            <w:tcW w:w="851"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pStyle w:val="2"/>
              <w:ind w:left="0" w:leftChars="0" w:firstLine="0" w:firstLineChars="0"/>
              <w:rPr>
                <w:color w:val="auto"/>
                <w:highlight w:val="none"/>
              </w:rPr>
            </w:pPr>
            <w:r>
              <w:rPr>
                <w:rFonts w:hint="eastAsia" w:cs="宋体" w:asciiTheme="minorEastAsia" w:hAnsiTheme="minorEastAsia" w:eastAsiaTheme="minorEastAsia"/>
                <w:color w:val="auto"/>
                <w:kern w:val="0"/>
                <w:sz w:val="15"/>
                <w:szCs w:val="15"/>
                <w:highlight w:val="none"/>
                <w:lang w:val="en-US" w:eastAsia="zh-CN"/>
              </w:rPr>
              <w:t>存在较大隐患或者造成较大社会影响的，系数5-9。</w:t>
            </w:r>
          </w:p>
        </w:tc>
        <w:tc>
          <w:tcPr>
            <w:tcW w:w="17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逾期不改正的情形，不记入本项“</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shd w:val="clear" w:color="auto" w:fill="auto"/>
            <w:vAlign w:val="center"/>
          </w:tcPr>
          <w:p>
            <w:pPr>
              <w:spacing w:line="25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5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23</w:t>
            </w:r>
          </w:p>
        </w:tc>
        <w:tc>
          <w:tcPr>
            <w:tcW w:w="1500"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未经审核实施夜景照明方案</w:t>
            </w:r>
          </w:p>
        </w:tc>
        <w:tc>
          <w:tcPr>
            <w:tcW w:w="2789"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违反条款：第四十三条第二款；</w:t>
            </w:r>
          </w:p>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处罚条款：第四十三条第四款 责令限期改正，逾期不改正的，处500元以上5000元以下罚款。</w:t>
            </w:r>
          </w:p>
        </w:tc>
        <w:tc>
          <w:tcPr>
            <w:tcW w:w="851"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pStyle w:val="2"/>
              <w:ind w:left="0" w:leftChars="0" w:firstLine="0" w:firstLineChars="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存在较大隐患或者造成较大社会影响的，系数5-9。</w:t>
            </w:r>
          </w:p>
        </w:tc>
        <w:tc>
          <w:tcPr>
            <w:tcW w:w="17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逾期不改正的情形，不记入本项“</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shd w:val="clear" w:color="auto" w:fill="auto"/>
            <w:vAlign w:val="center"/>
          </w:tcPr>
          <w:p>
            <w:pPr>
              <w:spacing w:line="25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5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24</w:t>
            </w:r>
          </w:p>
        </w:tc>
        <w:tc>
          <w:tcPr>
            <w:tcW w:w="1500"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未按照许可要求设置夜景照明设施</w:t>
            </w:r>
          </w:p>
        </w:tc>
        <w:tc>
          <w:tcPr>
            <w:tcW w:w="2789" w:type="dxa"/>
            <w:shd w:val="clear" w:color="auto" w:fill="auto"/>
            <w:vAlign w:val="center"/>
          </w:tcPr>
          <w:p>
            <w:pPr>
              <w:spacing w:line="250" w:lineRule="exact"/>
              <w:rPr>
                <w:rFonts w:cs="宋体" w:asciiTheme="minorEastAsia" w:hAnsiTheme="minorEastAsia" w:eastAsiaTheme="minorEastAsia"/>
                <w:b/>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违反条款：第四十三条第四款；处罚条款：第四十三条第四款 责令限期改正，逾期不改正的，处500元以上5000元以下罚款。</w:t>
            </w:r>
          </w:p>
        </w:tc>
        <w:tc>
          <w:tcPr>
            <w:tcW w:w="851"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存在较大隐患或者造成较大社会影响的，系数5-9。</w:t>
            </w:r>
          </w:p>
        </w:tc>
        <w:tc>
          <w:tcPr>
            <w:tcW w:w="17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逾期不改正的情形，不记入本项“</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shd w:val="clear" w:color="auto" w:fill="auto"/>
            <w:vAlign w:val="center"/>
          </w:tcPr>
          <w:p>
            <w:pPr>
              <w:spacing w:line="25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5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未按规定管护照明设施</w:t>
            </w:r>
          </w:p>
        </w:tc>
        <w:tc>
          <w:tcPr>
            <w:tcW w:w="2789"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违反、处罚条款：第四十四条第二款 责令限期改正；逾期不改正的，可处500元以上1000元以下罚款。</w:t>
            </w:r>
          </w:p>
        </w:tc>
        <w:tc>
          <w:tcPr>
            <w:tcW w:w="851"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50" w:lineRule="exact"/>
              <w:rPr>
                <w:rFonts w:hint="default" w:cs="宋体" w:asciiTheme="minorEastAsia" w:hAnsiTheme="minorEastAsia" w:eastAsiaTheme="minorEastAsia"/>
                <w:color w:val="auto"/>
                <w:kern w:val="0"/>
                <w:sz w:val="15"/>
                <w:szCs w:val="15"/>
                <w:highlight w:val="none"/>
                <w:lang w:val="en-US"/>
              </w:rPr>
            </w:pPr>
            <w:r>
              <w:rPr>
                <w:rFonts w:hint="eastAsia" w:cs="宋体" w:asciiTheme="minorEastAsia" w:hAnsiTheme="minorEastAsia" w:eastAsiaTheme="minorEastAsia"/>
                <w:color w:val="auto"/>
                <w:kern w:val="0"/>
                <w:sz w:val="15"/>
                <w:szCs w:val="15"/>
                <w:highlight w:val="none"/>
                <w:lang w:val="en-US" w:eastAsia="zh-CN"/>
              </w:rPr>
              <w:t>存在较大隐患或者造成较大社会影响的，系数1。</w:t>
            </w:r>
          </w:p>
        </w:tc>
        <w:tc>
          <w:tcPr>
            <w:tcW w:w="17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逾期不改正的情形，不记入本项“</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shd w:val="clear" w:color="auto" w:fill="auto"/>
            <w:vAlign w:val="center"/>
          </w:tcPr>
          <w:p>
            <w:pPr>
              <w:spacing w:line="25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5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26</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未按规定开闭照明设施</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违反、处罚条款：第四十四条第二款 责令限期改正；逾期不改正的，可处500元以上1000元以下罚款。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存在较大隐患或者造成较大社会影响的，系数1。</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逾期不改正的情形，不记入本项“</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5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27</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未按规定清扫保洁</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违反、处罚条款：第四十五条 责令改正，并可处100元以上1000元以下罚款。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存在较大隐患或者造成较大社会影响的，系数5-9。</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2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28</w:t>
            </w:r>
          </w:p>
        </w:tc>
        <w:tc>
          <w:tcPr>
            <w:tcW w:w="1500" w:type="dxa"/>
            <w:tcBorders>
              <w:bottom w:val="single" w:color="auto" w:sz="4" w:space="0"/>
            </w:tcBorders>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建设工程未按规定设置围挡、临时厕所和垃圾收集设施</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违反、处罚条款：第四十六条 责令限期改正，并处2000元以上2万元以下罚款。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pStyle w:val="2"/>
              <w:ind w:left="0" w:leftChars="0" w:firstLine="0" w:firstLineChars="0"/>
              <w:rPr>
                <w:color w:val="auto"/>
                <w:highlight w:val="none"/>
              </w:rPr>
            </w:pPr>
            <w:r>
              <w:rPr>
                <w:rFonts w:hint="eastAsia" w:asciiTheme="minorEastAsia" w:hAnsiTheme="minorEastAsia" w:eastAsiaTheme="minorEastAsia"/>
                <w:color w:val="auto"/>
                <w:sz w:val="15"/>
                <w:szCs w:val="15"/>
                <w:highlight w:val="none"/>
              </w:rPr>
              <w:t>1.未按规定</w:t>
            </w:r>
            <w:r>
              <w:rPr>
                <w:rFonts w:hint="eastAsia" w:asciiTheme="minorEastAsia" w:hAnsiTheme="minorEastAsia" w:eastAsiaTheme="minorEastAsia"/>
                <w:color w:val="auto"/>
                <w:sz w:val="15"/>
                <w:szCs w:val="15"/>
                <w:highlight w:val="none"/>
                <w:lang w:eastAsia="zh-CN"/>
              </w:rPr>
              <w:t>设置</w:t>
            </w:r>
            <w:r>
              <w:rPr>
                <w:rFonts w:hint="eastAsia" w:asciiTheme="minorEastAsia" w:hAnsiTheme="minorEastAsia" w:eastAsiaTheme="minorEastAsia"/>
                <w:color w:val="auto"/>
                <w:sz w:val="15"/>
                <w:szCs w:val="15"/>
                <w:highlight w:val="none"/>
              </w:rPr>
              <w:t>围挡长度16-30米的，系数1；31-45米的，系数2，以此类推</w:t>
            </w:r>
            <w:r>
              <w:rPr>
                <w:rFonts w:hint="eastAsia" w:asciiTheme="minorEastAsia" w:hAnsiTheme="minorEastAsia" w:eastAsiaTheme="minorEastAsia"/>
                <w:color w:val="auto"/>
                <w:sz w:val="15"/>
                <w:szCs w:val="15"/>
                <w:highlight w:val="none"/>
                <w:lang w:eastAsia="zh-CN"/>
              </w:rPr>
              <w:t>，长度</w:t>
            </w:r>
            <w:r>
              <w:rPr>
                <w:rFonts w:hint="eastAsia" w:asciiTheme="minorEastAsia" w:hAnsiTheme="minorEastAsia" w:eastAsiaTheme="minorEastAsia"/>
                <w:color w:val="auto"/>
                <w:sz w:val="15"/>
                <w:szCs w:val="15"/>
                <w:highlight w:val="none"/>
                <w:lang w:val="en-US" w:eastAsia="zh-CN"/>
              </w:rPr>
              <w:t>136米及以上的，系数9</w:t>
            </w:r>
            <w:r>
              <w:rPr>
                <w:rFonts w:hint="eastAsia"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lang w:eastAsia="zh-CN"/>
              </w:rPr>
              <w:t>未按规定设置围挡</w:t>
            </w:r>
            <w:r>
              <w:rPr>
                <w:rFonts w:hint="eastAsia" w:asciiTheme="minorEastAsia" w:hAnsiTheme="minorEastAsia" w:eastAsiaTheme="minorEastAsia"/>
                <w:color w:val="auto"/>
                <w:sz w:val="15"/>
                <w:szCs w:val="15"/>
                <w:highlight w:val="none"/>
              </w:rPr>
              <w:t>危害公共安全的，系数9。</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6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29</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建设工程未按规定采取防尘措施</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违反、处罚条款：第四十六条 责令限期改正，并处2000元以上2万元以下罚款。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1.面积10</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以下的，系数0；11－25</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的，系数1；26－40</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系数2，以此类推</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。2.造成尘土飞扬，严重污染环境的，系数为</w:t>
            </w:r>
            <w:r>
              <w:rPr>
                <w:rFonts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2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w:t>
            </w:r>
          </w:p>
        </w:tc>
        <w:tc>
          <w:tcPr>
            <w:tcW w:w="1500" w:type="dxa"/>
            <w:tcBorders>
              <w:bottom w:val="single" w:color="auto" w:sz="4" w:space="0"/>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建设工程现场污水流溢</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违反、处罚条款：第四十六条 责令限期改正，并处2000元以上2万元以下罚款。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面积10㎡</w:t>
            </w:r>
            <w:r>
              <w:rPr>
                <w:rFonts w:hint="eastAsia" w:cs="仿宋_GB2312" w:asciiTheme="minorEastAsia" w:hAnsiTheme="minorEastAsia" w:eastAsiaTheme="minorEastAsia"/>
                <w:color w:val="auto"/>
                <w:kern w:val="0"/>
                <w:sz w:val="15"/>
                <w:szCs w:val="15"/>
                <w:highlight w:val="none"/>
              </w:rPr>
              <w:t>以下的，系数</w:t>
            </w:r>
            <w:r>
              <w:rPr>
                <w:rFonts w:hint="eastAsia" w:cs="宋体" w:asciiTheme="minorEastAsia" w:hAnsiTheme="minorEastAsia" w:eastAsiaTheme="minorEastAsia"/>
                <w:color w:val="auto"/>
                <w:kern w:val="0"/>
                <w:sz w:val="15"/>
                <w:szCs w:val="15"/>
                <w:highlight w:val="none"/>
              </w:rPr>
              <w:t>0；11－15㎡</w:t>
            </w:r>
            <w:r>
              <w:rPr>
                <w:rFonts w:hint="eastAsia" w:cs="仿宋_GB2312" w:asciiTheme="minorEastAsia" w:hAnsiTheme="minorEastAsia" w:eastAsiaTheme="minorEastAsia"/>
                <w:color w:val="auto"/>
                <w:kern w:val="0"/>
                <w:sz w:val="15"/>
                <w:szCs w:val="15"/>
                <w:highlight w:val="none"/>
              </w:rPr>
              <w:t>的，系数</w:t>
            </w:r>
            <w:r>
              <w:rPr>
                <w:rFonts w:hint="eastAsia" w:cs="宋体" w:asciiTheme="minorEastAsia" w:hAnsiTheme="minorEastAsia" w:eastAsiaTheme="minorEastAsia"/>
                <w:color w:val="auto"/>
                <w:kern w:val="0"/>
                <w:sz w:val="15"/>
                <w:szCs w:val="15"/>
                <w:highlight w:val="none"/>
              </w:rPr>
              <w:t>1；16－20㎡</w:t>
            </w:r>
            <w:r>
              <w:rPr>
                <w:rFonts w:hint="eastAsia" w:cs="仿宋_GB2312" w:asciiTheme="minorEastAsia" w:hAnsiTheme="minorEastAsia" w:eastAsiaTheme="minorEastAsia"/>
                <w:color w:val="auto"/>
                <w:kern w:val="0"/>
                <w:sz w:val="15"/>
                <w:szCs w:val="15"/>
                <w:highlight w:val="none"/>
              </w:rPr>
              <w:t>系数</w:t>
            </w:r>
            <w:r>
              <w:rPr>
                <w:rFonts w:hint="eastAsia" w:cs="宋体" w:asciiTheme="minorEastAsia" w:hAnsiTheme="minorEastAsia" w:eastAsiaTheme="minorEastAsia"/>
                <w:color w:val="auto"/>
                <w:kern w:val="0"/>
                <w:sz w:val="15"/>
                <w:szCs w:val="15"/>
                <w:highlight w:val="none"/>
              </w:rPr>
              <w:t>2，以此类推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 xml:space="preserve"> 51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2.严重污染环境的，系数为</w:t>
            </w:r>
            <w:r>
              <w:rPr>
                <w:rFonts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6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31</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建筑垃圾未日产日清</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违反、处罚条款：第四十六条 责令限期改正，并处2000元以上2万元以下罚款。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1.垃圾占地面积10㎡</w:t>
            </w:r>
            <w:r>
              <w:rPr>
                <w:rFonts w:hint="eastAsia" w:cs="仿宋_GB2312" w:asciiTheme="minorEastAsia" w:hAnsiTheme="minorEastAsia" w:eastAsiaTheme="minorEastAsia"/>
                <w:color w:val="auto"/>
                <w:kern w:val="0"/>
                <w:sz w:val="15"/>
                <w:szCs w:val="15"/>
                <w:highlight w:val="none"/>
              </w:rPr>
              <w:t>以下的，系数</w:t>
            </w:r>
            <w:r>
              <w:rPr>
                <w:rFonts w:hint="eastAsia" w:cs="宋体" w:asciiTheme="minorEastAsia" w:hAnsiTheme="minorEastAsia" w:eastAsiaTheme="minorEastAsia"/>
                <w:color w:val="auto"/>
                <w:kern w:val="0"/>
                <w:sz w:val="15"/>
                <w:szCs w:val="15"/>
                <w:highlight w:val="none"/>
              </w:rPr>
              <w:t>0；11－15㎡</w:t>
            </w:r>
            <w:r>
              <w:rPr>
                <w:rFonts w:hint="eastAsia" w:cs="仿宋_GB2312" w:asciiTheme="minorEastAsia" w:hAnsiTheme="minorEastAsia" w:eastAsiaTheme="minorEastAsia"/>
                <w:color w:val="auto"/>
                <w:kern w:val="0"/>
                <w:sz w:val="15"/>
                <w:szCs w:val="15"/>
                <w:highlight w:val="none"/>
              </w:rPr>
              <w:t>的，系</w:t>
            </w:r>
            <w:r>
              <w:rPr>
                <w:rFonts w:hint="eastAsia" w:cs="宋体" w:asciiTheme="minorEastAsia" w:hAnsiTheme="minorEastAsia" w:eastAsiaTheme="minorEastAsia"/>
                <w:color w:val="auto"/>
                <w:kern w:val="0"/>
                <w:sz w:val="15"/>
                <w:szCs w:val="15"/>
                <w:highlight w:val="none"/>
              </w:rPr>
              <w:t>数1；16－20㎡</w:t>
            </w:r>
            <w:r>
              <w:rPr>
                <w:rFonts w:hint="eastAsia" w:cs="仿宋_GB2312" w:asciiTheme="minorEastAsia" w:hAnsiTheme="minorEastAsia" w:eastAsiaTheme="minorEastAsia"/>
                <w:color w:val="auto"/>
                <w:kern w:val="0"/>
                <w:sz w:val="15"/>
                <w:szCs w:val="15"/>
                <w:highlight w:val="none"/>
              </w:rPr>
              <w:t>系数</w:t>
            </w:r>
            <w:r>
              <w:rPr>
                <w:rFonts w:hint="eastAsia" w:cs="宋体" w:asciiTheme="minorEastAsia" w:hAnsiTheme="minorEastAsia" w:eastAsiaTheme="minorEastAsia"/>
                <w:color w:val="auto"/>
                <w:kern w:val="0"/>
                <w:sz w:val="15"/>
                <w:szCs w:val="15"/>
                <w:highlight w:val="none"/>
              </w:rPr>
              <w:t>2，以此类推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 xml:space="preserve"> 51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。2.逾期不清的，每逾期2天，系数为１，以此累加</w:t>
            </w:r>
            <w:r>
              <w:rPr>
                <w:rFonts w:hint="eastAsia" w:cs="宋体" w:asciiTheme="minorEastAsia" w:hAnsiTheme="minorEastAsia" w:eastAsiaTheme="minorEastAsia"/>
                <w:color w:val="auto"/>
                <w:kern w:val="0"/>
                <w:sz w:val="15"/>
                <w:szCs w:val="15"/>
                <w:highlight w:val="none"/>
                <w:lang w:eastAsia="zh-CN"/>
              </w:rPr>
              <w:t>，逾期</w:t>
            </w:r>
            <w:r>
              <w:rPr>
                <w:rFonts w:hint="eastAsia" w:cs="宋体" w:asciiTheme="minorEastAsia" w:hAnsiTheme="minorEastAsia" w:eastAsiaTheme="minorEastAsia"/>
                <w:color w:val="auto"/>
                <w:kern w:val="0"/>
                <w:sz w:val="15"/>
                <w:szCs w:val="15"/>
                <w:highlight w:val="none"/>
                <w:lang w:val="en-US" w:eastAsia="zh-CN"/>
              </w:rPr>
              <w:t>18天及以上的，</w:t>
            </w:r>
            <w:r>
              <w:rPr>
                <w:rFonts w:hint="eastAsia" w:cs="Batang" w:asciiTheme="minorEastAsia" w:hAnsiTheme="minorEastAsia" w:eastAsiaTheme="minorEastAsia"/>
                <w:color w:val="auto"/>
                <w:sz w:val="15"/>
                <w:szCs w:val="15"/>
                <w:highlight w:val="none"/>
                <w:lang w:eastAsia="zh-CN"/>
              </w:rPr>
              <w:t>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。3.造成尘土飞扬，严重污染环境的，系数为9。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3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32</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未及时清除施工弃物弃料或者临时设施</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违反、处罚条款：第四十六条 责令限期改正，并处2000元以上2万元以下罚款。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1.废料占地面积10㎡</w:t>
            </w:r>
            <w:r>
              <w:rPr>
                <w:rFonts w:hint="eastAsia" w:cs="仿宋_GB2312" w:asciiTheme="minorEastAsia" w:hAnsiTheme="minorEastAsia" w:eastAsiaTheme="minorEastAsia"/>
                <w:color w:val="auto"/>
                <w:kern w:val="0"/>
                <w:sz w:val="15"/>
                <w:szCs w:val="15"/>
                <w:highlight w:val="none"/>
              </w:rPr>
              <w:t>以下的，系数</w:t>
            </w:r>
            <w:r>
              <w:rPr>
                <w:rFonts w:hint="eastAsia" w:cs="宋体" w:asciiTheme="minorEastAsia" w:hAnsiTheme="minorEastAsia" w:eastAsiaTheme="minorEastAsia"/>
                <w:color w:val="auto"/>
                <w:kern w:val="0"/>
                <w:sz w:val="15"/>
                <w:szCs w:val="15"/>
                <w:highlight w:val="none"/>
              </w:rPr>
              <w:t>0；11－15㎡</w:t>
            </w:r>
            <w:r>
              <w:rPr>
                <w:rFonts w:hint="eastAsia" w:cs="仿宋_GB2312" w:asciiTheme="minorEastAsia" w:hAnsiTheme="minorEastAsia" w:eastAsiaTheme="minorEastAsia"/>
                <w:color w:val="auto"/>
                <w:kern w:val="0"/>
                <w:sz w:val="15"/>
                <w:szCs w:val="15"/>
                <w:highlight w:val="none"/>
              </w:rPr>
              <w:t>的，系数</w:t>
            </w:r>
            <w:r>
              <w:rPr>
                <w:rFonts w:hint="eastAsia" w:cs="宋体" w:asciiTheme="minorEastAsia" w:hAnsiTheme="minorEastAsia" w:eastAsiaTheme="minorEastAsia"/>
                <w:color w:val="auto"/>
                <w:kern w:val="0"/>
                <w:sz w:val="15"/>
                <w:szCs w:val="15"/>
                <w:highlight w:val="none"/>
              </w:rPr>
              <w:t>1；16－20㎡</w:t>
            </w:r>
            <w:r>
              <w:rPr>
                <w:rFonts w:hint="eastAsia" w:cs="仿宋_GB2312" w:asciiTheme="minorEastAsia" w:hAnsiTheme="minorEastAsia" w:eastAsiaTheme="minorEastAsia"/>
                <w:color w:val="auto"/>
                <w:kern w:val="0"/>
                <w:sz w:val="15"/>
                <w:szCs w:val="15"/>
                <w:highlight w:val="none"/>
              </w:rPr>
              <w:t>系数</w:t>
            </w:r>
            <w:r>
              <w:rPr>
                <w:rFonts w:hint="eastAsia" w:cs="宋体" w:asciiTheme="minorEastAsia" w:hAnsiTheme="minorEastAsia" w:eastAsiaTheme="minorEastAsia"/>
                <w:color w:val="auto"/>
                <w:kern w:val="0"/>
                <w:sz w:val="15"/>
                <w:szCs w:val="15"/>
                <w:highlight w:val="none"/>
              </w:rPr>
              <w:t>2，以此类推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 xml:space="preserve"> 51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lang w:eastAsia="zh-CN"/>
              </w:rPr>
              <w:t>经责令改正</w:t>
            </w:r>
            <w:r>
              <w:rPr>
                <w:rFonts w:hint="eastAsia" w:cs="宋体" w:asciiTheme="minorEastAsia" w:hAnsiTheme="minorEastAsia" w:eastAsiaTheme="minorEastAsia"/>
                <w:color w:val="auto"/>
                <w:kern w:val="0"/>
                <w:sz w:val="15"/>
                <w:szCs w:val="15"/>
                <w:highlight w:val="none"/>
              </w:rPr>
              <w:t>逾期不清除临时设施的，每逾期2天，系数为１，以此累加</w:t>
            </w:r>
            <w:r>
              <w:rPr>
                <w:rFonts w:hint="eastAsia" w:cs="宋体" w:asciiTheme="minorEastAsia" w:hAnsiTheme="minorEastAsia" w:eastAsiaTheme="minorEastAsia"/>
                <w:color w:val="auto"/>
                <w:kern w:val="0"/>
                <w:sz w:val="15"/>
                <w:szCs w:val="15"/>
                <w:highlight w:val="none"/>
                <w:lang w:eastAsia="zh-CN"/>
              </w:rPr>
              <w:t>，逾期</w:t>
            </w:r>
            <w:r>
              <w:rPr>
                <w:rFonts w:hint="eastAsia" w:cs="宋体" w:asciiTheme="minorEastAsia" w:hAnsiTheme="minorEastAsia" w:eastAsiaTheme="minorEastAsia"/>
                <w:color w:val="auto"/>
                <w:kern w:val="0"/>
                <w:sz w:val="15"/>
                <w:szCs w:val="15"/>
                <w:highlight w:val="none"/>
                <w:lang w:val="en-US" w:eastAsia="zh-CN"/>
              </w:rPr>
              <w:t>18天及以上的，</w:t>
            </w:r>
            <w:r>
              <w:rPr>
                <w:rFonts w:hint="eastAsia" w:cs="Batang" w:asciiTheme="minorEastAsia" w:hAnsiTheme="minorEastAsia" w:eastAsiaTheme="minorEastAsia"/>
                <w:color w:val="auto"/>
                <w:sz w:val="15"/>
                <w:szCs w:val="15"/>
                <w:highlight w:val="none"/>
                <w:lang w:eastAsia="zh-CN"/>
              </w:rPr>
              <w:t>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lang w:val="en-US" w:eastAsia="zh-CN"/>
              </w:rPr>
              <w:t>3</w:t>
            </w:r>
            <w:r>
              <w:rPr>
                <w:rFonts w:hint="eastAsia" w:asciiTheme="minorEastAsia" w:hAnsiTheme="minorEastAsia" w:eastAsiaTheme="minorEastAsia"/>
                <w:color w:val="auto"/>
                <w:sz w:val="15"/>
                <w:szCs w:val="15"/>
                <w:highlight w:val="none"/>
              </w:rPr>
              <w:t>.严重污染环境的，系数为</w:t>
            </w:r>
            <w:r>
              <w:rPr>
                <w:rFonts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8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b w:val="0"/>
                <w:bCs w:val="0"/>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rPr>
              <w:t>33</w:t>
            </w:r>
          </w:p>
        </w:tc>
        <w:tc>
          <w:tcPr>
            <w:tcW w:w="1500" w:type="dxa"/>
            <w:shd w:val="clear" w:color="auto" w:fill="auto"/>
            <w:vAlign w:val="center"/>
          </w:tcPr>
          <w:p>
            <w:pPr>
              <w:spacing w:line="232" w:lineRule="exact"/>
              <w:rPr>
                <w:rFonts w:cs="宋体" w:asciiTheme="minorEastAsia" w:hAnsiTheme="minorEastAsia" w:eastAsiaTheme="minorEastAsia"/>
                <w:b w:val="0"/>
                <w:bCs w:val="0"/>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rPr>
              <w:t>公共设施管护作业未按规定清除废弃物</w:t>
            </w:r>
            <w:r>
              <w:rPr>
                <w:rFonts w:hint="eastAsia" w:asciiTheme="minorEastAsia" w:hAnsiTheme="minorEastAsia" w:eastAsiaTheme="minorEastAsia"/>
                <w:b w:val="0"/>
                <w:bCs w:val="0"/>
                <w:color w:val="auto"/>
                <w:sz w:val="15"/>
                <w:szCs w:val="15"/>
                <w:highlight w:val="none"/>
              </w:rPr>
              <w:t xml:space="preserve"> </w:t>
            </w:r>
          </w:p>
        </w:tc>
        <w:tc>
          <w:tcPr>
            <w:tcW w:w="2789"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违反、处罚条款：第四十七条 责令限期清理，并可处500元以上5000元以下罚款。</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pStyle w:val="2"/>
              <w:ind w:left="0" w:leftChars="0" w:firstLine="0" w:firstLineChars="0"/>
              <w:rPr>
                <w:color w:val="auto"/>
                <w:highlight w:val="none"/>
              </w:rPr>
            </w:pPr>
            <w:r>
              <w:rPr>
                <w:rFonts w:hint="eastAsia" w:cs="宋体" w:asciiTheme="minorEastAsia" w:hAnsiTheme="minorEastAsia" w:eastAsiaTheme="minorEastAsia"/>
                <w:color w:val="auto"/>
                <w:kern w:val="0"/>
                <w:sz w:val="15"/>
                <w:szCs w:val="15"/>
                <w:highlight w:val="none"/>
                <w:lang w:val="en-US" w:eastAsia="zh-CN"/>
              </w:rPr>
              <w:t>严重影响市容环境卫生或者造成较大社会影响的，系数5-9。</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b w:val="0"/>
                <w:bCs w:val="0"/>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rPr>
              <w:t>34</w:t>
            </w:r>
          </w:p>
        </w:tc>
        <w:tc>
          <w:tcPr>
            <w:tcW w:w="1500" w:type="dxa"/>
            <w:shd w:val="clear" w:color="auto" w:fill="auto"/>
            <w:vAlign w:val="center"/>
          </w:tcPr>
          <w:p>
            <w:pPr>
              <w:spacing w:line="232" w:lineRule="exact"/>
              <w:rPr>
                <w:rFonts w:cs="宋体" w:asciiTheme="minorEastAsia" w:hAnsiTheme="minorEastAsia" w:eastAsiaTheme="minorEastAsia"/>
                <w:b w:val="0"/>
                <w:bCs w:val="0"/>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rPr>
              <w:t>城市绿地管理养护单位未保持绿地整洁</w:t>
            </w:r>
          </w:p>
        </w:tc>
        <w:tc>
          <w:tcPr>
            <w:tcW w:w="2789"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违反、处罚条款：第四十八条 责令限期改正，并可处500元以上5000元以下罚款。</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严重影响市容环境卫生或者造成较大社会影响的，系数5-9。</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8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3</w:t>
            </w: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绿化作业未按规定清除废弃物</w:t>
            </w:r>
          </w:p>
        </w:tc>
        <w:tc>
          <w:tcPr>
            <w:tcW w:w="2789"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违反、处罚条款：第四十八条 责令限期改正，并可处500元以上5000元以下罚款。</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严重影响市容环境卫生或者造成较大社会影响的，系数5-9。</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46"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36</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占用公共场所从事车辆清洗、维修业务</w:t>
            </w:r>
          </w:p>
        </w:tc>
        <w:tc>
          <w:tcPr>
            <w:tcW w:w="2789" w:type="dxa"/>
            <w:vMerge w:val="restart"/>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违反条款：第五十条第一款；</w:t>
            </w:r>
          </w:p>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处罚条款：第五十第三款 责令改正，并处50元以上300元以下罚款；情节严重的，处300元以上3000元以下罚款。</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0"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按照《基准》的有关规定执行</w:t>
            </w:r>
            <w:r>
              <w:rPr>
                <w:rFonts w:hint="eastAsia" w:cs="宋体" w:asciiTheme="minorEastAsia" w:hAnsiTheme="minorEastAsia" w:eastAsiaTheme="minorEastAsia"/>
                <w:color w:val="auto"/>
                <w:kern w:val="0"/>
                <w:sz w:val="15"/>
                <w:szCs w:val="15"/>
                <w:highlight w:val="none"/>
                <w:lang w:eastAsia="zh-CN"/>
              </w:rPr>
              <w:t>。</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17"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b/>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b/>
                <w:color w:val="auto"/>
                <w:kern w:val="0"/>
                <w:sz w:val="15"/>
                <w:szCs w:val="15"/>
                <w:highlight w:val="none"/>
              </w:rPr>
            </w:pPr>
          </w:p>
        </w:tc>
        <w:tc>
          <w:tcPr>
            <w:tcW w:w="2789" w:type="dxa"/>
            <w:vMerge w:val="continue"/>
            <w:shd w:val="clear" w:color="auto" w:fill="auto"/>
            <w:vAlign w:val="center"/>
          </w:tcPr>
          <w:p>
            <w:pPr>
              <w:spacing w:line="220" w:lineRule="exact"/>
              <w:rPr>
                <w:rFonts w:cs="宋体" w:asciiTheme="minorEastAsia" w:hAnsiTheme="minorEastAsia" w:eastAsiaTheme="minorEastAsia"/>
                <w:b/>
                <w:color w:val="auto"/>
                <w:kern w:val="0"/>
                <w:sz w:val="15"/>
                <w:szCs w:val="15"/>
                <w:highlight w:val="none"/>
              </w:rPr>
            </w:pP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1.占用非机动车道或者占用其它公共场所面积较大，或者造成通行秩序、市容</w:t>
            </w:r>
            <w:r>
              <w:rPr>
                <w:rFonts w:hint="eastAsia" w:cs="宋体" w:asciiTheme="minorEastAsia" w:hAnsiTheme="minorEastAsia" w:eastAsiaTheme="minorEastAsia"/>
                <w:color w:val="auto"/>
                <w:kern w:val="0"/>
                <w:sz w:val="15"/>
                <w:szCs w:val="15"/>
                <w:highlight w:val="none"/>
                <w:lang w:eastAsia="zh-CN"/>
              </w:rPr>
              <w:t>环境</w:t>
            </w:r>
            <w:r>
              <w:rPr>
                <w:rFonts w:hint="eastAsia" w:cs="宋体" w:asciiTheme="minorEastAsia" w:hAnsiTheme="minorEastAsia" w:eastAsiaTheme="minorEastAsia"/>
                <w:color w:val="auto"/>
                <w:kern w:val="0"/>
                <w:sz w:val="15"/>
                <w:szCs w:val="15"/>
                <w:highlight w:val="none"/>
              </w:rPr>
              <w:t>秩序混乱的</w:t>
            </w:r>
            <w:r>
              <w:rPr>
                <w:rFonts w:hint="eastAsia" w:cs="宋体" w:asciiTheme="minorEastAsia" w:hAnsiTheme="minorEastAsia" w:eastAsiaTheme="minorEastAsia"/>
                <w:strike w:val="0"/>
                <w:dstrike w:val="0"/>
                <w:color w:val="auto"/>
                <w:kern w:val="0"/>
                <w:sz w:val="15"/>
                <w:szCs w:val="15"/>
                <w:highlight w:val="none"/>
              </w:rPr>
              <w:t>，系数为1</w:t>
            </w:r>
            <w:r>
              <w:rPr>
                <w:rFonts w:hint="eastAsia" w:cs="宋体" w:asciiTheme="minorEastAsia" w:hAnsiTheme="minorEastAsia" w:eastAsiaTheme="minorEastAsia"/>
                <w:strike w:val="0"/>
                <w:dstrike w:val="0"/>
                <w:color w:val="auto"/>
                <w:kern w:val="0"/>
                <w:sz w:val="15"/>
                <w:szCs w:val="15"/>
                <w:highlight w:val="none"/>
                <w:lang w:val="en-US" w:eastAsia="zh-CN"/>
              </w:rPr>
              <w:t>-3</w:t>
            </w:r>
            <w:r>
              <w:rPr>
                <w:rFonts w:hint="eastAsia" w:cs="宋体" w:asciiTheme="minorEastAsia" w:hAnsiTheme="minorEastAsia" w:eastAsiaTheme="minorEastAsia"/>
                <w:strike w:val="0"/>
                <w:dstrike w:val="0"/>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占用无障碍设施、机动车道、绿地的，系数</w:t>
            </w:r>
            <w:r>
              <w:rPr>
                <w:rFonts w:hint="eastAsia" w:cs="宋体" w:asciiTheme="minorEastAsia" w:hAnsiTheme="minorEastAsia" w:eastAsiaTheme="minorEastAsia"/>
                <w:color w:val="auto"/>
                <w:kern w:val="0"/>
                <w:sz w:val="15"/>
                <w:szCs w:val="15"/>
                <w:highlight w:val="none"/>
                <w:lang w:eastAsia="zh-CN"/>
              </w:rPr>
              <w:t>为</w:t>
            </w:r>
            <w:r>
              <w:rPr>
                <w:rFonts w:hint="eastAsia" w:cs="宋体" w:asciiTheme="minorEastAsia" w:hAnsiTheme="minorEastAsia" w:eastAsiaTheme="minorEastAsia"/>
                <w:color w:val="auto"/>
                <w:kern w:val="0"/>
                <w:sz w:val="15"/>
                <w:szCs w:val="15"/>
                <w:highlight w:val="none"/>
                <w:lang w:val="en-US" w:eastAsia="zh-CN"/>
              </w:rPr>
              <w:t>4-6</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.造成交通秩序、市容</w:t>
            </w:r>
            <w:r>
              <w:rPr>
                <w:rFonts w:hint="eastAsia" w:cs="宋体" w:asciiTheme="minorEastAsia" w:hAnsiTheme="minorEastAsia" w:eastAsiaTheme="minorEastAsia"/>
                <w:color w:val="auto"/>
                <w:kern w:val="0"/>
                <w:sz w:val="15"/>
                <w:szCs w:val="15"/>
                <w:highlight w:val="none"/>
                <w:lang w:eastAsia="zh-CN"/>
              </w:rPr>
              <w:t>环境</w:t>
            </w:r>
            <w:r>
              <w:rPr>
                <w:rFonts w:hint="eastAsia" w:cs="宋体" w:asciiTheme="minorEastAsia" w:hAnsiTheme="minorEastAsia" w:eastAsiaTheme="minorEastAsia"/>
                <w:color w:val="auto"/>
                <w:kern w:val="0"/>
                <w:sz w:val="15"/>
                <w:szCs w:val="15"/>
                <w:highlight w:val="none"/>
              </w:rPr>
              <w:t>秩序严重混乱的，系数5</w:t>
            </w:r>
            <w:r>
              <w:rPr>
                <w:rFonts w:hint="eastAsia" w:cs="宋体" w:asciiTheme="minorEastAsia" w:hAnsiTheme="minorEastAsia" w:eastAsiaTheme="minorEastAsia"/>
                <w:color w:val="auto"/>
                <w:kern w:val="0"/>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hint="default" w:cs="宋体" w:asciiTheme="minorEastAsia" w:hAnsiTheme="minorEastAsia" w:eastAsiaTheme="minorEastAsia"/>
                <w:color w:val="auto"/>
                <w:kern w:val="0"/>
                <w:sz w:val="15"/>
                <w:szCs w:val="15"/>
                <w:highlight w:val="none"/>
                <w:lang w:val="en-US" w:eastAsia="zh-CN"/>
              </w:rPr>
            </w:pPr>
            <w:r>
              <w:rPr>
                <w:rFonts w:hint="eastAsia" w:cs="宋体" w:asciiTheme="minorEastAsia" w:hAnsiTheme="minorEastAsia" w:eastAsiaTheme="minorEastAsia"/>
                <w:color w:val="auto"/>
                <w:kern w:val="0"/>
                <w:sz w:val="15"/>
                <w:szCs w:val="15"/>
                <w:highlight w:val="none"/>
              </w:rPr>
              <w:t>构成变量系数一栏中相关情节的，视为情节严重，适用此档处罚。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2"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37</w:t>
            </w:r>
          </w:p>
        </w:tc>
        <w:tc>
          <w:tcPr>
            <w:tcW w:w="1500" w:type="dxa"/>
            <w:vMerge w:val="restart"/>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车辆作业场所环境脏乱</w:t>
            </w:r>
          </w:p>
        </w:tc>
        <w:tc>
          <w:tcPr>
            <w:tcW w:w="2789" w:type="dxa"/>
            <w:vMerge w:val="restart"/>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违反条款：第五十条第二款；</w:t>
            </w:r>
          </w:p>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处罚条款：第五十条第三款 责令改正，并处50元以上300元以下罚款；情节严重的，处300元以上3000元以下罚款。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按照《基准》的有关规定执行</w:t>
            </w:r>
            <w:r>
              <w:rPr>
                <w:rFonts w:hint="eastAsia" w:cs="宋体" w:asciiTheme="minorEastAsia" w:hAnsiTheme="minorEastAsia" w:eastAsiaTheme="minorEastAsia"/>
                <w:color w:val="auto"/>
                <w:kern w:val="0"/>
                <w:sz w:val="15"/>
                <w:szCs w:val="15"/>
                <w:highlight w:val="none"/>
                <w:lang w:eastAsia="zh-CN"/>
              </w:rPr>
              <w:t>。</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罚款数额＝50×（1＋区域系数）。</w:t>
            </w:r>
          </w:p>
        </w:tc>
        <w:tc>
          <w:tcPr>
            <w:tcW w:w="2385" w:type="dxa"/>
            <w:shd w:val="clear" w:color="auto" w:fill="auto"/>
            <w:vAlign w:val="center"/>
          </w:tcPr>
          <w:p>
            <w:pPr>
              <w:spacing w:line="240" w:lineRule="exact"/>
              <w:rPr>
                <w:rFonts w:cs="宋体" w:asciiTheme="minorEastAsia" w:hAnsiTheme="minorEastAsia" w:eastAsiaTheme="minorEastAsia"/>
                <w:b/>
                <w:color w:val="auto"/>
                <w:kern w:val="0"/>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b/>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83"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污染面积5㎡</w:t>
            </w:r>
            <w:r>
              <w:rPr>
                <w:rFonts w:hint="eastAsia" w:cs="仿宋_GB2312" w:asciiTheme="minorEastAsia" w:hAnsiTheme="minorEastAsia" w:eastAsiaTheme="minorEastAsia"/>
                <w:color w:val="auto"/>
                <w:kern w:val="0"/>
                <w:sz w:val="15"/>
                <w:szCs w:val="15"/>
                <w:highlight w:val="none"/>
              </w:rPr>
              <w:t>以内的，系数为</w:t>
            </w:r>
            <w:r>
              <w:rPr>
                <w:rFonts w:hint="eastAsia" w:cs="宋体" w:asciiTheme="minorEastAsia" w:hAnsiTheme="minorEastAsia" w:eastAsiaTheme="minorEastAsia"/>
                <w:color w:val="auto"/>
                <w:kern w:val="0"/>
                <w:sz w:val="15"/>
                <w:szCs w:val="15"/>
                <w:highlight w:val="none"/>
              </w:rPr>
              <w:t>0；6㎡</w:t>
            </w:r>
            <w:r>
              <w:rPr>
                <w:rFonts w:hint="eastAsia" w:cs="仿宋_GB2312"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rPr>
              <w:t>10㎡</w:t>
            </w:r>
            <w:r>
              <w:rPr>
                <w:rFonts w:hint="eastAsia" w:cs="仿宋_GB2312" w:asciiTheme="minorEastAsia" w:hAnsiTheme="minorEastAsia" w:eastAsiaTheme="minorEastAsia"/>
                <w:color w:val="auto"/>
                <w:kern w:val="0"/>
                <w:sz w:val="15"/>
                <w:szCs w:val="15"/>
                <w:highlight w:val="none"/>
              </w:rPr>
              <w:t>的，系数为</w:t>
            </w:r>
            <w:r>
              <w:rPr>
                <w:rFonts w:hint="eastAsia" w:cs="宋体" w:asciiTheme="minorEastAsia" w:hAnsiTheme="minorEastAsia" w:eastAsiaTheme="minorEastAsia"/>
                <w:color w:val="auto"/>
                <w:kern w:val="0"/>
                <w:sz w:val="15"/>
                <w:szCs w:val="15"/>
                <w:highlight w:val="none"/>
              </w:rPr>
              <w:t>1，以此类推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46</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违法行为发生在一类地区的，或者构成</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情节之一的，视为情节严重。</w:t>
            </w: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2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38</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废品收购场所环境脏乱</w:t>
            </w:r>
          </w:p>
        </w:tc>
        <w:tc>
          <w:tcPr>
            <w:tcW w:w="2789" w:type="dxa"/>
            <w:vMerge w:val="restart"/>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违反、处罚条款：第五十一条 责令限期改正，并处300元以上3000元以下罚款。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污染面积5㎡</w:t>
            </w:r>
            <w:r>
              <w:rPr>
                <w:rFonts w:hint="eastAsia" w:cs="仿宋_GB2312" w:asciiTheme="minorEastAsia" w:hAnsiTheme="minorEastAsia" w:eastAsiaTheme="minorEastAsia"/>
                <w:color w:val="auto"/>
                <w:kern w:val="0"/>
                <w:sz w:val="15"/>
                <w:szCs w:val="15"/>
                <w:highlight w:val="none"/>
              </w:rPr>
              <w:t>以内的，系数为</w:t>
            </w:r>
            <w:r>
              <w:rPr>
                <w:rFonts w:hint="eastAsia" w:cs="宋体" w:asciiTheme="minorEastAsia" w:hAnsiTheme="minorEastAsia" w:eastAsiaTheme="minorEastAsia"/>
                <w:color w:val="auto"/>
                <w:kern w:val="0"/>
                <w:sz w:val="15"/>
                <w:szCs w:val="15"/>
                <w:highlight w:val="none"/>
              </w:rPr>
              <w:t>0；6㎡</w:t>
            </w:r>
            <w:r>
              <w:rPr>
                <w:rFonts w:hint="eastAsia" w:cs="仿宋_GB2312"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rPr>
              <w:t>10㎡</w:t>
            </w:r>
            <w:r>
              <w:rPr>
                <w:rFonts w:hint="eastAsia" w:cs="仿宋_GB2312" w:asciiTheme="minorEastAsia" w:hAnsiTheme="minorEastAsia" w:eastAsiaTheme="minorEastAsia"/>
                <w:color w:val="auto"/>
                <w:kern w:val="0"/>
                <w:sz w:val="15"/>
                <w:szCs w:val="15"/>
                <w:highlight w:val="none"/>
              </w:rPr>
              <w:t>的，系数为</w:t>
            </w:r>
            <w:r>
              <w:rPr>
                <w:rFonts w:hint="eastAsia" w:cs="宋体" w:asciiTheme="minorEastAsia" w:hAnsiTheme="minorEastAsia" w:eastAsiaTheme="minorEastAsia"/>
                <w:color w:val="auto"/>
                <w:kern w:val="0"/>
                <w:sz w:val="15"/>
                <w:szCs w:val="15"/>
                <w:highlight w:val="none"/>
              </w:rPr>
              <w:t>1，以此类推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46</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3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39</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焚烧废旧物品</w:t>
            </w:r>
          </w:p>
        </w:tc>
        <w:tc>
          <w:tcPr>
            <w:tcW w:w="2789" w:type="dxa"/>
            <w:vMerge w:val="continue"/>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hint="default" w:eastAsiaTheme="minorEastAsia"/>
                <w:color w:val="auto"/>
                <w:highlight w:val="none"/>
                <w:lang w:val="en-US" w:eastAsia="zh-CN"/>
              </w:rPr>
            </w:pPr>
            <w:r>
              <w:rPr>
                <w:rFonts w:hint="eastAsia" w:cs="宋体" w:asciiTheme="minorEastAsia" w:hAnsiTheme="minorEastAsia" w:eastAsiaTheme="minorEastAsia"/>
                <w:color w:val="auto"/>
                <w:kern w:val="0"/>
                <w:sz w:val="15"/>
                <w:szCs w:val="15"/>
                <w:highlight w:val="none"/>
                <w:lang w:eastAsia="zh-CN"/>
              </w:rPr>
              <w:t>造成较大社会影响或者严重污染环境的，系数</w:t>
            </w:r>
            <w:r>
              <w:rPr>
                <w:rFonts w:hint="eastAsia" w:cs="宋体" w:asciiTheme="minorEastAsia" w:hAnsiTheme="minorEastAsia" w:eastAsiaTheme="minorEastAsia"/>
                <w:color w:val="auto"/>
                <w:kern w:val="0"/>
                <w:sz w:val="15"/>
                <w:szCs w:val="15"/>
                <w:highlight w:val="none"/>
                <w:lang w:val="en-US" w:eastAsia="zh-CN"/>
              </w:rPr>
              <w:t>2。</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其它需要从轻处罚的，报案审会决定。</w:t>
            </w: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4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40</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废品储存场所未采取遮挡措施</w:t>
            </w:r>
          </w:p>
        </w:tc>
        <w:tc>
          <w:tcPr>
            <w:tcW w:w="2789" w:type="dxa"/>
            <w:vMerge w:val="continue"/>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hint="default" w:cs="宋体" w:asciiTheme="minorEastAsia" w:hAnsiTheme="minorEastAsia" w:eastAsiaTheme="minorEastAsia"/>
                <w:color w:val="auto"/>
                <w:kern w:val="0"/>
                <w:sz w:val="15"/>
                <w:szCs w:val="15"/>
                <w:highlight w:val="none"/>
                <w:lang w:val="en-US"/>
              </w:rPr>
            </w:pPr>
            <w:r>
              <w:rPr>
                <w:rFonts w:hint="eastAsia" w:cs="宋体" w:asciiTheme="minorEastAsia" w:hAnsiTheme="minorEastAsia" w:eastAsiaTheme="minorEastAsia"/>
                <w:color w:val="auto"/>
                <w:kern w:val="0"/>
                <w:sz w:val="15"/>
                <w:szCs w:val="15"/>
                <w:highlight w:val="none"/>
                <w:lang w:eastAsia="zh-CN"/>
              </w:rPr>
              <w:t>造成较大社会影响或者严重污染环境的，系数</w:t>
            </w:r>
            <w:r>
              <w:rPr>
                <w:rFonts w:hint="eastAsia" w:cs="宋体" w:asciiTheme="minorEastAsia" w:hAnsiTheme="minorEastAsia" w:eastAsiaTheme="minorEastAsia"/>
                <w:color w:val="auto"/>
                <w:kern w:val="0"/>
                <w:sz w:val="15"/>
                <w:szCs w:val="15"/>
                <w:highlight w:val="none"/>
                <w:lang w:val="en-US" w:eastAsia="zh-CN"/>
              </w:rPr>
              <w:t>5-9。</w:t>
            </w:r>
          </w:p>
        </w:tc>
        <w:tc>
          <w:tcPr>
            <w:tcW w:w="1785"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26"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41</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随地吐痰</w:t>
            </w:r>
          </w:p>
        </w:tc>
        <w:tc>
          <w:tcPr>
            <w:tcW w:w="2789" w:type="dxa"/>
            <w:vMerge w:val="restart"/>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违反条款：第五十二条第一款第（一）项；</w:t>
            </w:r>
          </w:p>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处罚条款：第五十二条第二款 责令改正，并可处50元罚款；情节严重的，处200元罚款。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49"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适用情节</w:t>
            </w:r>
            <w:r>
              <w:rPr>
                <w:rFonts w:cs="宋体" w:asciiTheme="minorEastAsia" w:hAnsiTheme="minorEastAsia" w:eastAsiaTheme="minorEastAsia"/>
                <w:color w:val="auto"/>
                <w:kern w:val="0"/>
                <w:sz w:val="15"/>
                <w:szCs w:val="15"/>
                <w:highlight w:val="none"/>
              </w:rPr>
              <w:t>严重的情形。</w:t>
            </w:r>
            <w:r>
              <w:rPr>
                <w:rFonts w:hint="eastAsia" w:cs="宋体" w:asciiTheme="minorEastAsia" w:hAnsiTheme="minorEastAsia" w:eastAsiaTheme="minorEastAsia"/>
                <w:color w:val="auto"/>
                <w:kern w:val="0"/>
                <w:sz w:val="15"/>
                <w:szCs w:val="15"/>
                <w:highlight w:val="none"/>
              </w:rPr>
              <w:t>“情节严重”是指存在“拒不改正”或者“多次违反”情形的。</w:t>
            </w: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1"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42</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随地便溺</w:t>
            </w:r>
          </w:p>
        </w:tc>
        <w:tc>
          <w:tcPr>
            <w:tcW w:w="2789" w:type="dxa"/>
            <w:vMerge w:val="restart"/>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违反条款：第五十二条第一款第（一）项；</w:t>
            </w:r>
          </w:p>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处罚条款：第五十二条第二款 责令改正，并可处50元罚款；情节严重的，处200元罚款。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25"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适用情节</w:t>
            </w:r>
            <w:r>
              <w:rPr>
                <w:rFonts w:cs="宋体" w:asciiTheme="minorEastAsia" w:hAnsiTheme="minorEastAsia" w:eastAsiaTheme="minorEastAsia"/>
                <w:color w:val="auto"/>
                <w:kern w:val="0"/>
                <w:sz w:val="15"/>
                <w:szCs w:val="15"/>
                <w:highlight w:val="none"/>
              </w:rPr>
              <w:t>严重的情形。</w:t>
            </w:r>
            <w:r>
              <w:rPr>
                <w:rFonts w:hint="eastAsia" w:cs="宋体" w:asciiTheme="minorEastAsia" w:hAnsiTheme="minorEastAsia" w:eastAsiaTheme="minorEastAsia"/>
                <w:color w:val="auto"/>
                <w:kern w:val="0"/>
                <w:sz w:val="15"/>
                <w:szCs w:val="15"/>
                <w:highlight w:val="none"/>
              </w:rPr>
              <w:t>“情节严重”是指存在“拒不改正”或者“多次违反”情形的。</w:t>
            </w: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03"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43</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随地丢弃废弃物</w:t>
            </w:r>
          </w:p>
        </w:tc>
        <w:tc>
          <w:tcPr>
            <w:tcW w:w="2789" w:type="dxa"/>
            <w:vMerge w:val="restart"/>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违反条款：第五十二条第一款第（二）项；</w:t>
            </w:r>
          </w:p>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处罚条款：第五十二条第二款 责令改正，并可处50元罚款；情节严重的，处200元罚款。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46"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适用情节</w:t>
            </w:r>
            <w:r>
              <w:rPr>
                <w:rFonts w:cs="宋体" w:asciiTheme="minorEastAsia" w:hAnsiTheme="minorEastAsia" w:eastAsiaTheme="minorEastAsia"/>
                <w:color w:val="auto"/>
                <w:kern w:val="0"/>
                <w:sz w:val="15"/>
                <w:szCs w:val="15"/>
                <w:highlight w:val="none"/>
              </w:rPr>
              <w:t>严重的情形。</w:t>
            </w:r>
            <w:r>
              <w:rPr>
                <w:rFonts w:hint="eastAsia" w:cs="宋体" w:asciiTheme="minorEastAsia" w:hAnsiTheme="minorEastAsia" w:eastAsiaTheme="minorEastAsia"/>
                <w:color w:val="auto"/>
                <w:kern w:val="0"/>
                <w:sz w:val="15"/>
                <w:szCs w:val="15"/>
                <w:highlight w:val="none"/>
              </w:rPr>
              <w:t>“情节严重”是指存在“拒不改正”或者“多次违反”情形的。</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57"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44</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乱倒污水、垃圾</w:t>
            </w:r>
          </w:p>
        </w:tc>
        <w:tc>
          <w:tcPr>
            <w:tcW w:w="2789" w:type="dxa"/>
            <w:vMerge w:val="restart"/>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违反条款：第五十二条第一款第（三）项；</w:t>
            </w:r>
          </w:p>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处罚条款：第五十二条第二款责令改正，并可处50元罚款；情节严重的，处200元罚款。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37"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适用情节</w:t>
            </w:r>
            <w:r>
              <w:rPr>
                <w:rFonts w:cs="宋体" w:asciiTheme="minorEastAsia" w:hAnsiTheme="minorEastAsia" w:eastAsiaTheme="minorEastAsia"/>
                <w:color w:val="auto"/>
                <w:kern w:val="0"/>
                <w:sz w:val="15"/>
                <w:szCs w:val="15"/>
                <w:highlight w:val="none"/>
              </w:rPr>
              <w:t>严重的情形。</w:t>
            </w:r>
            <w:r>
              <w:rPr>
                <w:rFonts w:hint="eastAsia" w:cs="宋体" w:asciiTheme="minorEastAsia" w:hAnsiTheme="minorEastAsia" w:eastAsiaTheme="minorEastAsia"/>
                <w:color w:val="auto"/>
                <w:kern w:val="0"/>
                <w:sz w:val="15"/>
                <w:szCs w:val="15"/>
                <w:highlight w:val="none"/>
              </w:rPr>
              <w:t>“情节严重”是指存在“拒不改正”或者“多次违反”情形的。</w:t>
            </w: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76"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4</w:t>
            </w:r>
            <w:r>
              <w:rPr>
                <w:rFonts w:hint="eastAsia" w:cs="宋体" w:asciiTheme="minorEastAsia" w:hAnsiTheme="minorEastAsia" w:eastAsiaTheme="minorEastAsia"/>
                <w:color w:val="auto"/>
                <w:kern w:val="0"/>
                <w:sz w:val="15"/>
                <w:szCs w:val="15"/>
                <w:highlight w:val="none"/>
              </w:rPr>
              <w:t>5</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焚烧树叶、垃圾</w:t>
            </w:r>
          </w:p>
        </w:tc>
        <w:tc>
          <w:tcPr>
            <w:tcW w:w="2789"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违反条款：第五十二条第一款第（三）项；</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处罚条款：第五十二条第二款责令改正，并可处50元罚款；情节严重的，处200元罚款。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39"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适用情节</w:t>
            </w:r>
            <w:r>
              <w:rPr>
                <w:rFonts w:cs="宋体" w:asciiTheme="minorEastAsia" w:hAnsiTheme="minorEastAsia" w:eastAsiaTheme="minorEastAsia"/>
                <w:color w:val="auto"/>
                <w:kern w:val="0"/>
                <w:sz w:val="15"/>
                <w:szCs w:val="15"/>
                <w:highlight w:val="none"/>
              </w:rPr>
              <w:t>严重的情形。</w:t>
            </w:r>
            <w:r>
              <w:rPr>
                <w:rFonts w:hint="eastAsia" w:cs="宋体" w:asciiTheme="minorEastAsia" w:hAnsiTheme="minorEastAsia" w:eastAsiaTheme="minorEastAsia"/>
                <w:color w:val="auto"/>
                <w:kern w:val="0"/>
                <w:sz w:val="15"/>
                <w:szCs w:val="15"/>
                <w:highlight w:val="none"/>
              </w:rPr>
              <w:t>“情节严重”是指存在“拒不改正”或者“多次违反”情形的。</w:t>
            </w: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8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46</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在城镇地区饲养家禽家畜</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违反、处罚条款：第五十三条第一款责令限期改正，并可按照每只（头）处20元以上50元以下罚款。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根据实际情况执行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9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47</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饲养鸽子影响市容环境卫生</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违反、处罚条款：第五十三条第二款责令限期改正，并处50元以上500元以下罚款；严重影响市容环境卫生和周围居民正常生活的，可以责令拆除鸽舍。</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1.导致建筑物外立面污损的，系数3；2.导致地面污染面积5㎡</w:t>
            </w:r>
            <w:r>
              <w:rPr>
                <w:rFonts w:hint="eastAsia" w:cs="仿宋_GB2312" w:asciiTheme="minorEastAsia" w:hAnsiTheme="minorEastAsia" w:eastAsiaTheme="minorEastAsia"/>
                <w:color w:val="auto"/>
                <w:kern w:val="0"/>
                <w:sz w:val="15"/>
                <w:szCs w:val="15"/>
                <w:highlight w:val="none"/>
              </w:rPr>
              <w:t>以上的，系数</w:t>
            </w:r>
            <w:r>
              <w:rPr>
                <w:rFonts w:hint="eastAsia" w:cs="宋体" w:asciiTheme="minorEastAsia" w:hAnsiTheme="minorEastAsia" w:eastAsiaTheme="minorEastAsia"/>
                <w:color w:val="auto"/>
                <w:kern w:val="0"/>
                <w:sz w:val="15"/>
                <w:szCs w:val="15"/>
                <w:highlight w:val="none"/>
              </w:rPr>
              <w:t>5。</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0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48</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擅自设置建筑垃圾、渣土消纳场所</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违反、处罚条款：第五十五条 责令改正，并处5000元以上1万元以下罚款。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按照《基准》的有关规定执行</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8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49</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未按规定管护公共厕所</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违反、处罚条款：第五十七条第二款 责令限期改正，并可处500元以上3000元以下罚款。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rPr>
              <w:t>车站、机场、居民小区、医院、学校、体育场馆、影剧院、繁华商业街区、旅游景区等人口集中地区的，系数</w:t>
            </w:r>
            <w:r>
              <w:rPr>
                <w:rFonts w:hint="eastAsia" w:cs="宋体" w:asciiTheme="minorEastAsia" w:hAnsiTheme="minorEastAsia" w:eastAsiaTheme="minorEastAsia"/>
                <w:color w:val="auto"/>
                <w:kern w:val="0"/>
                <w:sz w:val="15"/>
                <w:szCs w:val="15"/>
                <w:highlight w:val="none"/>
                <w:lang w:val="en-US" w:eastAsia="zh-CN"/>
              </w:rPr>
              <w:t>3-5；2严重影响使用或者造成其他较大影响的，系数5。</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9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未按规定排入粪便</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违反条款：第五十八条第一款；处罚条款：第五十八条第三款 责令改正，并处1000元以上2000元以下罚款。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val="en-US" w:eastAsia="zh-CN"/>
              </w:rPr>
              <w:t>造成较大影响的，系数1。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5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51</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未按规定清掏（运输）粪便</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违反条款：第五十八条第二款；处罚条款：第五十八条第三款 责令改正，并处1000元以上2000元以下罚款。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造成较大影响的，系数1。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8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52</w:t>
            </w:r>
          </w:p>
        </w:tc>
        <w:tc>
          <w:tcPr>
            <w:tcW w:w="1500"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随意倾倒粪便</w:t>
            </w:r>
          </w:p>
        </w:tc>
        <w:tc>
          <w:tcPr>
            <w:tcW w:w="2789"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违反条款：第五十八条第二款；处罚条款：第五十八条第三款 随意倾倒粪便的，处5000元以上5万元以下罚款。</w:t>
            </w:r>
          </w:p>
        </w:tc>
        <w:tc>
          <w:tcPr>
            <w:tcW w:w="851"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r>
              <w:rPr>
                <w:rFonts w:hint="default" w:cs="宋体" w:asciiTheme="minorEastAsia" w:hAnsiTheme="minorEastAsia" w:eastAsiaTheme="minorEastAsia"/>
                <w:color w:val="auto"/>
                <w:kern w:val="0"/>
                <w:sz w:val="15"/>
                <w:szCs w:val="15"/>
                <w:highlight w:val="none"/>
                <w:lang w:val="en-US"/>
              </w:rPr>
              <w:t>.</w:t>
            </w:r>
            <w:r>
              <w:rPr>
                <w:rFonts w:hint="eastAsia" w:cs="宋体" w:asciiTheme="minorEastAsia" w:hAnsiTheme="minorEastAsia" w:eastAsiaTheme="minorEastAsia"/>
                <w:color w:val="auto"/>
                <w:kern w:val="0"/>
                <w:sz w:val="15"/>
                <w:szCs w:val="15"/>
                <w:highlight w:val="none"/>
              </w:rPr>
              <w:t>占地面积在5㎡</w:t>
            </w:r>
            <w:r>
              <w:rPr>
                <w:rFonts w:hint="eastAsia" w:cs="仿宋_GB2312" w:asciiTheme="minorEastAsia" w:hAnsiTheme="minorEastAsia" w:eastAsiaTheme="minorEastAsia"/>
                <w:color w:val="auto"/>
                <w:kern w:val="0"/>
                <w:sz w:val="15"/>
                <w:szCs w:val="15"/>
                <w:highlight w:val="none"/>
              </w:rPr>
              <w:t>下的，系数</w:t>
            </w:r>
            <w:r>
              <w:rPr>
                <w:rFonts w:hint="eastAsia" w:cs="宋体" w:asciiTheme="minorEastAsia" w:hAnsiTheme="minorEastAsia" w:eastAsiaTheme="minorEastAsia"/>
                <w:strike w:val="0"/>
                <w:dstrike w:val="0"/>
                <w:color w:val="auto"/>
                <w:kern w:val="0"/>
                <w:sz w:val="15"/>
                <w:szCs w:val="15"/>
                <w:highlight w:val="none"/>
              </w:rPr>
              <w:t>1；6－10㎡</w:t>
            </w:r>
            <w:r>
              <w:rPr>
                <w:rFonts w:hint="eastAsia" w:cs="仿宋_GB2312" w:asciiTheme="minorEastAsia" w:hAnsiTheme="minorEastAsia" w:eastAsiaTheme="minorEastAsia"/>
                <w:strike w:val="0"/>
                <w:dstrike w:val="0"/>
                <w:color w:val="auto"/>
                <w:kern w:val="0"/>
                <w:sz w:val="15"/>
                <w:szCs w:val="15"/>
                <w:highlight w:val="none"/>
              </w:rPr>
              <w:t>，系数</w:t>
            </w:r>
            <w:r>
              <w:rPr>
                <w:rFonts w:hint="eastAsia" w:cs="宋体" w:asciiTheme="minorEastAsia" w:hAnsiTheme="minorEastAsia" w:eastAsiaTheme="minorEastAsia"/>
                <w:strike w:val="0"/>
                <w:dstrike w:val="0"/>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41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；2.倾倒在绿地、城市道路等公共场所，或者燃气、供暖等公用管道和设施保护（管理）范围的，或者</w:t>
            </w:r>
            <w:r>
              <w:rPr>
                <w:rFonts w:hint="eastAsia" w:cs="宋体" w:asciiTheme="minorEastAsia" w:hAnsiTheme="minorEastAsia" w:eastAsiaTheme="minorEastAsia"/>
                <w:color w:val="auto"/>
                <w:kern w:val="0"/>
                <w:sz w:val="15"/>
                <w:szCs w:val="15"/>
                <w:highlight w:val="none"/>
                <w:lang w:eastAsia="zh-CN"/>
              </w:rPr>
              <w:t>耕地</w:t>
            </w:r>
            <w:r>
              <w:rPr>
                <w:rFonts w:hint="eastAsia" w:cs="宋体" w:asciiTheme="minorEastAsia" w:hAnsiTheme="minorEastAsia" w:eastAsiaTheme="minorEastAsia"/>
                <w:color w:val="auto"/>
                <w:kern w:val="0"/>
                <w:sz w:val="15"/>
                <w:szCs w:val="15"/>
                <w:highlight w:val="none"/>
              </w:rPr>
              <w:t>内的，系数3。</w:t>
            </w:r>
          </w:p>
        </w:tc>
        <w:tc>
          <w:tcPr>
            <w:tcW w:w="17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7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53</w:t>
            </w:r>
          </w:p>
        </w:tc>
        <w:tc>
          <w:tcPr>
            <w:tcW w:w="1500"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环卫设施未经验收（验收不合格）投入使用</w:t>
            </w:r>
          </w:p>
        </w:tc>
        <w:tc>
          <w:tcPr>
            <w:tcW w:w="2789"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违反条款：第六十条第二款；</w:t>
            </w:r>
          </w:p>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处罚条款：第六十条第三款 责令限期改正，并处5000元以上3万元以下罚款。</w:t>
            </w:r>
          </w:p>
        </w:tc>
        <w:tc>
          <w:tcPr>
            <w:tcW w:w="851"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车站、机场、居民小区、医院、学校、体育场馆、影剧院、繁华商业街区、旅游景区等人口集中地区环卫设施未经验收或者验收不合格投入使用的，系数</w:t>
            </w:r>
            <w:r>
              <w:rPr>
                <w:rFonts w:hint="eastAsia" w:cs="宋体" w:asciiTheme="minorEastAsia" w:hAnsiTheme="minorEastAsia" w:eastAsiaTheme="minorEastAsia"/>
                <w:color w:val="auto"/>
                <w:kern w:val="0"/>
                <w:sz w:val="15"/>
                <w:szCs w:val="15"/>
                <w:highlight w:val="none"/>
                <w:lang w:val="en-US" w:eastAsia="zh-CN"/>
              </w:rPr>
              <w:t>3-5；</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2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54</w:t>
            </w:r>
          </w:p>
        </w:tc>
        <w:tc>
          <w:tcPr>
            <w:tcW w:w="1500"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擅自占用、损毁环卫设施</w:t>
            </w:r>
          </w:p>
        </w:tc>
        <w:tc>
          <w:tcPr>
            <w:tcW w:w="2789"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违反条款：第六十一条第一款；</w:t>
            </w:r>
          </w:p>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处罚条款：第六十一条第三款 责令恢复原状或者赔偿损失，并处500元以上3000元以下罚款。</w:t>
            </w:r>
          </w:p>
        </w:tc>
        <w:tc>
          <w:tcPr>
            <w:tcW w:w="851"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占用、损毁车站、机场、居民小区、医院、学校、体育场馆、影剧院、繁华商业街区、旅游景区等人口集中地区环卫设施的，系数为</w:t>
            </w:r>
            <w:r>
              <w:rPr>
                <w:rFonts w:hint="eastAsia" w:cs="宋体" w:asciiTheme="minorEastAsia" w:hAnsiTheme="minorEastAsia" w:eastAsiaTheme="minorEastAsia"/>
                <w:color w:val="auto"/>
                <w:kern w:val="0"/>
                <w:sz w:val="15"/>
                <w:szCs w:val="15"/>
                <w:highlight w:val="none"/>
                <w:lang w:val="en-US" w:eastAsia="zh-CN"/>
              </w:rPr>
              <w:t>3-5</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6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55</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擅自拆除、迁移、改建、停用环卫设施</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违反条款：第六十一条第二款；</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处罚条款：第六十一条第三款 责令改正，并可处5000元以上5万元以下罚款。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拆除、迁移、改建、停用车站、机场、居民小区、医院、学校、体育场馆、影剧院、繁华商业街区、旅游景区等人口集中地区环卫设施的，系数为</w:t>
            </w:r>
            <w:r>
              <w:rPr>
                <w:rFonts w:hint="eastAsia" w:cs="宋体" w:asciiTheme="minorEastAsia" w:hAnsiTheme="minorEastAsia" w:eastAsiaTheme="minorEastAsia"/>
                <w:color w:val="auto"/>
                <w:kern w:val="0"/>
                <w:sz w:val="15"/>
                <w:szCs w:val="15"/>
                <w:highlight w:val="none"/>
                <w:lang w:val="en-US" w:eastAsia="zh-CN"/>
              </w:rPr>
              <w:t>5-9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0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56</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擅自改变环卫设施用途</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违反条款：第六十一条第二款；</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处罚条款：第六十一条第三款 责令改正，并可处5000元以上5万元以下罚款。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擅自改变车站、机场、居民小区、医院、学校、体育场馆、影剧院、繁华商业街区、旅游景区等人口集中地区环卫设施的，系数为</w:t>
            </w:r>
            <w:r>
              <w:rPr>
                <w:rFonts w:hint="eastAsia" w:cs="宋体" w:asciiTheme="minorEastAsia" w:hAnsiTheme="minorEastAsia" w:eastAsiaTheme="minorEastAsia"/>
                <w:color w:val="auto"/>
                <w:kern w:val="0"/>
                <w:sz w:val="15"/>
                <w:szCs w:val="15"/>
                <w:highlight w:val="none"/>
                <w:lang w:val="en-US" w:eastAsia="zh-CN"/>
              </w:rPr>
              <w:t>5-9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0" w:hRule="atLeast"/>
          <w:jc w:val="center"/>
        </w:trPr>
        <w:tc>
          <w:tcPr>
            <w:tcW w:w="14218" w:type="dxa"/>
            <w:gridSpan w:val="9"/>
            <w:shd w:val="clear" w:color="auto" w:fill="auto"/>
            <w:vAlign w:val="center"/>
          </w:tcPr>
          <w:p>
            <w:pPr>
              <w:pStyle w:val="5"/>
              <w:widowControl w:val="0"/>
              <w:spacing w:line="232" w:lineRule="exact"/>
              <w:jc w:val="center"/>
              <w:rPr>
                <w:rFonts w:asciiTheme="minorEastAsia" w:hAnsiTheme="minorEastAsia" w:eastAsiaTheme="minorEastAsia"/>
                <w:color w:val="auto"/>
                <w:sz w:val="15"/>
                <w:szCs w:val="15"/>
                <w:highlight w:val="none"/>
              </w:rPr>
            </w:pPr>
            <w:bookmarkStart w:id="7" w:name="_Toc1542301765"/>
            <w:bookmarkStart w:id="8" w:name="_Toc110851437"/>
            <w:bookmarkStart w:id="9" w:name="_Toc395853207"/>
            <w:r>
              <w:rPr>
                <w:rFonts w:hint="eastAsia" w:asciiTheme="minorEastAsia" w:hAnsiTheme="minorEastAsia" w:eastAsiaTheme="minorEastAsia"/>
                <w:color w:val="auto"/>
                <w:sz w:val="21"/>
                <w:szCs w:val="21"/>
                <w:highlight w:val="none"/>
              </w:rPr>
              <w:t>《北京市生活垃圾管理条例》案由</w:t>
            </w:r>
            <w:r>
              <w:rPr>
                <w:rFonts w:asciiTheme="minorEastAsia" w:hAnsiTheme="minorEastAsia" w:eastAsiaTheme="minorEastAsia"/>
                <w:color w:val="auto"/>
                <w:sz w:val="21"/>
                <w:szCs w:val="21"/>
                <w:highlight w:val="none"/>
              </w:rPr>
              <w:t>36</w:t>
            </w:r>
            <w:r>
              <w:rPr>
                <w:rFonts w:hint="eastAsia" w:asciiTheme="minorEastAsia" w:hAnsiTheme="minorEastAsia" w:eastAsiaTheme="minorEastAsia"/>
                <w:color w:val="auto"/>
                <w:sz w:val="21"/>
                <w:szCs w:val="21"/>
                <w:highlight w:val="none"/>
              </w:rPr>
              <w:t>项</w:t>
            </w:r>
            <w:bookmarkEnd w:id="7"/>
            <w:bookmarkEnd w:id="8"/>
            <w:bookmarkEnd w:id="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65"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vMerge w:val="restart"/>
            <w:shd w:val="clear" w:color="auto" w:fill="auto"/>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主动向消费者提供一次性用品</w:t>
            </w:r>
          </w:p>
        </w:tc>
        <w:tc>
          <w:tcPr>
            <w:tcW w:w="2789"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违反条款：第二十六条第二款；处罚条款：第六十六条第二款 责令立即改正，处五千元以上一万元以下罚款；再次违反规定的，处一万元以上五万元以下罚款。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5000（初次违反）</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lang w:val="en-US" w:eastAsia="zh-CN"/>
              </w:rPr>
              <w:t>.</w:t>
            </w:r>
            <w:r>
              <w:rPr>
                <w:rFonts w:hint="eastAsia" w:asciiTheme="minorEastAsia" w:hAnsiTheme="minorEastAsia" w:eastAsiaTheme="minorEastAsia"/>
                <w:color w:val="auto"/>
                <w:sz w:val="15"/>
                <w:szCs w:val="15"/>
                <w:highlight w:val="none"/>
              </w:rPr>
              <w:t>特大型、大型餐饮经营者</w:t>
            </w:r>
            <w:r>
              <w:rPr>
                <w:rFonts w:hint="eastAsia" w:asciiTheme="minorEastAsia" w:hAnsiTheme="minorEastAsia" w:eastAsiaTheme="minorEastAsia"/>
                <w:color w:val="auto"/>
                <w:sz w:val="15"/>
                <w:szCs w:val="15"/>
                <w:highlight w:val="none"/>
                <w:lang w:eastAsia="zh-CN"/>
              </w:rPr>
              <w:t>，或者外卖平台企业，</w:t>
            </w:r>
            <w:r>
              <w:rPr>
                <w:rFonts w:hint="eastAsia" w:asciiTheme="minorEastAsia" w:hAnsiTheme="minorEastAsia" w:eastAsiaTheme="minorEastAsia"/>
                <w:color w:val="auto"/>
                <w:sz w:val="15"/>
                <w:szCs w:val="15"/>
                <w:highlight w:val="none"/>
              </w:rPr>
              <w:t>变量系数为1；（以餐饮服务许可标注的类别为准）</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2.旅馆经营单位，符合《星级饭店评定标准》四星及以上的或至少有40间（套）可供出租的客房的，变量系数为1。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初次违反适用此情形。</w:t>
            </w: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81"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10000（再次违反）</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lang w:val="en-US" w:eastAsia="zh-CN"/>
              </w:rPr>
              <w:t>.</w:t>
            </w:r>
            <w:r>
              <w:rPr>
                <w:rFonts w:hint="eastAsia" w:asciiTheme="minorEastAsia" w:hAnsiTheme="minorEastAsia" w:eastAsiaTheme="minorEastAsia"/>
                <w:color w:val="auto"/>
                <w:sz w:val="15"/>
                <w:szCs w:val="15"/>
                <w:highlight w:val="none"/>
              </w:rPr>
              <w:t>特大型、大型餐饮经营者，</w:t>
            </w:r>
            <w:r>
              <w:rPr>
                <w:rFonts w:hint="eastAsia" w:asciiTheme="minorEastAsia" w:hAnsiTheme="minorEastAsia" w:eastAsiaTheme="minorEastAsia"/>
                <w:color w:val="auto"/>
                <w:sz w:val="15"/>
                <w:szCs w:val="15"/>
                <w:highlight w:val="none"/>
                <w:lang w:eastAsia="zh-CN"/>
              </w:rPr>
              <w:t>或者外卖平台企业，</w:t>
            </w:r>
            <w:r>
              <w:rPr>
                <w:rFonts w:hint="eastAsia" w:asciiTheme="minorEastAsia" w:hAnsiTheme="minorEastAsia" w:eastAsiaTheme="minorEastAsia"/>
                <w:color w:val="auto"/>
                <w:sz w:val="15"/>
                <w:szCs w:val="15"/>
                <w:highlight w:val="none"/>
              </w:rPr>
              <w:t>变量系数为</w:t>
            </w:r>
            <w:r>
              <w:rPr>
                <w:rFonts w:hint="eastAsia" w:asciiTheme="minorEastAsia" w:hAnsiTheme="minorEastAsia" w:eastAsiaTheme="minorEastAsia"/>
                <w:color w:val="auto"/>
                <w:sz w:val="15"/>
                <w:szCs w:val="15"/>
                <w:highlight w:val="none"/>
                <w:lang w:val="en-US" w:eastAsia="zh-CN"/>
              </w:rPr>
              <w:t>2-4</w:t>
            </w:r>
            <w:r>
              <w:rPr>
                <w:rFonts w:hint="eastAsia" w:asciiTheme="minorEastAsia" w:hAnsiTheme="minorEastAsia" w:eastAsiaTheme="minorEastAsia"/>
                <w:color w:val="auto"/>
                <w:sz w:val="15"/>
                <w:szCs w:val="15"/>
                <w:highlight w:val="none"/>
              </w:rPr>
              <w:t>；（以餐饮服务许可标注的类别为准）2.旅馆经营单位，符合《星级饭店评定标准》四星及以上的或至少有40间（套）可供出租的客房的，变量系数为</w:t>
            </w:r>
            <w:r>
              <w:rPr>
                <w:rFonts w:hint="eastAsia" w:asciiTheme="minorEastAsia" w:hAnsiTheme="minorEastAsia" w:eastAsiaTheme="minorEastAsia"/>
                <w:color w:val="auto"/>
                <w:sz w:val="15"/>
                <w:szCs w:val="15"/>
                <w:highlight w:val="none"/>
                <w:lang w:val="en-US" w:eastAsia="zh-CN"/>
              </w:rPr>
              <w:t>2-4</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一年度内</w:t>
            </w:r>
            <w:r>
              <w:rPr>
                <w:rFonts w:hint="eastAsia" w:cs="宋体" w:asciiTheme="minorEastAsia" w:hAnsiTheme="minorEastAsia" w:eastAsiaTheme="minorEastAsia"/>
                <w:color w:val="auto"/>
                <w:kern w:val="0"/>
                <w:sz w:val="15"/>
                <w:szCs w:val="15"/>
                <w:highlight w:val="none"/>
                <w:lang w:eastAsia="zh-CN"/>
              </w:rPr>
              <w:t>因</w:t>
            </w:r>
            <w:r>
              <w:rPr>
                <w:rFonts w:hint="eastAsia" w:cs="宋体" w:asciiTheme="minorEastAsia" w:hAnsiTheme="minorEastAsia" w:eastAsiaTheme="minorEastAsia"/>
                <w:color w:val="auto"/>
                <w:kern w:val="0"/>
                <w:sz w:val="15"/>
                <w:szCs w:val="15"/>
                <w:highlight w:val="none"/>
              </w:rPr>
              <w:t>同类性质违法行为</w:t>
            </w:r>
            <w:r>
              <w:rPr>
                <w:rFonts w:hint="eastAsia" w:cs="宋体" w:asciiTheme="minorEastAsia" w:hAnsiTheme="minorEastAsia" w:eastAsiaTheme="minorEastAsia"/>
                <w:color w:val="auto"/>
                <w:kern w:val="0"/>
                <w:sz w:val="15"/>
                <w:szCs w:val="15"/>
                <w:highlight w:val="none"/>
                <w:lang w:eastAsia="zh-CN"/>
              </w:rPr>
              <w:t>再次</w:t>
            </w:r>
            <w:r>
              <w:rPr>
                <w:rFonts w:hint="eastAsia" w:cs="宋体" w:asciiTheme="minorEastAsia" w:hAnsiTheme="minorEastAsia" w:eastAsiaTheme="minorEastAsia"/>
                <w:color w:val="auto"/>
                <w:kern w:val="0"/>
                <w:sz w:val="15"/>
                <w:szCs w:val="15"/>
                <w:highlight w:val="none"/>
              </w:rPr>
              <w:t>受到</w:t>
            </w:r>
            <w:r>
              <w:rPr>
                <w:rFonts w:hint="eastAsia" w:cs="宋体" w:asciiTheme="minorEastAsia" w:hAnsiTheme="minorEastAsia" w:eastAsiaTheme="minorEastAsia"/>
                <w:color w:val="auto"/>
                <w:kern w:val="0"/>
                <w:sz w:val="15"/>
                <w:szCs w:val="15"/>
                <w:highlight w:val="none"/>
                <w:lang w:eastAsia="zh-CN"/>
              </w:rPr>
              <w:t>市区城管执法部门以及</w:t>
            </w:r>
            <w:r>
              <w:rPr>
                <w:rFonts w:hint="eastAsia" w:cs="宋体" w:asciiTheme="minorEastAsia" w:hAnsiTheme="minorEastAsia" w:eastAsiaTheme="minorEastAsia"/>
                <w:color w:val="auto"/>
                <w:kern w:val="0"/>
                <w:sz w:val="15"/>
                <w:szCs w:val="15"/>
                <w:highlight w:val="none"/>
              </w:rPr>
              <w:t>街道办事处、乡镇人民政府书面告诫或者处罚的</w:t>
            </w:r>
            <w:r>
              <w:rPr>
                <w:rFonts w:hint="eastAsia" w:cs="宋体" w:asciiTheme="minorEastAsia" w:hAnsiTheme="minorEastAsia" w:eastAsiaTheme="minorEastAsia"/>
                <w:color w:val="auto"/>
                <w:kern w:val="0"/>
                <w:sz w:val="15"/>
                <w:szCs w:val="15"/>
                <w:highlight w:val="none"/>
                <w:lang w:eastAsia="zh-CN"/>
              </w:rPr>
              <w:t>常量</w:t>
            </w:r>
            <w:r>
              <w:rPr>
                <w:rFonts w:hint="eastAsia" w:cs="宋体" w:asciiTheme="minorEastAsia" w:hAnsiTheme="minorEastAsia" w:eastAsiaTheme="minorEastAsia"/>
                <w:color w:val="auto"/>
                <w:kern w:val="0"/>
                <w:sz w:val="15"/>
                <w:szCs w:val="15"/>
                <w:highlight w:val="none"/>
              </w:rPr>
              <w:t>系数</w:t>
            </w:r>
            <w:r>
              <w:rPr>
                <w:rFonts w:hint="eastAsia" w:cs="宋体" w:asciiTheme="minorEastAsia" w:hAnsiTheme="minorEastAsia" w:eastAsiaTheme="minorEastAsia"/>
                <w:color w:val="auto"/>
                <w:kern w:val="0"/>
                <w:sz w:val="15"/>
                <w:szCs w:val="15"/>
                <w:highlight w:val="none"/>
                <w:lang w:eastAsia="zh-CN"/>
              </w:rPr>
              <w:t>不适用本案由。</w:t>
            </w: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228"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未将生活垃圾分别投入相应标识的收集容器</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违反条款：第三十四条第一款第（一）项；处罚条款：第六十八条第一款 责令立即改正，</w:t>
            </w:r>
            <w:r>
              <w:rPr>
                <w:rFonts w:hint="eastAsia" w:asciiTheme="minorEastAsia" w:hAnsiTheme="minorEastAsia" w:eastAsiaTheme="minorEastAsia"/>
                <w:color w:val="auto"/>
                <w:spacing w:val="15"/>
                <w:sz w:val="15"/>
                <w:szCs w:val="15"/>
                <w:highlight w:val="none"/>
              </w:rPr>
              <w:t>情节严重的，处五万元以上五十万元以下罚款。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50000（单位情节严重的）</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0" w:lineRule="exact"/>
              <w:rPr>
                <w:rFonts w:asciiTheme="minorEastAsia" w:hAnsiTheme="minorEastAsia" w:eastAsiaTheme="minorEastAsia"/>
                <w:b/>
                <w:color w:val="auto"/>
                <w:sz w:val="15"/>
                <w:szCs w:val="15"/>
                <w:highlight w:val="none"/>
              </w:rPr>
            </w:pPr>
            <w:r>
              <w:rPr>
                <w:rFonts w:hint="eastAsia" w:asciiTheme="minorEastAsia" w:hAnsiTheme="minorEastAsia" w:eastAsiaTheme="minorEastAsia"/>
                <w:color w:val="auto"/>
                <w:sz w:val="15"/>
                <w:szCs w:val="15"/>
                <w:highlight w:val="none"/>
              </w:rPr>
              <w:t>1.可回收物未投入相应标识的收集容器系数为0</w:t>
            </w:r>
            <w:r>
              <w:rPr>
                <w:rFonts w:hint="eastAsia" w:asciiTheme="minorEastAsia" w:hAnsiTheme="minorEastAsia" w:eastAsiaTheme="minorEastAsia"/>
                <w:color w:val="auto"/>
                <w:sz w:val="15"/>
                <w:szCs w:val="15"/>
                <w:highlight w:val="none"/>
                <w:lang w:val="en-US" w:eastAsia="zh-CN"/>
              </w:rPr>
              <w:t>-3</w:t>
            </w:r>
            <w:r>
              <w:rPr>
                <w:rFonts w:hint="eastAsia" w:asciiTheme="minorEastAsia" w:hAnsiTheme="minorEastAsia" w:eastAsiaTheme="minorEastAsia"/>
                <w:color w:val="auto"/>
                <w:sz w:val="15"/>
                <w:szCs w:val="15"/>
                <w:highlight w:val="none"/>
              </w:rPr>
              <w:t>；2.其他垃圾未投入相应标识的收集容器系数为0-3；3.厨余垃圾未投入相应标识的收集容器系数为1-5；4.有害垃圾 未投入相应标识的收集容器系数为1-5。</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厨余垃圾、有害垃圾未投入</w:t>
            </w:r>
            <w:r>
              <w:rPr>
                <w:rFonts w:hint="eastAsia" w:asciiTheme="minorEastAsia" w:hAnsiTheme="minorEastAsia" w:eastAsiaTheme="minorEastAsia"/>
                <w:color w:val="auto"/>
                <w:sz w:val="15"/>
                <w:szCs w:val="15"/>
                <w:highlight w:val="none"/>
              </w:rPr>
              <w:t>相应标识的收集容器视为情节严重；可回收物、其他垃圾</w:t>
            </w:r>
            <w:r>
              <w:rPr>
                <w:rFonts w:hint="eastAsia" w:cs="宋体" w:asciiTheme="minorEastAsia" w:hAnsiTheme="minorEastAsia" w:eastAsiaTheme="minorEastAsia"/>
                <w:color w:val="auto"/>
                <w:kern w:val="0"/>
                <w:sz w:val="15"/>
                <w:szCs w:val="15"/>
                <w:highlight w:val="none"/>
              </w:rPr>
              <w:t>未投入</w:t>
            </w:r>
            <w:r>
              <w:rPr>
                <w:rFonts w:hint="eastAsia" w:asciiTheme="minorEastAsia" w:hAnsiTheme="minorEastAsia" w:eastAsiaTheme="minorEastAsia"/>
                <w:color w:val="auto"/>
                <w:sz w:val="15"/>
                <w:szCs w:val="15"/>
                <w:highlight w:val="none"/>
              </w:rPr>
              <w:t>相应标识的收集容器，垃圾投入量较大,造成垃圾满冒或随意堆放的情况视为情节严重。</w:t>
            </w: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8"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违反条款：第三十四条第一款第（一）项；处罚条款：第六十八条第二款 对拒不听从生活垃圾分类管理责任人劝阻的，给予书面警告；再次违反规定的，处五十元以上二百元以下罚款。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警告（个人初次违反）</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vMerge w:val="restart"/>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1.可回收物未投入相应标识的收集容器系数为0</w:t>
            </w:r>
            <w:r>
              <w:rPr>
                <w:rFonts w:hint="eastAsia" w:asciiTheme="minorEastAsia" w:hAnsiTheme="minorEastAsia" w:eastAsiaTheme="minorEastAsia"/>
                <w:color w:val="auto"/>
                <w:sz w:val="15"/>
                <w:szCs w:val="15"/>
                <w:highlight w:val="none"/>
                <w:lang w:val="en-US" w:eastAsia="zh-CN"/>
              </w:rPr>
              <w:t>-3</w:t>
            </w:r>
            <w:r>
              <w:rPr>
                <w:rFonts w:hint="eastAsia" w:asciiTheme="minorEastAsia" w:hAnsiTheme="minorEastAsia" w:eastAsiaTheme="minorEastAsia"/>
                <w:color w:val="auto"/>
                <w:sz w:val="15"/>
                <w:szCs w:val="15"/>
                <w:highlight w:val="none"/>
              </w:rPr>
              <w:t>；2.其他垃圾未投入相应标识的收集容器系数为0-3；3.厨余垃圾未投入相应标识的收集容器系数为1-</w:t>
            </w:r>
            <w:r>
              <w:rPr>
                <w:rFonts w:hint="eastAsia" w:asciiTheme="minorEastAsia" w:hAnsiTheme="minorEastAsia" w:eastAsiaTheme="minorEastAsia"/>
                <w:color w:val="auto"/>
                <w:sz w:val="15"/>
                <w:szCs w:val="15"/>
                <w:highlight w:val="none"/>
                <w:lang w:val="en-US" w:eastAsia="zh-CN"/>
              </w:rPr>
              <w:t>4</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4</w:t>
            </w:r>
            <w:r>
              <w:rPr>
                <w:rFonts w:asciiTheme="minorEastAsia" w:hAnsiTheme="minorEastAsia" w:eastAsiaTheme="minorEastAsia"/>
                <w:color w:val="auto"/>
                <w:spacing w:val="-4"/>
                <w:sz w:val="15"/>
                <w:szCs w:val="15"/>
                <w:highlight w:val="none"/>
              </w:rPr>
              <w:t>.</w:t>
            </w:r>
            <w:r>
              <w:rPr>
                <w:rFonts w:hint="eastAsia" w:asciiTheme="minorEastAsia" w:hAnsiTheme="minorEastAsia" w:eastAsiaTheme="minorEastAsia"/>
                <w:color w:val="auto"/>
                <w:spacing w:val="-4"/>
                <w:sz w:val="15"/>
                <w:szCs w:val="15"/>
                <w:highlight w:val="none"/>
              </w:rPr>
              <w:t>有害垃圾未投入相应标识的收集容器系数为1-</w:t>
            </w:r>
            <w:r>
              <w:rPr>
                <w:rFonts w:hint="eastAsia" w:asciiTheme="minorEastAsia" w:hAnsiTheme="minorEastAsia" w:eastAsiaTheme="minorEastAsia"/>
                <w:color w:val="auto"/>
                <w:sz w:val="15"/>
                <w:szCs w:val="15"/>
                <w:highlight w:val="none"/>
                <w:lang w:val="en-US" w:eastAsia="zh-CN"/>
              </w:rPr>
              <w:t>4</w:t>
            </w:r>
            <w:r>
              <w:rPr>
                <w:rFonts w:hint="eastAsia" w:asciiTheme="minorEastAsia" w:hAnsiTheme="minorEastAsia" w:eastAsiaTheme="minorEastAsia"/>
                <w:color w:val="auto"/>
                <w:spacing w:val="-4"/>
                <w:sz w:val="15"/>
                <w:szCs w:val="15"/>
                <w:highlight w:val="none"/>
              </w:rPr>
              <w:t>。</w:t>
            </w:r>
          </w:p>
        </w:tc>
        <w:tc>
          <w:tcPr>
            <w:tcW w:w="1785"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1.个人拒不听从生活垃圾分类管理责任人劝阻，且拒不改正的，进行书面警告。2.个人自愿参加生活垃圾分类等社区服务活动的，不予行政处罚。</w:t>
            </w: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37"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50（个人再次违反）</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1785"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19" w:hRule="atLeast"/>
          <w:jc w:val="center"/>
        </w:trPr>
        <w:tc>
          <w:tcPr>
            <w:tcW w:w="940" w:type="dxa"/>
            <w:vMerge w:val="restart"/>
            <w:tcBorders>
              <w:left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vMerge w:val="restart"/>
            <w:tcBorders>
              <w:left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体积较大的废弃物品未单独堆放</w:t>
            </w:r>
          </w:p>
        </w:tc>
        <w:tc>
          <w:tcPr>
            <w:tcW w:w="2789" w:type="dxa"/>
            <w:tcBorders>
              <w:left w:val="single" w:color="auto" w:sz="4" w:space="0"/>
              <w:bottom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违反条款：第三十四条第一款第（二）项；处罚条款：第六十八条第一款 责令立即改正，</w:t>
            </w:r>
            <w:r>
              <w:rPr>
                <w:rFonts w:hint="eastAsia" w:asciiTheme="minorEastAsia" w:hAnsiTheme="minorEastAsia" w:eastAsiaTheme="minorEastAsia"/>
                <w:color w:val="auto"/>
                <w:spacing w:val="15"/>
                <w:sz w:val="15"/>
                <w:szCs w:val="15"/>
                <w:highlight w:val="none"/>
              </w:rPr>
              <w:t>情节严重的，处五万元以上五十万元以下罚款。</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50000（单位情节严重的）</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1.未单独堆放在生活垃圾分类管理责任人指定的地点，系数为0-1；</w:t>
            </w:r>
            <w:r>
              <w:rPr>
                <w:rFonts w:hint="eastAsia" w:cs="宋体" w:asciiTheme="minorEastAsia" w:hAnsiTheme="minorEastAsia" w:eastAsiaTheme="minorEastAsia"/>
                <w:color w:val="auto"/>
                <w:kern w:val="0"/>
                <w:sz w:val="15"/>
                <w:szCs w:val="15"/>
                <w:highlight w:val="none"/>
              </w:rPr>
              <w:t>2.占地面积在5</w:t>
            </w:r>
            <w:r>
              <w:rPr>
                <w:rFonts w:hint="eastAsia"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下</w:t>
            </w:r>
            <w:r>
              <w:rPr>
                <w:rFonts w:hint="eastAsia" w:cs="宋体" w:asciiTheme="minorEastAsia" w:hAnsiTheme="minorEastAsia" w:eastAsiaTheme="minorEastAsia"/>
                <w:color w:val="auto"/>
                <w:kern w:val="0"/>
                <w:sz w:val="15"/>
                <w:szCs w:val="15"/>
                <w:highlight w:val="none"/>
              </w:rPr>
              <w:t>的，系数为0；6－10</w:t>
            </w:r>
            <w:r>
              <w:rPr>
                <w:rFonts w:hint="eastAsia"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，系数为</w:t>
            </w:r>
            <w:r>
              <w:rPr>
                <w:rFonts w:hint="eastAsia" w:cs="宋体" w:asciiTheme="minorEastAsia" w:hAnsiTheme="minorEastAsia" w:eastAsiaTheme="minorEastAsia"/>
                <w:color w:val="auto"/>
                <w:kern w:val="0"/>
                <w:sz w:val="15"/>
                <w:szCs w:val="15"/>
                <w:highlight w:val="none"/>
              </w:rPr>
              <w:t>1；以此类推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46</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rPr>
                <w:rFonts w:cs="宋体" w:asciiTheme="minorEastAsia" w:hAnsiTheme="minorEastAsia" w:eastAsiaTheme="minorEastAsia"/>
                <w:b/>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堆放在城市道路、居住小区消防通道</w:t>
            </w:r>
            <w:r>
              <w:rPr>
                <w:rFonts w:hint="eastAsia" w:asciiTheme="minorEastAsia" w:hAnsiTheme="minorEastAsia" w:eastAsiaTheme="minorEastAsia"/>
                <w:color w:val="auto"/>
                <w:sz w:val="15"/>
                <w:szCs w:val="15"/>
                <w:highlight w:val="none"/>
                <w:shd w:val="clear" w:color="auto" w:fill="FFFFFF"/>
              </w:rPr>
              <w:t>等共用部位</w:t>
            </w:r>
            <w:r>
              <w:rPr>
                <w:rFonts w:hint="eastAsia" w:cs="宋体" w:asciiTheme="minorEastAsia" w:hAnsiTheme="minorEastAsia" w:eastAsiaTheme="minorEastAsia"/>
                <w:color w:val="auto"/>
                <w:kern w:val="0"/>
                <w:sz w:val="15"/>
                <w:szCs w:val="15"/>
                <w:highlight w:val="none"/>
              </w:rPr>
              <w:t>；占压燃气、供暖等公用管道和设施保护（管理）范围的，或者绿地、林地、</w:t>
            </w:r>
            <w:r>
              <w:rPr>
                <w:rFonts w:hint="eastAsia" w:cs="宋体" w:asciiTheme="minorEastAsia" w:hAnsiTheme="minorEastAsia" w:eastAsiaTheme="minorEastAsia"/>
                <w:color w:val="auto"/>
                <w:kern w:val="0"/>
                <w:sz w:val="15"/>
                <w:szCs w:val="15"/>
                <w:highlight w:val="none"/>
                <w:lang w:eastAsia="zh-CN"/>
              </w:rPr>
              <w:t>耕地</w:t>
            </w:r>
            <w:r>
              <w:rPr>
                <w:rFonts w:hint="eastAsia" w:cs="宋体" w:asciiTheme="minorEastAsia" w:hAnsiTheme="minorEastAsia" w:eastAsiaTheme="minorEastAsia"/>
                <w:color w:val="auto"/>
                <w:kern w:val="0"/>
                <w:sz w:val="15"/>
                <w:szCs w:val="15"/>
                <w:highlight w:val="none"/>
              </w:rPr>
              <w:t>内的，视为情节严重。</w:t>
            </w:r>
          </w:p>
        </w:tc>
        <w:tc>
          <w:tcPr>
            <w:tcW w:w="824" w:type="dxa"/>
            <w:vMerge w:val="restart"/>
            <w:tcBorders>
              <w:top w:val="single" w:color="auto" w:sz="4" w:space="0"/>
              <w:left w:val="single" w:color="auto" w:sz="4" w:space="0"/>
              <w:right w:val="single" w:color="auto" w:sz="4" w:space="0"/>
            </w:tcBorders>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33" w:hRule="atLeast"/>
          <w:jc w:val="center"/>
        </w:trPr>
        <w:tc>
          <w:tcPr>
            <w:tcW w:w="940" w:type="dxa"/>
            <w:vMerge w:val="continue"/>
            <w:tcBorders>
              <w:left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tcBorders>
              <w:left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restart"/>
            <w:tcBorders>
              <w:top w:val="single" w:color="auto" w:sz="4" w:space="0"/>
              <w:left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违反条款：第三十四条第一款第（二）项；处罚条款：第六十八条第二款 对拒不听从生活垃圾分类管理责任人劝阻的，给予书面警告；再次违反规定的，处五十元以上二百元以下罚款。</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警告（个人初次违反）</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rPr>
              <w:t>未单独堆放在生活垃圾分类管理责任人指定的地点，系数为0-1；</w:t>
            </w: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占地面积在5</w:t>
            </w:r>
            <w:r>
              <w:rPr>
                <w:rFonts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下</w:t>
            </w:r>
            <w:r>
              <w:rPr>
                <w:rFonts w:hint="eastAsia" w:cs="宋体" w:asciiTheme="minorEastAsia" w:hAnsiTheme="minorEastAsia" w:eastAsiaTheme="minorEastAsia"/>
                <w:color w:val="auto"/>
                <w:kern w:val="0"/>
                <w:sz w:val="15"/>
                <w:szCs w:val="15"/>
                <w:highlight w:val="none"/>
              </w:rPr>
              <w:t>的，系数为0；6－10</w:t>
            </w:r>
            <w:r>
              <w:rPr>
                <w:rFonts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，系数为</w:t>
            </w:r>
            <w:r>
              <w:rPr>
                <w:rFonts w:hint="eastAsia" w:cs="宋体" w:asciiTheme="minorEastAsia" w:hAnsiTheme="minorEastAsia" w:eastAsiaTheme="minorEastAsia"/>
                <w:color w:val="auto"/>
                <w:kern w:val="0"/>
                <w:sz w:val="15"/>
                <w:szCs w:val="15"/>
                <w:highlight w:val="none"/>
              </w:rPr>
              <w:t>1；以此类推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46</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1.个人拒不听从生活垃圾分类管理责任人劝阻，且拒不改正的，进行书面警告。2.个人自愿参加生活垃圾分类等社区服务活动的，不予行政处罚。</w:t>
            </w:r>
          </w:p>
        </w:tc>
        <w:tc>
          <w:tcPr>
            <w:tcW w:w="824" w:type="dxa"/>
            <w:vMerge w:val="continue"/>
            <w:tcBorders>
              <w:left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59" w:hRule="atLeast"/>
          <w:jc w:val="center"/>
        </w:trPr>
        <w:tc>
          <w:tcPr>
            <w:tcW w:w="940" w:type="dxa"/>
            <w:vMerge w:val="continue"/>
            <w:tcBorders>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tcBorders>
              <w:left w:val="single" w:color="auto" w:sz="4" w:space="0"/>
              <w:bottom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tcBorders>
              <w:left w:val="single" w:color="auto" w:sz="4" w:space="0"/>
              <w:bottom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50（个人再次违反）</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continue"/>
            <w:tcBorders>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75" w:hRule="atLeast"/>
          <w:jc w:val="center"/>
        </w:trPr>
        <w:tc>
          <w:tcPr>
            <w:tcW w:w="940" w:type="dxa"/>
            <w:vMerge w:val="restart"/>
            <w:tcBorders>
              <w:left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vMerge w:val="restart"/>
            <w:tcBorders>
              <w:left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农村村民产生的灰土未按规定投放的</w:t>
            </w:r>
          </w:p>
        </w:tc>
        <w:tc>
          <w:tcPr>
            <w:tcW w:w="2789" w:type="dxa"/>
            <w:vMerge w:val="restart"/>
            <w:tcBorders>
              <w:top w:val="single" w:color="auto" w:sz="4" w:space="0"/>
              <w:left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违反条款：第三十四条第一款第（三）项；处罚条款：第六十八条第二款 对拒不听从生活垃圾分类管理责任人劝阻的，给予书面警告；再次违反规定的，处五十元以上二百元以下罚款。</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警告（初次违反）</w:t>
            </w:r>
          </w:p>
        </w:tc>
        <w:tc>
          <w:tcPr>
            <w:tcW w:w="840" w:type="dxa"/>
            <w:tcBorders>
              <w:top w:val="single" w:color="auto" w:sz="4" w:space="0"/>
              <w:left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vMerge w:val="restart"/>
            <w:tcBorders>
              <w:top w:val="single" w:color="auto" w:sz="4" w:space="0"/>
              <w:left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1.未单独投放在相应的容器或者生活垃圾分类管理责任人指定的地点，系数为0-1；</w:t>
            </w: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占地面积在5</w:t>
            </w:r>
            <w:r>
              <w:rPr>
                <w:rFonts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下</w:t>
            </w:r>
            <w:r>
              <w:rPr>
                <w:rFonts w:hint="eastAsia" w:cs="宋体" w:asciiTheme="minorEastAsia" w:hAnsiTheme="minorEastAsia" w:eastAsiaTheme="minorEastAsia"/>
                <w:color w:val="auto"/>
                <w:kern w:val="0"/>
                <w:sz w:val="15"/>
                <w:szCs w:val="15"/>
                <w:highlight w:val="none"/>
              </w:rPr>
              <w:t>的，系数为0；6－10</w:t>
            </w:r>
            <w:r>
              <w:rPr>
                <w:rFonts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，系数为</w:t>
            </w:r>
            <w:r>
              <w:rPr>
                <w:rFonts w:hint="eastAsia" w:cs="宋体" w:asciiTheme="minorEastAsia" w:hAnsiTheme="minorEastAsia" w:eastAsiaTheme="minorEastAsia"/>
                <w:color w:val="auto"/>
                <w:kern w:val="0"/>
                <w:sz w:val="15"/>
                <w:szCs w:val="15"/>
                <w:highlight w:val="none"/>
              </w:rPr>
              <w:t>1；以此类推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46</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w:t>
            </w:r>
          </w:p>
        </w:tc>
        <w:tc>
          <w:tcPr>
            <w:tcW w:w="1785" w:type="dxa"/>
            <w:vMerge w:val="restart"/>
            <w:tcBorders>
              <w:top w:val="single" w:color="auto" w:sz="4" w:space="0"/>
              <w:left w:val="single" w:color="auto" w:sz="4" w:space="0"/>
              <w:right w:val="single" w:color="auto" w:sz="4" w:space="0"/>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restart"/>
            <w:tcBorders>
              <w:top w:val="single" w:color="auto" w:sz="4" w:space="0"/>
              <w:left w:val="single" w:color="auto" w:sz="4" w:space="0"/>
              <w:right w:val="single" w:color="auto" w:sz="4" w:space="0"/>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1.个人拒不听从生活垃圾分类管理责任人劝阻，且拒不改正的，进行书面警告。2.个人自愿参加生活垃圾分类等社区服务活动的，不予行政处罚。</w:t>
            </w:r>
          </w:p>
        </w:tc>
        <w:tc>
          <w:tcPr>
            <w:tcW w:w="824" w:type="dxa"/>
            <w:tcBorders>
              <w:top w:val="single" w:color="auto" w:sz="4" w:space="0"/>
              <w:left w:val="single" w:color="auto" w:sz="4" w:space="0"/>
              <w:right w:val="single" w:color="auto" w:sz="4" w:space="0"/>
            </w:tcBorders>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7" w:hRule="atLeast"/>
          <w:jc w:val="center"/>
        </w:trPr>
        <w:tc>
          <w:tcPr>
            <w:tcW w:w="940" w:type="dxa"/>
            <w:vMerge w:val="continue"/>
            <w:tcBorders>
              <w:left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tcBorders>
              <w:left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tcBorders>
              <w:left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50（个人再次违反）</w:t>
            </w:r>
          </w:p>
        </w:tc>
        <w:tc>
          <w:tcPr>
            <w:tcW w:w="840" w:type="dxa"/>
            <w:tcBorders>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continue"/>
            <w:tcBorders>
              <w:left w:val="single" w:color="auto" w:sz="4" w:space="0"/>
              <w:bottom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1785" w:type="dxa"/>
            <w:vMerge w:val="continue"/>
            <w:tcBorders>
              <w:left w:val="single" w:color="auto" w:sz="4" w:space="0"/>
              <w:bottom w:val="single" w:color="auto" w:sz="4" w:space="0"/>
              <w:right w:val="single" w:color="auto" w:sz="4" w:space="0"/>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vMerge w:val="continue"/>
            <w:tcBorders>
              <w:left w:val="single" w:color="auto" w:sz="4" w:space="0"/>
              <w:bottom w:val="single" w:color="auto" w:sz="4" w:space="0"/>
              <w:right w:val="single" w:color="auto" w:sz="4" w:space="0"/>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tcBorders>
              <w:left w:val="single" w:color="auto" w:sz="4" w:space="0"/>
              <w:bottom w:val="single" w:color="auto" w:sz="4" w:space="0"/>
              <w:right w:val="single" w:color="auto" w:sz="4" w:space="0"/>
            </w:tcBorders>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95" w:hRule="atLeast"/>
          <w:jc w:val="center"/>
        </w:trPr>
        <w:tc>
          <w:tcPr>
            <w:tcW w:w="940" w:type="dxa"/>
            <w:vMerge w:val="restart"/>
            <w:tcBorders>
              <w:left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vMerge w:val="restart"/>
            <w:tcBorders>
              <w:left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居民装饰装修房屋过程中产生的建筑垃圾未按指定的时间、地点和要求单独堆放</w:t>
            </w:r>
          </w:p>
        </w:tc>
        <w:tc>
          <w:tcPr>
            <w:tcW w:w="2789" w:type="dxa"/>
            <w:vMerge w:val="restart"/>
            <w:tcBorders>
              <w:top w:val="single" w:color="auto" w:sz="4" w:space="0"/>
              <w:left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违反条款：第三十四条第二款；处罚条款：第六十八条第二款 对拒不听从生活垃圾分类管理责任人劝阻的，给予书面警告；再次违反规定的，处五十元以上二百元以下罚款。</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警告（初次违反）</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vMerge w:val="restart"/>
            <w:tcBorders>
              <w:top w:val="single" w:color="auto" w:sz="4" w:space="0"/>
              <w:left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1.未单独堆放在生活垃圾分类管理责任人指定的地点，系数为0-1；</w:t>
            </w:r>
            <w:r>
              <w:rPr>
                <w:rFonts w:hint="eastAsia" w:cs="宋体" w:asciiTheme="minorEastAsia" w:hAnsiTheme="minorEastAsia" w:eastAsiaTheme="minorEastAsia"/>
                <w:color w:val="auto"/>
                <w:kern w:val="0"/>
                <w:sz w:val="15"/>
                <w:szCs w:val="15"/>
                <w:highlight w:val="none"/>
              </w:rPr>
              <w:t>2.占地面积在5</w:t>
            </w:r>
            <w:r>
              <w:rPr>
                <w:rFonts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下</w:t>
            </w:r>
            <w:r>
              <w:rPr>
                <w:rFonts w:hint="eastAsia" w:cs="宋体" w:asciiTheme="minorEastAsia" w:hAnsiTheme="minorEastAsia" w:eastAsiaTheme="minorEastAsia"/>
                <w:color w:val="auto"/>
                <w:kern w:val="0"/>
                <w:sz w:val="15"/>
                <w:szCs w:val="15"/>
                <w:highlight w:val="none"/>
              </w:rPr>
              <w:t>的，系数为0；6－10</w:t>
            </w:r>
            <w:r>
              <w:rPr>
                <w:rFonts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，系数为</w:t>
            </w:r>
            <w:r>
              <w:rPr>
                <w:rFonts w:hint="eastAsia" w:cs="宋体" w:asciiTheme="minorEastAsia" w:hAnsiTheme="minorEastAsia" w:eastAsiaTheme="minorEastAsia"/>
                <w:color w:val="auto"/>
                <w:kern w:val="0"/>
                <w:sz w:val="15"/>
                <w:szCs w:val="15"/>
                <w:highlight w:val="none"/>
              </w:rPr>
              <w:t>1；以此类推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46</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w:t>
            </w:r>
          </w:p>
        </w:tc>
        <w:tc>
          <w:tcPr>
            <w:tcW w:w="1785" w:type="dxa"/>
            <w:vMerge w:val="restart"/>
            <w:tcBorders>
              <w:top w:val="single" w:color="auto" w:sz="4" w:space="0"/>
              <w:left w:val="single" w:color="auto" w:sz="4" w:space="0"/>
              <w:right w:val="single" w:color="auto" w:sz="4" w:space="0"/>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restart"/>
            <w:tcBorders>
              <w:top w:val="single" w:color="auto" w:sz="4" w:space="0"/>
              <w:left w:val="single" w:color="auto" w:sz="4" w:space="0"/>
              <w:right w:val="single" w:color="auto" w:sz="4" w:space="0"/>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1.个人拒不听从生活垃圾分类管理责任人劝阻，且拒不改正的，进行书面警告。2.个人自愿参加生活垃圾分类等社区服务活动的，不予行政处罚。</w:t>
            </w:r>
          </w:p>
        </w:tc>
        <w:tc>
          <w:tcPr>
            <w:tcW w:w="824" w:type="dxa"/>
            <w:vMerge w:val="restart"/>
            <w:tcBorders>
              <w:top w:val="single" w:color="auto" w:sz="4" w:space="0"/>
              <w:left w:val="single" w:color="auto" w:sz="4" w:space="0"/>
              <w:right w:val="single" w:color="auto" w:sz="4" w:space="0"/>
            </w:tcBorders>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15" w:hRule="atLeast"/>
          <w:jc w:val="center"/>
        </w:trPr>
        <w:tc>
          <w:tcPr>
            <w:tcW w:w="940" w:type="dxa"/>
            <w:vMerge w:val="continue"/>
            <w:tcBorders>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tcBorders>
              <w:left w:val="single" w:color="auto" w:sz="4" w:space="0"/>
              <w:bottom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tcBorders>
              <w:left w:val="single" w:color="auto" w:sz="4" w:space="0"/>
              <w:bottom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50（个人再次违反）</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continue"/>
            <w:tcBorders>
              <w:left w:val="single" w:color="auto" w:sz="4" w:space="0"/>
              <w:bottom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1785" w:type="dxa"/>
            <w:vMerge w:val="continue"/>
            <w:tcBorders>
              <w:left w:val="single" w:color="auto" w:sz="4" w:space="0"/>
              <w:bottom w:val="single" w:color="auto" w:sz="4" w:space="0"/>
              <w:right w:val="single" w:color="auto" w:sz="4" w:space="0"/>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vMerge w:val="continue"/>
            <w:tcBorders>
              <w:left w:val="single" w:color="auto" w:sz="4" w:space="0"/>
              <w:bottom w:val="single" w:color="auto" w:sz="4" w:space="0"/>
              <w:right w:val="single" w:color="auto" w:sz="4" w:space="0"/>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continue"/>
            <w:tcBorders>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未建立生活垃圾分类日常管理制度</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违反条款：第三十六条第一款第（一）项；处罚条款：第六十九条第一款 责令立即改正，处三千元以上三万元以下罚款。　</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restart"/>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1.同时存在第三十六条第一款第（一）、（二）、（三）、（四）、（六）项违法行为中2项行为的，系数为1-2；3项及以上行为的，系数为3-5；2．生活垃圾分类</w:t>
            </w:r>
            <w:r>
              <w:rPr>
                <w:rFonts w:asciiTheme="minorEastAsia" w:hAnsiTheme="minorEastAsia" w:eastAsiaTheme="minorEastAsia"/>
                <w:color w:val="auto"/>
                <w:sz w:val="15"/>
                <w:szCs w:val="15"/>
                <w:highlight w:val="none"/>
              </w:rPr>
              <w:t>管理责任人未履行法律规定</w:t>
            </w:r>
            <w:r>
              <w:rPr>
                <w:rFonts w:hint="eastAsia" w:asciiTheme="minorEastAsia" w:hAnsiTheme="minorEastAsia" w:eastAsiaTheme="minorEastAsia"/>
                <w:color w:val="auto"/>
                <w:sz w:val="15"/>
                <w:szCs w:val="15"/>
                <w:highlight w:val="none"/>
              </w:rPr>
              <w:t>责任</w:t>
            </w:r>
            <w:r>
              <w:rPr>
                <w:rFonts w:asciiTheme="minorEastAsia" w:hAnsiTheme="minorEastAsia" w:eastAsiaTheme="minorEastAsia"/>
                <w:color w:val="auto"/>
                <w:sz w:val="15"/>
                <w:szCs w:val="15"/>
                <w:highlight w:val="none"/>
              </w:rPr>
              <w:t>或</w:t>
            </w:r>
            <w:r>
              <w:rPr>
                <w:rFonts w:hint="eastAsia" w:asciiTheme="minorEastAsia" w:hAnsiTheme="minorEastAsia" w:eastAsiaTheme="minorEastAsia"/>
                <w:color w:val="auto"/>
                <w:sz w:val="15"/>
                <w:szCs w:val="15"/>
                <w:highlight w:val="none"/>
              </w:rPr>
              <w:t>因生活垃圾分类收集容器配备不足造成垃圾满冒或随意堆放造成环境秩序较严重影响的，系数为3-5</w:t>
            </w:r>
            <w:r>
              <w:rPr>
                <w:rFonts w:hint="eastAsia" w:asciiTheme="minorEastAsia" w:hAnsiTheme="minorEastAsia" w:eastAsiaTheme="minorEastAsia"/>
                <w:color w:val="auto"/>
                <w:sz w:val="15"/>
                <w:szCs w:val="15"/>
                <w:highlight w:val="none"/>
                <w:lang w:eastAsia="zh-CN"/>
              </w:rPr>
              <w:t>。</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 </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6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未开展宣传或未指定专人负责指导、监督垃圾分类工作</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违反条款：第三十六条第一款第（二）项；处罚条款：第六十九条第一款 责令立即改正，处三千元以上三万元以下罚款。　</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0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8</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未按规定设置生活垃圾分类收集容器</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违反条款：第三十六条第一款第（三）项；处罚条款：第六十九条第一款 责令立即改正，处三千元以上三万元以下罚款。　</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5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9</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未按规定管护生活垃圾分类收集容器</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违反条款：第三十六条第一款第（三）项；处罚条款：第六十九条第一款 责令立即改正，处三千元以上三万元以下罚款。　</w:t>
            </w:r>
          </w:p>
        </w:tc>
        <w:tc>
          <w:tcPr>
            <w:tcW w:w="851" w:type="dxa"/>
            <w:shd w:val="clear" w:color="auto" w:fill="auto"/>
            <w:vAlign w:val="center"/>
          </w:tcPr>
          <w:p>
            <w:pPr>
              <w:spacing w:line="232"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3000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2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未明确生活垃圾投放的时间、地点</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违反条款：第三十六条第一款第（四）项；处罚条款：第六十九条第一款 责令立即改正，处三千元以上三万元以下罚款。　</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1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11</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分类管理责任人未分类收集、贮存生活垃圾</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违反条款：第三十六条第一款第（四）项；处罚条款：第六十九条第一款 责令立即改正，处三千元以上三万元以下罚款。　</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9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12</w:t>
            </w:r>
          </w:p>
        </w:tc>
        <w:tc>
          <w:tcPr>
            <w:tcW w:w="1500" w:type="dxa"/>
            <w:shd w:val="clear" w:color="auto" w:fill="auto"/>
            <w:vAlign w:val="center"/>
          </w:tcPr>
          <w:p>
            <w:pPr>
              <w:spacing w:line="240"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未及时制止翻拣、混合已分类生活垃圾的行为</w:t>
            </w:r>
          </w:p>
        </w:tc>
        <w:tc>
          <w:tcPr>
            <w:tcW w:w="2789"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违反条款：第三十六条第一款第（六）项；处罚条款：第六十九条第一款 责令立即改正，处三千元以上三万元以下罚款。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40"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6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13</w:t>
            </w:r>
          </w:p>
        </w:tc>
        <w:tc>
          <w:tcPr>
            <w:tcW w:w="1500" w:type="dxa"/>
            <w:shd w:val="clear" w:color="auto" w:fill="auto"/>
            <w:vAlign w:val="center"/>
          </w:tcPr>
          <w:p>
            <w:pPr>
              <w:spacing w:line="24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将生活垃圾交由未经许可或者备案的企业和个人进行处置</w:t>
            </w:r>
          </w:p>
        </w:tc>
        <w:tc>
          <w:tcPr>
            <w:tcW w:w="2789"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违反条款：第三十六条第一款第（五）项；处罚条款：第六十九条第二款 责令立即改正，处一万元以上十万元以下罚款。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hint="default" w:asciiTheme="minorEastAsia" w:hAnsiTheme="minorEastAsia" w:eastAsiaTheme="minorEastAsia"/>
                <w:color w:val="auto"/>
                <w:sz w:val="15"/>
                <w:szCs w:val="15"/>
                <w:highlight w:val="none"/>
                <w:lang w:val="en-US" w:eastAsia="zh-CN"/>
              </w:rPr>
            </w:pPr>
            <w:r>
              <w:rPr>
                <w:rFonts w:hint="eastAsia" w:asciiTheme="minorEastAsia" w:hAnsiTheme="minorEastAsia" w:eastAsiaTheme="minorEastAsia"/>
                <w:color w:val="auto"/>
                <w:sz w:val="15"/>
                <w:szCs w:val="15"/>
                <w:highlight w:val="none"/>
              </w:rPr>
              <w:t>1.违法行为持续时间较长，系数为2-3；2</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rPr>
              <w:t>垃圾产生量较大，系数为3-4；</w:t>
            </w:r>
            <w:r>
              <w:rPr>
                <w:rFonts w:hint="eastAsia" w:asciiTheme="minorEastAsia" w:hAnsiTheme="minorEastAsia" w:eastAsiaTheme="minorEastAsia"/>
                <w:color w:val="auto"/>
                <w:sz w:val="15"/>
                <w:szCs w:val="15"/>
                <w:highlight w:val="none"/>
                <w:lang w:val="en-US" w:eastAsia="zh-CN"/>
              </w:rPr>
              <w:t>3</w:t>
            </w:r>
            <w:r>
              <w:rPr>
                <w:rFonts w:hint="eastAsia" w:asciiTheme="minorEastAsia" w:hAnsiTheme="minorEastAsia" w:eastAsiaTheme="minorEastAsia"/>
                <w:color w:val="auto"/>
                <w:sz w:val="15"/>
                <w:szCs w:val="15"/>
                <w:highlight w:val="none"/>
              </w:rPr>
              <w:t>.造成环境秩序较严重影响的，</w:t>
            </w:r>
            <w:r>
              <w:rPr>
                <w:rFonts w:hint="eastAsia" w:asciiTheme="minorEastAsia" w:hAnsiTheme="minorEastAsia" w:eastAsiaTheme="minorEastAsia"/>
                <w:b w:val="0"/>
                <w:bCs w:val="0"/>
                <w:color w:val="auto"/>
                <w:sz w:val="15"/>
                <w:szCs w:val="15"/>
                <w:highlight w:val="none"/>
                <w:lang w:eastAsia="zh-CN"/>
              </w:rPr>
              <w:t>系数</w:t>
            </w:r>
            <w:r>
              <w:rPr>
                <w:rFonts w:hint="eastAsia" w:asciiTheme="minorEastAsia" w:hAnsiTheme="minorEastAsia" w:eastAsiaTheme="minorEastAsia"/>
                <w:b w:val="0"/>
                <w:bCs w:val="0"/>
                <w:color w:val="auto"/>
                <w:sz w:val="15"/>
                <w:szCs w:val="15"/>
                <w:highlight w:val="none"/>
                <w:lang w:val="en-US" w:eastAsia="zh-CN"/>
              </w:rPr>
              <w:t>5-9</w:t>
            </w:r>
            <w:r>
              <w:rPr>
                <w:rFonts w:hint="eastAsia" w:asciiTheme="minorEastAsia" w:hAnsiTheme="minorEastAsia" w:eastAsiaTheme="minorEastAsia"/>
                <w:b/>
                <w:bCs/>
                <w:color w:val="auto"/>
                <w:sz w:val="15"/>
                <w:szCs w:val="15"/>
                <w:highlight w:val="none"/>
                <w:lang w:val="en-US" w:eastAsia="zh-CN"/>
              </w:rPr>
              <w:t>。</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餐饮服务单位未按规定收集、交运、处理厨余垃圾的行为，优先适用</w:t>
            </w:r>
            <w:r>
              <w:rPr>
                <w:rFonts w:hint="eastAsia" w:asciiTheme="minorEastAsia" w:hAnsiTheme="minorEastAsia" w:eastAsiaTheme="minorEastAsia"/>
                <w:color w:val="auto"/>
                <w:sz w:val="15"/>
                <w:szCs w:val="15"/>
                <w:highlight w:val="none"/>
              </w:rPr>
              <w:t>第四十八条第二款的规定，依据第七十四条第一款予以处罚。</w:t>
            </w: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1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14</w:t>
            </w:r>
          </w:p>
        </w:tc>
        <w:tc>
          <w:tcPr>
            <w:tcW w:w="1500" w:type="dxa"/>
            <w:shd w:val="clear" w:color="auto" w:fill="auto"/>
            <w:vAlign w:val="center"/>
          </w:tcPr>
          <w:p>
            <w:pPr>
              <w:spacing w:line="20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分类管理责任人未办理生活垃圾排放登记</w:t>
            </w:r>
          </w:p>
        </w:tc>
        <w:tc>
          <w:tcPr>
            <w:tcW w:w="2789" w:type="dxa"/>
            <w:shd w:val="clear" w:color="auto" w:fill="auto"/>
            <w:vAlign w:val="center"/>
          </w:tcPr>
          <w:p>
            <w:pPr>
              <w:spacing w:line="20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违反条款：第三十八条第一款；处罚条款：第七十条第一款 责令立即改正，处一千元以上五千元以下罚款。　</w:t>
            </w:r>
          </w:p>
        </w:tc>
        <w:tc>
          <w:tcPr>
            <w:tcW w:w="851" w:type="dxa"/>
            <w:shd w:val="clear" w:color="auto" w:fill="auto"/>
            <w:vAlign w:val="center"/>
          </w:tcPr>
          <w:p>
            <w:pPr>
              <w:spacing w:line="200" w:lineRule="exact"/>
              <w:jc w:val="center"/>
              <w:rPr>
                <w:rFonts w:hint="default" w:cs="宋体" w:asciiTheme="minorEastAsia" w:hAnsiTheme="minorEastAsia" w:eastAsiaTheme="minorEastAsia"/>
                <w:color w:val="auto"/>
                <w:kern w:val="0"/>
                <w:sz w:val="15"/>
                <w:szCs w:val="15"/>
                <w:highlight w:val="none"/>
                <w:lang w:val="en-US" w:eastAsia="zh-CN"/>
              </w:rPr>
            </w:pPr>
            <w:r>
              <w:rPr>
                <w:rFonts w:hint="eastAsia" w:cs="宋体" w:asciiTheme="minorEastAsia" w:hAnsiTheme="minorEastAsia" w:eastAsiaTheme="minorEastAsia"/>
                <w:color w:val="auto"/>
                <w:kern w:val="0"/>
                <w:sz w:val="15"/>
                <w:szCs w:val="15"/>
                <w:highlight w:val="none"/>
                <w:lang w:val="en-US" w:eastAsia="zh-CN"/>
              </w:rPr>
              <w:t>1000</w:t>
            </w:r>
          </w:p>
        </w:tc>
        <w:tc>
          <w:tcPr>
            <w:tcW w:w="840"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pacing w:val="-4"/>
                <w:sz w:val="15"/>
                <w:szCs w:val="15"/>
                <w:highlight w:val="none"/>
              </w:rPr>
              <w:t>造成环境秩序较严重影响的，系数</w:t>
            </w:r>
            <w:r>
              <w:rPr>
                <w:rFonts w:hint="eastAsia" w:asciiTheme="minorEastAsia" w:hAnsiTheme="minorEastAsia" w:eastAsiaTheme="minorEastAsia"/>
                <w:strike w:val="0"/>
                <w:dstrike w:val="0"/>
                <w:color w:val="auto"/>
                <w:spacing w:val="-4"/>
                <w:sz w:val="15"/>
                <w:szCs w:val="15"/>
                <w:highlight w:val="none"/>
                <w:lang w:val="en-US" w:eastAsia="zh-CN"/>
              </w:rPr>
              <w:t>2-4</w:t>
            </w:r>
            <w:r>
              <w:rPr>
                <w:rFonts w:hint="eastAsia" w:asciiTheme="minorEastAsia" w:hAnsiTheme="minorEastAsia" w:eastAsiaTheme="minorEastAsia"/>
                <w:color w:val="auto"/>
                <w:spacing w:val="-4"/>
                <w:sz w:val="15"/>
                <w:szCs w:val="15"/>
                <w:highlight w:val="none"/>
              </w:rPr>
              <w:t>。</w:t>
            </w:r>
          </w:p>
        </w:tc>
        <w:tc>
          <w:tcPr>
            <w:tcW w:w="1785" w:type="dxa"/>
            <w:shd w:val="clear" w:color="auto" w:fill="auto"/>
            <w:vAlign w:val="center"/>
          </w:tcPr>
          <w:p>
            <w:pPr>
              <w:spacing w:line="200" w:lineRule="exac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hint="eastAsia" w:cs="宋体" w:asciiTheme="minorEastAsia" w:hAnsiTheme="minorEastAsia" w:eastAsiaTheme="minorEastAsia"/>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rPr>
              <w:t>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40"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15</w:t>
            </w:r>
          </w:p>
        </w:tc>
        <w:tc>
          <w:tcPr>
            <w:tcW w:w="1500" w:type="dxa"/>
            <w:shd w:val="clear" w:color="auto" w:fill="auto"/>
            <w:vAlign w:val="center"/>
          </w:tcPr>
          <w:p>
            <w:pPr>
              <w:spacing w:line="20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分类管理责任人未如实办理生活垃圾排放登记</w:t>
            </w:r>
          </w:p>
        </w:tc>
        <w:tc>
          <w:tcPr>
            <w:tcW w:w="2789" w:type="dxa"/>
            <w:shd w:val="clear" w:color="auto" w:fill="auto"/>
            <w:vAlign w:val="center"/>
          </w:tcPr>
          <w:p>
            <w:pPr>
              <w:spacing w:line="20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违反条款：第三十八条第一款；处罚条款：第七十条第一款 责令立即改正，处一千元以上五千元以下罚款。</w:t>
            </w:r>
          </w:p>
        </w:tc>
        <w:tc>
          <w:tcPr>
            <w:tcW w:w="851"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widowControl w:val="0"/>
              <w:numPr>
                <w:ilvl w:val="0"/>
                <w:numId w:val="0"/>
              </w:numPr>
              <w:jc w:val="both"/>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lang w:val="en-US" w:eastAsia="zh-CN"/>
              </w:rPr>
              <w:t>1.排放登记内容每缺少一项，系数加1；2</w:t>
            </w:r>
            <w:r>
              <w:rPr>
                <w:rFonts w:hint="eastAsia" w:asciiTheme="minorEastAsia" w:hAnsiTheme="minorEastAsia" w:eastAsiaTheme="minorEastAsia"/>
                <w:color w:val="auto"/>
                <w:sz w:val="15"/>
                <w:szCs w:val="15"/>
                <w:highlight w:val="none"/>
              </w:rPr>
              <w:t>.</w:t>
            </w:r>
            <w:r>
              <w:rPr>
                <w:rFonts w:hint="eastAsia" w:asciiTheme="minorEastAsia" w:hAnsiTheme="minorEastAsia" w:eastAsiaTheme="minorEastAsia"/>
                <w:color w:val="auto"/>
                <w:spacing w:val="-4"/>
                <w:sz w:val="15"/>
                <w:szCs w:val="15"/>
                <w:highlight w:val="none"/>
                <w:lang w:eastAsia="zh-CN"/>
              </w:rPr>
              <w:t>登记</w:t>
            </w:r>
            <w:r>
              <w:rPr>
                <w:rFonts w:hint="eastAsia" w:cs="宋体" w:asciiTheme="minorEastAsia" w:hAnsiTheme="minorEastAsia" w:eastAsiaTheme="minorEastAsia"/>
                <w:color w:val="auto"/>
                <w:kern w:val="0"/>
                <w:sz w:val="15"/>
                <w:szCs w:val="15"/>
                <w:highlight w:val="none"/>
              </w:rPr>
              <w:t>存在弄虚作假或其它较严重影响的情形，系数</w:t>
            </w:r>
            <w:r>
              <w:rPr>
                <w:rFonts w:hint="eastAsia" w:cs="宋体" w:asciiTheme="minorEastAsia" w:hAnsiTheme="minorEastAsia" w:eastAsiaTheme="minorEastAsia"/>
                <w:color w:val="auto"/>
                <w:kern w:val="0"/>
                <w:sz w:val="15"/>
                <w:szCs w:val="15"/>
                <w:highlight w:val="none"/>
                <w:lang w:val="en-US" w:eastAsia="zh-CN"/>
              </w:rPr>
              <w:t>3-4</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40"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6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16</w:t>
            </w:r>
          </w:p>
        </w:tc>
        <w:tc>
          <w:tcPr>
            <w:tcW w:w="1500" w:type="dxa"/>
            <w:shd w:val="clear" w:color="auto" w:fill="auto"/>
            <w:vAlign w:val="center"/>
          </w:tcPr>
          <w:p>
            <w:pPr>
              <w:spacing w:line="20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分类管理责任人未建立生活垃圾管理台账</w:t>
            </w:r>
          </w:p>
        </w:tc>
        <w:tc>
          <w:tcPr>
            <w:tcW w:w="2789" w:type="dxa"/>
            <w:shd w:val="clear" w:color="auto" w:fill="auto"/>
            <w:vAlign w:val="center"/>
          </w:tcPr>
          <w:p>
            <w:pPr>
              <w:spacing w:line="20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违反条款：第三十八条第二款；处罚条款：第七十条第二款 责令立即改正，处一千元以上一万元以下罚款。</w:t>
            </w:r>
          </w:p>
        </w:tc>
        <w:tc>
          <w:tcPr>
            <w:tcW w:w="851" w:type="dxa"/>
            <w:shd w:val="clear" w:color="auto" w:fill="auto"/>
            <w:vAlign w:val="center"/>
          </w:tcPr>
          <w:p>
            <w:pPr>
              <w:spacing w:line="200" w:lineRule="exact"/>
              <w:jc w:val="center"/>
              <w:rPr>
                <w:rFonts w:hint="default" w:cs="宋体" w:asciiTheme="minorEastAsia" w:hAnsiTheme="minorEastAsia" w:eastAsiaTheme="minorEastAsia"/>
                <w:color w:val="auto"/>
                <w:kern w:val="0"/>
                <w:sz w:val="15"/>
                <w:szCs w:val="15"/>
                <w:highlight w:val="none"/>
                <w:lang w:val="en-US" w:eastAsia="zh-CN"/>
              </w:rPr>
            </w:pPr>
            <w:r>
              <w:rPr>
                <w:rFonts w:hint="eastAsia" w:cs="宋体" w:asciiTheme="minorEastAsia" w:hAnsiTheme="minorEastAsia" w:eastAsiaTheme="minorEastAsia"/>
                <w:strike w:val="0"/>
                <w:dstrike w:val="0"/>
                <w:color w:val="auto"/>
                <w:kern w:val="0"/>
                <w:sz w:val="15"/>
                <w:szCs w:val="15"/>
                <w:highlight w:val="none"/>
                <w:lang w:val="en-US" w:eastAsia="zh-CN"/>
              </w:rPr>
              <w:t>1000</w:t>
            </w:r>
          </w:p>
        </w:tc>
        <w:tc>
          <w:tcPr>
            <w:tcW w:w="840"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0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strike w:val="0"/>
                <w:dstrike w:val="0"/>
                <w:color w:val="auto"/>
                <w:sz w:val="15"/>
                <w:szCs w:val="15"/>
                <w:highlight w:val="none"/>
                <w:lang w:val="en-US" w:eastAsia="zh-CN"/>
              </w:rPr>
              <w:t>1</w:t>
            </w:r>
            <w:r>
              <w:rPr>
                <w:rFonts w:hint="eastAsia" w:asciiTheme="minorEastAsia" w:hAnsiTheme="minorEastAsia" w:eastAsiaTheme="minorEastAsia"/>
                <w:strike w:val="0"/>
                <w:dstrike w:val="0"/>
                <w:color w:val="auto"/>
                <w:sz w:val="15"/>
                <w:szCs w:val="15"/>
                <w:highlight w:val="none"/>
              </w:rPr>
              <w:t>.违法行为持续时间较长，垃圾产生量较</w:t>
            </w:r>
            <w:r>
              <w:rPr>
                <w:rFonts w:hint="eastAsia" w:asciiTheme="minorEastAsia" w:hAnsiTheme="minorEastAsia" w:eastAsiaTheme="minorEastAsia"/>
                <w:strike w:val="0"/>
                <w:dstrike w:val="0"/>
                <w:color w:val="auto"/>
                <w:spacing w:val="-4"/>
                <w:sz w:val="15"/>
                <w:szCs w:val="15"/>
                <w:highlight w:val="none"/>
              </w:rPr>
              <w:t>大，系数为2-4；</w:t>
            </w:r>
            <w:r>
              <w:rPr>
                <w:rFonts w:hint="eastAsia" w:asciiTheme="minorEastAsia" w:hAnsiTheme="minorEastAsia" w:eastAsiaTheme="minorEastAsia"/>
                <w:strike w:val="0"/>
                <w:dstrike w:val="0"/>
                <w:color w:val="auto"/>
                <w:spacing w:val="-4"/>
                <w:sz w:val="15"/>
                <w:szCs w:val="15"/>
                <w:highlight w:val="none"/>
                <w:lang w:val="en-US" w:eastAsia="zh-CN"/>
              </w:rPr>
              <w:t>2</w:t>
            </w:r>
            <w:r>
              <w:rPr>
                <w:rFonts w:hint="eastAsia" w:asciiTheme="minorEastAsia" w:hAnsiTheme="minorEastAsia" w:eastAsiaTheme="minorEastAsia"/>
                <w:strike w:val="0"/>
                <w:dstrike w:val="0"/>
                <w:color w:val="auto"/>
                <w:spacing w:val="-4"/>
                <w:sz w:val="15"/>
                <w:szCs w:val="15"/>
                <w:highlight w:val="none"/>
              </w:rPr>
              <w:t>.造成环境秩序较严重影响的，系数5-9。</w:t>
            </w:r>
          </w:p>
        </w:tc>
        <w:tc>
          <w:tcPr>
            <w:tcW w:w="1785"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hint="eastAsia" w:cs="宋体" w:asciiTheme="minorEastAsia" w:hAnsiTheme="minorEastAsia" w:eastAsiaTheme="minorEastAsia"/>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rPr>
              <w:t>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jc w:val="left"/>
              <w:rPr>
                <w:rFonts w:hint="default" w:cs="宋体" w:asciiTheme="minorEastAsia" w:hAnsiTheme="minorEastAsia" w:eastAsiaTheme="minorEastAsia"/>
                <w:color w:val="auto"/>
                <w:kern w:val="0"/>
                <w:sz w:val="15"/>
                <w:szCs w:val="15"/>
                <w:highlight w:val="none"/>
                <w:lang w:val="en-US" w:eastAsia="zh-CN"/>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2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17</w:t>
            </w:r>
          </w:p>
        </w:tc>
        <w:tc>
          <w:tcPr>
            <w:tcW w:w="1500" w:type="dxa"/>
            <w:shd w:val="clear" w:color="auto" w:fill="auto"/>
            <w:vAlign w:val="center"/>
          </w:tcPr>
          <w:p>
            <w:pPr>
              <w:spacing w:line="20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分类管理责任人未如实记录生活垃圾排放情况</w:t>
            </w:r>
          </w:p>
        </w:tc>
        <w:tc>
          <w:tcPr>
            <w:tcW w:w="2789" w:type="dxa"/>
            <w:shd w:val="clear" w:color="auto" w:fill="auto"/>
            <w:vAlign w:val="center"/>
          </w:tcPr>
          <w:p>
            <w:pPr>
              <w:spacing w:line="20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违反条款：第三十八条第二款；处罚条款：第七十条第二款 责令立即改正，处一千元以上一万元以下罚款。</w:t>
            </w:r>
          </w:p>
        </w:tc>
        <w:tc>
          <w:tcPr>
            <w:tcW w:w="851"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00" w:lineRule="exact"/>
              <w:rPr>
                <w:rFonts w:hint="default" w:asciiTheme="minorEastAsia" w:hAnsiTheme="minorEastAsia" w:eastAsiaTheme="minorEastAsia"/>
                <w:color w:val="auto"/>
                <w:sz w:val="15"/>
                <w:szCs w:val="15"/>
                <w:highlight w:val="none"/>
                <w:lang w:val="en-US"/>
              </w:rPr>
            </w:pPr>
            <w:r>
              <w:rPr>
                <w:rFonts w:hint="eastAsia" w:asciiTheme="minorEastAsia" w:hAnsiTheme="minorEastAsia" w:eastAsiaTheme="minorEastAsia"/>
                <w:color w:val="auto"/>
                <w:sz w:val="15"/>
                <w:szCs w:val="15"/>
                <w:highlight w:val="none"/>
              </w:rPr>
              <w:t>1.台账未记录实际产生的生活垃圾的种类、数量、运输者、去向等情况，系数为记录内容</w:t>
            </w:r>
            <w:r>
              <w:rPr>
                <w:rFonts w:asciiTheme="minorEastAsia" w:hAnsiTheme="minorEastAsia" w:eastAsiaTheme="minorEastAsia"/>
                <w:color w:val="auto"/>
                <w:sz w:val="15"/>
                <w:szCs w:val="15"/>
                <w:highlight w:val="none"/>
              </w:rPr>
              <w:t>每</w:t>
            </w:r>
            <w:r>
              <w:rPr>
                <w:rFonts w:hint="eastAsia" w:asciiTheme="minorEastAsia" w:hAnsiTheme="minorEastAsia" w:eastAsiaTheme="minorEastAsia"/>
                <w:color w:val="auto"/>
                <w:sz w:val="15"/>
                <w:szCs w:val="15"/>
                <w:highlight w:val="none"/>
              </w:rPr>
              <w:t>缺少1项</w:t>
            </w:r>
            <w:r>
              <w:rPr>
                <w:rFonts w:asciiTheme="minorEastAsia" w:hAnsiTheme="minorEastAsia" w:eastAsiaTheme="minorEastAsia"/>
                <w:color w:val="auto"/>
                <w:sz w:val="15"/>
                <w:szCs w:val="15"/>
                <w:highlight w:val="none"/>
              </w:rPr>
              <w:t>系数加</w:t>
            </w:r>
            <w:r>
              <w:rPr>
                <w:rFonts w:hint="eastAsia" w:asciiTheme="minorEastAsia" w:hAnsiTheme="minorEastAsia" w:eastAsiaTheme="minorEastAsia"/>
                <w:color w:val="auto"/>
                <w:sz w:val="15"/>
                <w:szCs w:val="15"/>
                <w:highlight w:val="none"/>
              </w:rPr>
              <w:t>1；</w:t>
            </w:r>
            <w:r>
              <w:rPr>
                <w:rFonts w:hint="eastAsia" w:asciiTheme="minorEastAsia" w:hAnsiTheme="minorEastAsia" w:eastAsiaTheme="minorEastAsia"/>
                <w:strike w:val="0"/>
                <w:dstrike w:val="0"/>
                <w:color w:val="auto"/>
                <w:sz w:val="15"/>
                <w:szCs w:val="15"/>
                <w:highlight w:val="none"/>
              </w:rPr>
              <w:t>2.</w:t>
            </w:r>
            <w:r>
              <w:rPr>
                <w:rFonts w:hint="eastAsia" w:asciiTheme="minorEastAsia" w:hAnsiTheme="minorEastAsia" w:eastAsiaTheme="minorEastAsia"/>
                <w:color w:val="auto"/>
                <w:spacing w:val="-4"/>
                <w:sz w:val="15"/>
                <w:szCs w:val="15"/>
                <w:highlight w:val="none"/>
                <w:lang w:eastAsia="zh-CN"/>
              </w:rPr>
              <w:t>记录</w:t>
            </w:r>
            <w:r>
              <w:rPr>
                <w:rFonts w:hint="eastAsia" w:cs="宋体" w:asciiTheme="minorEastAsia" w:hAnsiTheme="minorEastAsia" w:eastAsiaTheme="minorEastAsia"/>
                <w:color w:val="auto"/>
                <w:kern w:val="0"/>
                <w:sz w:val="15"/>
                <w:szCs w:val="15"/>
                <w:highlight w:val="none"/>
              </w:rPr>
              <w:t>存在弄虚作假或其它较严重影响的情形，系数</w:t>
            </w:r>
            <w:r>
              <w:rPr>
                <w:rFonts w:hint="eastAsia" w:cs="宋体" w:asciiTheme="minorEastAsia" w:hAnsiTheme="minorEastAsia" w:eastAsiaTheme="minorEastAsia"/>
                <w:color w:val="auto"/>
                <w:kern w:val="0"/>
                <w:sz w:val="15"/>
                <w:szCs w:val="15"/>
                <w:highlight w:val="none"/>
                <w:lang w:val="en-US" w:eastAsia="zh-CN"/>
              </w:rPr>
              <w:t>5-9。</w:t>
            </w:r>
          </w:p>
        </w:tc>
        <w:tc>
          <w:tcPr>
            <w:tcW w:w="1785"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07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18</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收集、运输单位未按时、分类收集、运输生活垃圾</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违反条款：第四十五条第一款第（一）项；处罚条款：第七十一条第一款 责令限期改正，处一万元以上三万元以下罚款；情节严重的，由城市管理综合执法部门吊销生活垃圾收集、运输经营许可证。</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b/>
                <w:color w:val="auto"/>
                <w:kern w:val="0"/>
                <w:sz w:val="15"/>
                <w:szCs w:val="15"/>
                <w:highlight w:val="none"/>
              </w:rPr>
            </w:pPr>
            <w:r>
              <w:rPr>
                <w:rFonts w:hint="eastAsia" w:asciiTheme="minorEastAsia" w:hAnsiTheme="minorEastAsia" w:eastAsiaTheme="minorEastAsia"/>
                <w:color w:val="auto"/>
                <w:sz w:val="15"/>
                <w:szCs w:val="15"/>
                <w:highlight w:val="none"/>
              </w:rPr>
              <w:t>1.未按时、分类收运生活垃圾的，系数为0-1；2.违法行为持续时间较长；收集、运输垃圾量较大，系数为1-2；3.造成环境秩序较严重影响的</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rPr>
              <w:t>系数为1-2。</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b w:val="0"/>
                <w:bCs w:val="0"/>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rPr>
              <w:t>1.存在下列情形的，可视为“情节严重”：一年内因同类违法行为，受到城管执法机关</w:t>
            </w:r>
            <w:r>
              <w:rPr>
                <w:rFonts w:hint="default" w:cs="宋体" w:asciiTheme="minorEastAsia" w:hAnsiTheme="minorEastAsia" w:eastAsiaTheme="minorEastAsia"/>
                <w:b w:val="0"/>
                <w:bCs w:val="0"/>
                <w:strike w:val="0"/>
                <w:dstrike w:val="0"/>
                <w:color w:val="auto"/>
                <w:kern w:val="0"/>
                <w:sz w:val="15"/>
                <w:szCs w:val="15"/>
                <w:highlight w:val="none"/>
                <w:lang w:val="en-US"/>
              </w:rPr>
              <w:t>2</w:t>
            </w:r>
            <w:r>
              <w:rPr>
                <w:rFonts w:hint="eastAsia" w:cs="宋体" w:asciiTheme="minorEastAsia" w:hAnsiTheme="minorEastAsia" w:eastAsiaTheme="minorEastAsia"/>
                <w:b w:val="0"/>
                <w:bCs w:val="0"/>
                <w:color w:val="auto"/>
                <w:kern w:val="0"/>
                <w:sz w:val="15"/>
                <w:szCs w:val="15"/>
                <w:highlight w:val="none"/>
                <w:lang w:val="en-US" w:eastAsia="zh-CN"/>
              </w:rPr>
              <w:t>次</w:t>
            </w:r>
            <w:r>
              <w:rPr>
                <w:rFonts w:hint="eastAsia" w:cs="宋体" w:asciiTheme="minorEastAsia" w:hAnsiTheme="minorEastAsia" w:eastAsiaTheme="minorEastAsia"/>
                <w:b w:val="0"/>
                <w:bCs w:val="0"/>
                <w:color w:val="auto"/>
                <w:kern w:val="0"/>
                <w:sz w:val="15"/>
                <w:szCs w:val="15"/>
                <w:highlight w:val="none"/>
              </w:rPr>
              <w:t>罚款处罚后又发生同类违法行为的；存在违法行为，经调查发现已不符合行政许可条件，经责令改正仍未达到许可条件要求的；因违法行为导致严重后果或造成重大社会影响的；其它可以认定为“情节严重”情形的；</w:t>
            </w:r>
          </w:p>
          <w:p>
            <w:pPr>
              <w:spacing w:line="232" w:lineRule="exact"/>
              <w:rPr>
                <w:rFonts w:cs="宋体" w:asciiTheme="minorEastAsia" w:hAnsiTheme="minorEastAsia" w:eastAsiaTheme="minorEastAsia"/>
                <w:b w:val="0"/>
                <w:bCs w:val="0"/>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c>
          <w:tcPr>
            <w:tcW w:w="824" w:type="dxa"/>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71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19</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生活垃圾收集工具、运输车辆、人员不符合要求</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违反条款：第四十五条第一款第（一）项；处罚条款：第七十一条第一款 责令限期改正，处一万元以上三万元以下罚款；情节严重的，由城市管理综合执法部门吊销生活垃圾收集、运输经营许可证。</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1.工具、车辆、人员其中两类不符合要求的，系数1；2.工具、车辆、人员都不符合要求的，系数2。</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b w:val="0"/>
                <w:bCs w:val="0"/>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rPr>
              <w:t>1.造成泄漏遗撒的，按照专项案由从重处罚。</w:t>
            </w:r>
          </w:p>
          <w:p>
            <w:pPr>
              <w:spacing w:line="232" w:lineRule="exact"/>
              <w:rPr>
                <w:rFonts w:cs="宋体" w:asciiTheme="minorEastAsia" w:hAnsiTheme="minorEastAsia" w:eastAsiaTheme="minorEastAsia"/>
                <w:b w:val="0"/>
                <w:bCs w:val="0"/>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rPr>
              <w:t>2.存在下列情形的，可视为“情节严重”：一年内因同类违法行为，受到城管执法机关</w:t>
            </w:r>
            <w:r>
              <w:rPr>
                <w:rFonts w:hint="default" w:cs="宋体" w:asciiTheme="minorEastAsia" w:hAnsiTheme="minorEastAsia" w:eastAsiaTheme="minorEastAsia"/>
                <w:b w:val="0"/>
                <w:bCs w:val="0"/>
                <w:strike w:val="0"/>
                <w:dstrike w:val="0"/>
                <w:color w:val="auto"/>
                <w:kern w:val="0"/>
                <w:sz w:val="15"/>
                <w:szCs w:val="15"/>
                <w:highlight w:val="none"/>
                <w:lang w:val="en-US"/>
              </w:rPr>
              <w:t>2</w:t>
            </w:r>
            <w:r>
              <w:rPr>
                <w:rFonts w:hint="eastAsia" w:cs="宋体" w:asciiTheme="minorEastAsia" w:hAnsiTheme="minorEastAsia" w:eastAsiaTheme="minorEastAsia"/>
                <w:b w:val="0"/>
                <w:bCs w:val="0"/>
                <w:color w:val="auto"/>
                <w:kern w:val="0"/>
                <w:sz w:val="15"/>
                <w:szCs w:val="15"/>
                <w:highlight w:val="none"/>
                <w:lang w:val="en-US" w:eastAsia="zh-CN"/>
              </w:rPr>
              <w:t>次</w:t>
            </w:r>
            <w:r>
              <w:rPr>
                <w:rFonts w:hint="eastAsia" w:cs="宋体" w:asciiTheme="minorEastAsia" w:hAnsiTheme="minorEastAsia" w:eastAsiaTheme="minorEastAsia"/>
                <w:b w:val="0"/>
                <w:bCs w:val="0"/>
                <w:color w:val="auto"/>
                <w:kern w:val="0"/>
                <w:sz w:val="15"/>
                <w:szCs w:val="15"/>
                <w:highlight w:val="none"/>
              </w:rPr>
              <w:t>罚款处罚后又发生同类违法行为的；存在违法行为，经调查发现已不符合行政许可条件，经责令改正仍未达到许可条件要求的；因违法行为导致严重后果或造成重大社会影响的；其它可以认定为“情节严重”情形的；</w:t>
            </w:r>
          </w:p>
          <w:p>
            <w:pPr>
              <w:spacing w:line="232" w:lineRule="exact"/>
              <w:rPr>
                <w:rFonts w:cs="宋体" w:asciiTheme="minorEastAsia" w:hAnsiTheme="minorEastAsia" w:eastAsiaTheme="minorEastAsia"/>
                <w:b w:val="0"/>
                <w:bCs w:val="0"/>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rPr>
              <w:t>3.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c>
          <w:tcPr>
            <w:tcW w:w="824" w:type="dxa"/>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6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收集、运输单位未按要求将生活垃圾运输至集中收集设施或者转运、处理设施</w:t>
            </w:r>
          </w:p>
        </w:tc>
        <w:tc>
          <w:tcPr>
            <w:tcW w:w="2789"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违反条款：第四十五条第一款第（二）项；处罚条款：第七十一条第二款 责令清除，处五万元以上五十万元以下罚款，没收违法所得；情节严重的，由城市管理综合执法部门吊销生活垃圾收集、运输经营许可证。</w:t>
            </w:r>
          </w:p>
        </w:tc>
        <w:tc>
          <w:tcPr>
            <w:tcW w:w="851"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tc>
        <w:tc>
          <w:tcPr>
            <w:tcW w:w="8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1.违法行为持续时间较长，系数为2-3；2.垃圾运输量较大，系数为3-5；</w:t>
            </w:r>
            <w:r>
              <w:rPr>
                <w:rFonts w:asciiTheme="minorEastAsia" w:hAnsiTheme="minorEastAsia" w:eastAsiaTheme="minorEastAsia"/>
                <w:color w:val="auto"/>
                <w:sz w:val="15"/>
                <w:szCs w:val="15"/>
                <w:highlight w:val="none"/>
              </w:rPr>
              <w:t>3.</w:t>
            </w:r>
            <w:r>
              <w:rPr>
                <w:rFonts w:hint="eastAsia" w:asciiTheme="minorEastAsia" w:hAnsiTheme="minorEastAsia" w:eastAsiaTheme="minorEastAsia"/>
                <w:color w:val="auto"/>
                <w:sz w:val="15"/>
                <w:szCs w:val="15"/>
                <w:highlight w:val="none"/>
              </w:rPr>
              <w:t>造成环境秩序较严重影响的，系数6-9。</w:t>
            </w:r>
          </w:p>
        </w:tc>
        <w:tc>
          <w:tcPr>
            <w:tcW w:w="1785"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vMerge w:val="restart"/>
            <w:shd w:val="clear" w:color="auto" w:fill="auto"/>
            <w:vAlign w:val="center"/>
          </w:tcPr>
          <w:p>
            <w:pPr>
              <w:numPr>
                <w:ilvl w:val="0"/>
                <w:numId w:val="1"/>
              </w:numPr>
              <w:spacing w:line="232" w:lineRule="exact"/>
              <w:rPr>
                <w:rFonts w:cs="宋体" w:asciiTheme="minorEastAsia" w:hAnsiTheme="minorEastAsia" w:eastAsiaTheme="minorEastAsia"/>
                <w:b w:val="0"/>
                <w:bCs w:val="0"/>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rPr>
              <w:t>存在下列情形的，可视为“情节严重”：一年内因同类违法行为，受到城管执法机关</w:t>
            </w:r>
            <w:r>
              <w:rPr>
                <w:rFonts w:hint="default" w:cs="宋体" w:asciiTheme="minorEastAsia" w:hAnsiTheme="minorEastAsia" w:eastAsiaTheme="minorEastAsia"/>
                <w:b w:val="0"/>
                <w:bCs w:val="0"/>
                <w:strike w:val="0"/>
                <w:dstrike w:val="0"/>
                <w:color w:val="auto"/>
                <w:kern w:val="0"/>
                <w:sz w:val="15"/>
                <w:szCs w:val="15"/>
                <w:highlight w:val="none"/>
                <w:lang w:val="en-US"/>
              </w:rPr>
              <w:t>2</w:t>
            </w:r>
            <w:r>
              <w:rPr>
                <w:rFonts w:hint="eastAsia" w:cs="宋体" w:asciiTheme="minorEastAsia" w:hAnsiTheme="minorEastAsia" w:eastAsiaTheme="minorEastAsia"/>
                <w:b w:val="0"/>
                <w:bCs w:val="0"/>
                <w:color w:val="auto"/>
                <w:kern w:val="0"/>
                <w:sz w:val="15"/>
                <w:szCs w:val="15"/>
                <w:highlight w:val="none"/>
                <w:lang w:val="en-US" w:eastAsia="zh-CN"/>
              </w:rPr>
              <w:t>次</w:t>
            </w:r>
            <w:r>
              <w:rPr>
                <w:rFonts w:hint="eastAsia" w:cs="宋体" w:asciiTheme="minorEastAsia" w:hAnsiTheme="minorEastAsia" w:eastAsiaTheme="minorEastAsia"/>
                <w:b w:val="0"/>
                <w:bCs w:val="0"/>
                <w:color w:val="auto"/>
                <w:kern w:val="0"/>
                <w:sz w:val="15"/>
                <w:szCs w:val="15"/>
                <w:highlight w:val="none"/>
              </w:rPr>
              <w:t>罚款处罚后又发生同类违法行为的；存在违法行为，经调查发现已不符合行政许可条件，经责令改正仍未达到许可条件要求的；因违法行为导致严重后果或造成重大社会影响的；其它可以认定为“情节严重”情形的；</w:t>
            </w:r>
          </w:p>
          <w:p>
            <w:pPr>
              <w:spacing w:line="232" w:lineRule="exact"/>
              <w:rPr>
                <w:rFonts w:cs="宋体" w:asciiTheme="minorEastAsia" w:hAnsiTheme="minorEastAsia" w:eastAsiaTheme="minorEastAsia"/>
                <w:b w:val="0"/>
                <w:bCs w:val="0"/>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c>
          <w:tcPr>
            <w:tcW w:w="824" w:type="dxa"/>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98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21</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收集、运输单位将生活垃圾混装混运</w:t>
            </w:r>
          </w:p>
        </w:tc>
        <w:tc>
          <w:tcPr>
            <w:tcW w:w="2789"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8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1.将厨余垃圾混装混运，系数为1；</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2.将有害垃圾混装混运，系数为2；</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3.混装混运生活垃圾总量较大、违法行为持续时间较长，系数3-5；</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4.对环境秩序造成较严重影响的，系数6-9。</w:t>
            </w:r>
          </w:p>
        </w:tc>
        <w:tc>
          <w:tcPr>
            <w:tcW w:w="1785"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vMerge w:val="continue"/>
            <w:shd w:val="clear" w:color="auto" w:fill="auto"/>
            <w:vAlign w:val="center"/>
          </w:tcPr>
          <w:p>
            <w:pPr>
              <w:spacing w:line="232" w:lineRule="exact"/>
              <w:rPr>
                <w:rFonts w:cs="宋体" w:asciiTheme="minorEastAsia" w:hAnsiTheme="minorEastAsia" w:eastAsiaTheme="minorEastAsia"/>
                <w:b w:val="0"/>
                <w:bCs w:val="0"/>
                <w:color w:val="auto"/>
                <w:kern w:val="0"/>
                <w:sz w:val="15"/>
                <w:szCs w:val="15"/>
                <w:highlight w:val="none"/>
              </w:rPr>
            </w:pPr>
          </w:p>
        </w:tc>
        <w:tc>
          <w:tcPr>
            <w:tcW w:w="824" w:type="dxa"/>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48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22</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收集、运输单位随意倾倒、丢弃、遗撒、堆放生活垃圾</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违反条款：第四十五条第一款第（二）项；处罚条款：第七十一条第二款 责令清除，处五万元以上五十万元以下罚款，没收违法所得；情节严重的，由城市管理综合执法部门吊销生活垃圾收集、运输经营许可证。</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widowControl w:val="0"/>
              <w:numPr>
                <w:ilvl w:val="0"/>
                <w:numId w:val="0"/>
              </w:numPr>
              <w:jc w:val="both"/>
              <w:rPr>
                <w:rFonts w:hint="eastAsia" w:cs="Batang" w:asciiTheme="minorEastAsia" w:hAnsiTheme="minorEastAsia" w:eastAsiaTheme="minorEastAsia"/>
                <w:color w:val="auto"/>
                <w:sz w:val="15"/>
                <w:szCs w:val="15"/>
                <w:highlight w:val="none"/>
                <w:lang w:val="en-US" w:eastAsia="zh-CN"/>
              </w:rPr>
            </w:pPr>
            <w:r>
              <w:rPr>
                <w:rFonts w:hint="eastAsia" w:cs="宋体" w:asciiTheme="minorEastAsia" w:hAnsiTheme="minorEastAsia" w:eastAsiaTheme="minorEastAsia"/>
                <w:strike w:val="0"/>
                <w:dstrike w:val="0"/>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rPr>
              <w:t>污染道路长21－30米的，系数1；31－40米的，系数2；以此类推</w:t>
            </w:r>
            <w:r>
              <w:rPr>
                <w:rFonts w:hint="eastAsia" w:asciiTheme="minorEastAsia" w:hAnsiTheme="minorEastAsia" w:eastAsiaTheme="minorEastAsia"/>
                <w:color w:val="auto"/>
                <w:sz w:val="15"/>
                <w:szCs w:val="15"/>
                <w:highlight w:val="none"/>
                <w:lang w:eastAsia="zh-CN"/>
              </w:rPr>
              <w:t>，长度</w:t>
            </w:r>
            <w:r>
              <w:rPr>
                <w:rFonts w:hint="eastAsia" w:asciiTheme="minorEastAsia" w:hAnsiTheme="minorEastAsia" w:eastAsiaTheme="minorEastAsia"/>
                <w:color w:val="auto"/>
                <w:sz w:val="15"/>
                <w:szCs w:val="15"/>
                <w:highlight w:val="none"/>
                <w:lang w:val="en-US" w:eastAsia="zh-CN"/>
              </w:rPr>
              <w:t>101</w:t>
            </w:r>
            <w:r>
              <w:rPr>
                <w:rFonts w:hint="eastAsia" w:cs="Batang" w:asciiTheme="minorEastAsia" w:hAnsiTheme="minorEastAsia" w:eastAsiaTheme="minorEastAsia"/>
                <w:color w:val="auto"/>
                <w:sz w:val="15"/>
                <w:szCs w:val="15"/>
                <w:highlight w:val="none"/>
                <w:lang w:eastAsia="zh-CN"/>
              </w:rPr>
              <w:t>米及以上的，系数</w:t>
            </w:r>
            <w:r>
              <w:rPr>
                <w:rFonts w:hint="eastAsia" w:cs="Batang" w:asciiTheme="minorEastAsia" w:hAnsiTheme="minorEastAsia" w:eastAsiaTheme="minorEastAsia"/>
                <w:color w:val="auto"/>
                <w:sz w:val="15"/>
                <w:szCs w:val="15"/>
                <w:highlight w:val="none"/>
                <w:lang w:val="en-US" w:eastAsia="zh-CN"/>
              </w:rPr>
              <w:t>9；</w:t>
            </w:r>
          </w:p>
          <w:p>
            <w:pPr>
              <w:widowControl w:val="0"/>
              <w:numPr>
                <w:ilvl w:val="0"/>
                <w:numId w:val="0"/>
              </w:numPr>
              <w:jc w:val="both"/>
              <w:rPr>
                <w:rFonts w:hint="eastAsia" w:cs="Batang" w:asciiTheme="minorEastAsia" w:hAnsiTheme="minorEastAsia" w:eastAsiaTheme="minorEastAsia"/>
                <w:color w:val="auto"/>
                <w:sz w:val="15"/>
                <w:szCs w:val="15"/>
                <w:highlight w:val="none"/>
                <w:lang w:val="en-US" w:eastAsia="zh-CN"/>
              </w:rPr>
            </w:pPr>
            <w:r>
              <w:rPr>
                <w:rFonts w:hint="eastAsia" w:cs="宋体" w:asciiTheme="minorEastAsia" w:hAnsiTheme="minorEastAsia" w:eastAsiaTheme="minorEastAsia"/>
                <w:color w:val="auto"/>
                <w:kern w:val="0"/>
                <w:sz w:val="15"/>
                <w:szCs w:val="15"/>
                <w:highlight w:val="none"/>
              </w:rPr>
              <w:t>2.垃圾占地面积在5㎡</w:t>
            </w:r>
            <w:r>
              <w:rPr>
                <w:rFonts w:hint="eastAsia" w:cs="仿宋_GB2312" w:asciiTheme="minorEastAsia" w:hAnsiTheme="minorEastAsia" w:eastAsiaTheme="minorEastAsia"/>
                <w:color w:val="auto"/>
                <w:kern w:val="0"/>
                <w:sz w:val="15"/>
                <w:szCs w:val="15"/>
                <w:highlight w:val="none"/>
              </w:rPr>
              <w:t>下的，系数</w:t>
            </w:r>
            <w:r>
              <w:rPr>
                <w:rFonts w:hint="eastAsia" w:cs="宋体" w:asciiTheme="minorEastAsia" w:hAnsiTheme="minorEastAsia" w:eastAsiaTheme="minorEastAsia"/>
                <w:color w:val="auto"/>
                <w:kern w:val="0"/>
                <w:sz w:val="15"/>
                <w:szCs w:val="15"/>
                <w:highlight w:val="none"/>
              </w:rPr>
              <w:t>0；6－10㎡</w:t>
            </w:r>
            <w:r>
              <w:rPr>
                <w:rFonts w:hint="eastAsia" w:cs="仿宋_GB2312" w:asciiTheme="minorEastAsia" w:hAnsiTheme="minorEastAsia" w:eastAsiaTheme="minorEastAsia"/>
                <w:color w:val="auto"/>
                <w:kern w:val="0"/>
                <w:sz w:val="15"/>
                <w:szCs w:val="15"/>
                <w:highlight w:val="none"/>
              </w:rPr>
              <w:t>，系数</w:t>
            </w:r>
            <w:r>
              <w:rPr>
                <w:rFonts w:hint="eastAsia" w:cs="宋体" w:asciiTheme="minorEastAsia" w:hAnsiTheme="minorEastAsia" w:eastAsiaTheme="minorEastAsia"/>
                <w:color w:val="auto"/>
                <w:kern w:val="0"/>
                <w:sz w:val="15"/>
                <w:szCs w:val="15"/>
                <w:highlight w:val="none"/>
              </w:rPr>
              <w:t>1；以此类推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46</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p>
          <w:p>
            <w:pPr>
              <w:widowControl w:val="0"/>
              <w:numPr>
                <w:ilvl w:val="0"/>
                <w:numId w:val="0"/>
              </w:numPr>
              <w:jc w:val="both"/>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随意倾倒、丢弃、</w:t>
            </w:r>
            <w:r>
              <w:rPr>
                <w:rFonts w:hint="eastAsia" w:cs="宋体" w:asciiTheme="minorEastAsia" w:hAnsiTheme="minorEastAsia" w:eastAsiaTheme="minorEastAsia"/>
                <w:color w:val="auto"/>
                <w:kern w:val="0"/>
                <w:sz w:val="15"/>
                <w:szCs w:val="15"/>
                <w:highlight w:val="none"/>
                <w:lang w:eastAsia="zh-CN"/>
              </w:rPr>
              <w:t>遗撒、</w:t>
            </w:r>
            <w:r>
              <w:rPr>
                <w:rFonts w:hint="eastAsia" w:cs="宋体" w:asciiTheme="minorEastAsia" w:hAnsiTheme="minorEastAsia" w:eastAsiaTheme="minorEastAsia"/>
                <w:color w:val="auto"/>
                <w:kern w:val="0"/>
                <w:sz w:val="15"/>
                <w:szCs w:val="15"/>
                <w:highlight w:val="none"/>
              </w:rPr>
              <w:t>堆放至城市道路、绿地、林地、</w:t>
            </w:r>
            <w:r>
              <w:rPr>
                <w:rFonts w:hint="eastAsia" w:cs="宋体" w:asciiTheme="minorEastAsia" w:hAnsiTheme="minorEastAsia" w:eastAsiaTheme="minorEastAsia"/>
                <w:color w:val="auto"/>
                <w:kern w:val="0"/>
                <w:sz w:val="15"/>
                <w:szCs w:val="15"/>
                <w:highlight w:val="none"/>
                <w:lang w:eastAsia="zh-CN"/>
              </w:rPr>
              <w:t>耕地、公厕、河道、铁路、轨道交通、桥下空间等公共场所及周边</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lang w:eastAsia="zh-CN"/>
              </w:rPr>
              <w:t>或者</w:t>
            </w:r>
            <w:r>
              <w:rPr>
                <w:rFonts w:hint="eastAsia" w:cs="宋体" w:asciiTheme="minorEastAsia" w:hAnsiTheme="minorEastAsia" w:eastAsiaTheme="minorEastAsia"/>
                <w:color w:val="auto"/>
                <w:kern w:val="0"/>
                <w:sz w:val="15"/>
                <w:szCs w:val="15"/>
                <w:highlight w:val="none"/>
              </w:rPr>
              <w:t>燃气、供暖</w:t>
            </w:r>
            <w:r>
              <w:rPr>
                <w:rFonts w:hint="eastAsia" w:cs="宋体" w:asciiTheme="minorEastAsia" w:hAnsiTheme="minorEastAsia" w:eastAsiaTheme="minorEastAsia"/>
                <w:color w:val="auto"/>
                <w:kern w:val="0"/>
                <w:sz w:val="15"/>
                <w:szCs w:val="15"/>
                <w:highlight w:val="none"/>
                <w:lang w:eastAsia="zh-CN"/>
              </w:rPr>
              <w:t>、石油长输管道、供水、排水、电力、通信</w:t>
            </w:r>
            <w:r>
              <w:rPr>
                <w:rFonts w:hint="eastAsia" w:cs="宋体" w:asciiTheme="minorEastAsia" w:hAnsiTheme="minorEastAsia" w:eastAsiaTheme="minorEastAsia"/>
                <w:color w:val="auto"/>
                <w:kern w:val="0"/>
                <w:sz w:val="15"/>
                <w:szCs w:val="15"/>
                <w:highlight w:val="none"/>
              </w:rPr>
              <w:t>等公用管道和设施保护（管理）范围的，系数为3；</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4</w:t>
            </w:r>
            <w:r>
              <w:rPr>
                <w:rFonts w:hint="eastAsia"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color w:val="auto"/>
                <w:sz w:val="15"/>
                <w:szCs w:val="15"/>
                <w:highlight w:val="none"/>
              </w:rPr>
              <w:t>倾倒、丢弃、堆放生活</w:t>
            </w:r>
            <w:r>
              <w:rPr>
                <w:rFonts w:hint="eastAsia" w:cs="宋体" w:asciiTheme="minorEastAsia" w:hAnsiTheme="minorEastAsia" w:eastAsiaTheme="minorEastAsia"/>
                <w:color w:val="auto"/>
                <w:kern w:val="0"/>
                <w:sz w:val="15"/>
                <w:szCs w:val="15"/>
                <w:highlight w:val="none"/>
              </w:rPr>
              <w:t>垃圾</w:t>
            </w:r>
            <w:r>
              <w:rPr>
                <w:rFonts w:hint="eastAsia" w:asciiTheme="minorEastAsia" w:hAnsiTheme="minorEastAsia" w:eastAsiaTheme="minorEastAsia"/>
                <w:color w:val="auto"/>
                <w:sz w:val="15"/>
                <w:szCs w:val="15"/>
                <w:highlight w:val="none"/>
              </w:rPr>
              <w:t>总量较大、违法行为持续时间较长，系数4-6；</w:t>
            </w:r>
            <w:r>
              <w:rPr>
                <w:rFonts w:hint="eastAsia" w:asciiTheme="minorEastAsia" w:hAnsiTheme="minorEastAsia" w:eastAsiaTheme="minorEastAsia"/>
                <w:color w:val="auto"/>
                <w:sz w:val="15"/>
                <w:szCs w:val="15"/>
                <w:highlight w:val="none"/>
                <w:lang w:val="en-US" w:eastAsia="zh-CN"/>
              </w:rPr>
              <w:t>5</w:t>
            </w:r>
            <w:r>
              <w:rPr>
                <w:rFonts w:hint="eastAsia" w:asciiTheme="minorEastAsia" w:hAnsiTheme="minorEastAsia" w:eastAsiaTheme="minorEastAsia"/>
                <w:color w:val="auto"/>
                <w:sz w:val="15"/>
                <w:szCs w:val="15"/>
                <w:highlight w:val="none"/>
              </w:rPr>
              <w:t>.对环境秩序造成较严重影响的，系数6-9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b w:val="0"/>
                <w:bCs w:val="0"/>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rPr>
              <w:t>1.存在下列情形的，可视为“情节严重”：一年内因同类违法行为，受到城管执法机关</w:t>
            </w:r>
            <w:r>
              <w:rPr>
                <w:rFonts w:hint="default" w:cs="宋体" w:asciiTheme="minorEastAsia" w:hAnsiTheme="minorEastAsia" w:eastAsiaTheme="minorEastAsia"/>
                <w:b w:val="0"/>
                <w:bCs w:val="0"/>
                <w:strike w:val="0"/>
                <w:dstrike w:val="0"/>
                <w:color w:val="auto"/>
                <w:kern w:val="0"/>
                <w:sz w:val="15"/>
                <w:szCs w:val="15"/>
                <w:highlight w:val="none"/>
                <w:lang w:val="en-US"/>
              </w:rPr>
              <w:t>2</w:t>
            </w:r>
            <w:r>
              <w:rPr>
                <w:rFonts w:hint="eastAsia" w:cs="宋体" w:asciiTheme="minorEastAsia" w:hAnsiTheme="minorEastAsia" w:eastAsiaTheme="minorEastAsia"/>
                <w:b w:val="0"/>
                <w:bCs w:val="0"/>
                <w:color w:val="auto"/>
                <w:kern w:val="0"/>
                <w:sz w:val="15"/>
                <w:szCs w:val="15"/>
                <w:highlight w:val="none"/>
                <w:lang w:val="en-US" w:eastAsia="zh-CN"/>
              </w:rPr>
              <w:t>次</w:t>
            </w:r>
            <w:r>
              <w:rPr>
                <w:rFonts w:hint="eastAsia" w:cs="宋体" w:asciiTheme="minorEastAsia" w:hAnsiTheme="minorEastAsia" w:eastAsiaTheme="minorEastAsia"/>
                <w:b w:val="0"/>
                <w:bCs w:val="0"/>
                <w:color w:val="auto"/>
                <w:kern w:val="0"/>
                <w:sz w:val="15"/>
                <w:szCs w:val="15"/>
                <w:highlight w:val="none"/>
              </w:rPr>
              <w:t>罚款处罚后又发生同类违法行为的；存在违法行为，经调查发现已不符合行政许可条件，经责令改正仍未达到许可条件要求的；因违法行为导致严重后果或造成重大社会影响的；其它可以认定为“情节严重”情形的；</w:t>
            </w:r>
          </w:p>
          <w:p>
            <w:pPr>
              <w:spacing w:line="232" w:lineRule="exact"/>
              <w:rPr>
                <w:rFonts w:hint="eastAsia" w:cs="宋体" w:asciiTheme="minorEastAsia" w:hAnsiTheme="minorEastAsia" w:eastAsiaTheme="minorEastAsia"/>
                <w:b w:val="0"/>
                <w:bCs w:val="0"/>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p>
            <w:pPr>
              <w:pStyle w:val="10"/>
              <w:rPr>
                <w:color w:val="auto"/>
                <w:highlight w:val="none"/>
              </w:rPr>
            </w:pPr>
            <w:r>
              <w:rPr>
                <w:rFonts w:hint="eastAsia" w:cs="宋体" w:asciiTheme="minorEastAsia" w:hAnsiTheme="minorEastAsia" w:eastAsiaTheme="minorEastAsia"/>
                <w:color w:val="auto"/>
                <w:kern w:val="0"/>
                <w:sz w:val="15"/>
                <w:szCs w:val="15"/>
                <w:highlight w:val="none"/>
                <w:lang w:eastAsia="zh-CN"/>
              </w:rPr>
              <w:t>区域台帐与变量系数中</w:t>
            </w:r>
            <w:r>
              <w:rPr>
                <w:rFonts w:hint="eastAsia" w:cs="宋体" w:asciiTheme="minorEastAsia" w:hAnsiTheme="minorEastAsia" w:eastAsiaTheme="minorEastAsia"/>
                <w:color w:val="auto"/>
                <w:kern w:val="0"/>
                <w:sz w:val="15"/>
                <w:szCs w:val="15"/>
                <w:highlight w:val="none"/>
              </w:rPr>
              <w:t>倾倒、丢弃、</w:t>
            </w:r>
            <w:r>
              <w:rPr>
                <w:rFonts w:hint="eastAsia" w:cs="宋体" w:asciiTheme="minorEastAsia" w:hAnsiTheme="minorEastAsia" w:eastAsiaTheme="minorEastAsia"/>
                <w:color w:val="auto"/>
                <w:kern w:val="0"/>
                <w:sz w:val="15"/>
                <w:szCs w:val="15"/>
                <w:highlight w:val="none"/>
                <w:lang w:eastAsia="zh-CN"/>
              </w:rPr>
              <w:t>遗撒、</w:t>
            </w:r>
            <w:r>
              <w:rPr>
                <w:rFonts w:hint="eastAsia" w:cs="宋体" w:asciiTheme="minorEastAsia" w:hAnsiTheme="minorEastAsia" w:eastAsiaTheme="minorEastAsia"/>
                <w:color w:val="auto"/>
                <w:kern w:val="0"/>
                <w:sz w:val="15"/>
                <w:szCs w:val="15"/>
                <w:highlight w:val="none"/>
              </w:rPr>
              <w:t>堆放</w:t>
            </w:r>
            <w:r>
              <w:rPr>
                <w:rFonts w:hint="eastAsia" w:cs="宋体" w:asciiTheme="minorEastAsia" w:hAnsiTheme="minorEastAsia" w:eastAsiaTheme="minorEastAsia"/>
                <w:color w:val="auto"/>
                <w:kern w:val="0"/>
                <w:sz w:val="15"/>
                <w:szCs w:val="15"/>
                <w:highlight w:val="none"/>
                <w:lang w:eastAsia="zh-CN"/>
              </w:rPr>
              <w:t>点位重叠时，系数不累加计算。</w:t>
            </w:r>
          </w:p>
        </w:tc>
        <w:tc>
          <w:tcPr>
            <w:tcW w:w="824" w:type="dxa"/>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41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23</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收集、运输单位未落实生活垃圾管理台</w:t>
            </w:r>
            <w:r>
              <w:rPr>
                <w:rFonts w:hint="eastAsia" w:asciiTheme="minorEastAsia" w:hAnsiTheme="minorEastAsia" w:eastAsiaTheme="minorEastAsia"/>
                <w:color w:val="auto"/>
                <w:sz w:val="15"/>
                <w:szCs w:val="15"/>
                <w:highlight w:val="none"/>
                <w:shd w:val="clear" w:fill="FF0000"/>
                <w:lang w:eastAsia="zh-CN"/>
              </w:rPr>
              <w:t>账</w:t>
            </w:r>
            <w:r>
              <w:rPr>
                <w:rFonts w:hint="eastAsia" w:asciiTheme="minorEastAsia" w:hAnsiTheme="minorEastAsia" w:eastAsiaTheme="minorEastAsia"/>
                <w:color w:val="auto"/>
                <w:sz w:val="15"/>
                <w:szCs w:val="15"/>
                <w:highlight w:val="none"/>
              </w:rPr>
              <w:t>制度</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违反条款：第四十五条第一款第（三）项；处罚条款：第七十一条第三款 责令限期改正，处一千元以上一万元以下罚款；情节严重的，由城市管理综合执法部门吊销生活垃圾收集、运输经营许可证。</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1.已建立</w:t>
            </w:r>
            <w:r>
              <w:rPr>
                <w:rFonts w:hint="eastAsia" w:cs="宋体" w:asciiTheme="minorEastAsia" w:hAnsiTheme="minorEastAsia" w:eastAsiaTheme="minorEastAsia"/>
                <w:color w:val="auto"/>
                <w:kern w:val="0"/>
                <w:sz w:val="15"/>
                <w:szCs w:val="15"/>
                <w:highlight w:val="none"/>
                <w:lang w:eastAsia="zh-CN"/>
              </w:rPr>
              <w:t>台账</w:t>
            </w:r>
            <w:r>
              <w:rPr>
                <w:rFonts w:hint="eastAsia" w:cs="宋体" w:asciiTheme="minorEastAsia" w:hAnsiTheme="minorEastAsia" w:eastAsiaTheme="minorEastAsia"/>
                <w:color w:val="auto"/>
                <w:kern w:val="0"/>
                <w:sz w:val="15"/>
                <w:szCs w:val="15"/>
                <w:highlight w:val="none"/>
              </w:rPr>
              <w:t>而记录内容不完整的，系数为0-</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；2.未建立</w:t>
            </w:r>
            <w:r>
              <w:rPr>
                <w:rFonts w:hint="eastAsia" w:cs="宋体" w:asciiTheme="minorEastAsia" w:hAnsiTheme="minorEastAsia" w:eastAsiaTheme="minorEastAsia"/>
                <w:color w:val="auto"/>
                <w:kern w:val="0"/>
                <w:sz w:val="15"/>
                <w:szCs w:val="15"/>
                <w:highlight w:val="none"/>
                <w:lang w:eastAsia="zh-CN"/>
              </w:rPr>
              <w:t>台账</w:t>
            </w:r>
            <w:r>
              <w:rPr>
                <w:rFonts w:hint="eastAsia" w:cs="宋体" w:asciiTheme="minorEastAsia" w:hAnsiTheme="minorEastAsia" w:eastAsiaTheme="minorEastAsia"/>
                <w:color w:val="auto"/>
                <w:kern w:val="0"/>
                <w:sz w:val="15"/>
                <w:szCs w:val="15"/>
                <w:highlight w:val="none"/>
              </w:rPr>
              <w:t>的</w:t>
            </w:r>
            <w:r>
              <w:rPr>
                <w:rFonts w:hint="eastAsia" w:cs="仿宋_GB2312" w:asciiTheme="minorEastAsia" w:hAnsiTheme="minorEastAsia" w:eastAsiaTheme="minorEastAsia"/>
                <w:color w:val="auto"/>
                <w:kern w:val="0"/>
                <w:sz w:val="15"/>
                <w:szCs w:val="15"/>
                <w:highlight w:val="none"/>
              </w:rPr>
              <w:t>，系数为3-</w:t>
            </w:r>
            <w:r>
              <w:rPr>
                <w:rFonts w:cs="仿宋_GB2312" w:asciiTheme="minorEastAsia" w:hAnsiTheme="minorEastAsia" w:eastAsiaTheme="minorEastAsia"/>
                <w:color w:val="auto"/>
                <w:kern w:val="0"/>
                <w:sz w:val="15"/>
                <w:szCs w:val="15"/>
                <w:highlight w:val="none"/>
              </w:rPr>
              <w:t>6</w:t>
            </w:r>
            <w:r>
              <w:rPr>
                <w:rFonts w:hint="eastAsia" w:cs="宋体" w:asciiTheme="minorEastAsia" w:hAnsiTheme="minorEastAsia" w:eastAsiaTheme="minorEastAsia"/>
                <w:color w:val="auto"/>
                <w:kern w:val="0"/>
                <w:sz w:val="15"/>
                <w:szCs w:val="15"/>
                <w:highlight w:val="none"/>
              </w:rPr>
              <w:t>；3.台账记录存在弄虚作假或其它较严重影响的情形，系数7-9。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1.存在下列情形的，可视为“情节严重”</w:t>
            </w:r>
            <w:r>
              <w:rPr>
                <w:rFonts w:hint="eastAsia" w:cs="宋体" w:asciiTheme="minorEastAsia" w:hAnsiTheme="minorEastAsia" w:eastAsiaTheme="minorEastAsia"/>
                <w:b w:val="0"/>
                <w:bCs w:val="0"/>
                <w:color w:val="auto"/>
                <w:kern w:val="0"/>
                <w:sz w:val="15"/>
                <w:szCs w:val="15"/>
                <w:highlight w:val="none"/>
              </w:rPr>
              <w:t>：一年内因同类违法行为，受到城管执法机关</w:t>
            </w:r>
            <w:r>
              <w:rPr>
                <w:rFonts w:hint="default" w:cs="宋体" w:asciiTheme="minorEastAsia" w:hAnsiTheme="minorEastAsia" w:eastAsiaTheme="minorEastAsia"/>
                <w:b w:val="0"/>
                <w:bCs w:val="0"/>
                <w:strike w:val="0"/>
                <w:dstrike w:val="0"/>
                <w:color w:val="auto"/>
                <w:kern w:val="0"/>
                <w:sz w:val="15"/>
                <w:szCs w:val="15"/>
                <w:highlight w:val="none"/>
                <w:lang w:val="en-US"/>
              </w:rPr>
              <w:t>2</w:t>
            </w:r>
            <w:r>
              <w:rPr>
                <w:rFonts w:hint="eastAsia" w:cs="宋体" w:asciiTheme="minorEastAsia" w:hAnsiTheme="minorEastAsia" w:eastAsiaTheme="minorEastAsia"/>
                <w:b w:val="0"/>
                <w:bCs w:val="0"/>
                <w:color w:val="auto"/>
                <w:kern w:val="0"/>
                <w:sz w:val="15"/>
                <w:szCs w:val="15"/>
                <w:highlight w:val="none"/>
                <w:lang w:val="en-US" w:eastAsia="zh-CN"/>
              </w:rPr>
              <w:t>次</w:t>
            </w:r>
            <w:r>
              <w:rPr>
                <w:rFonts w:hint="eastAsia" w:cs="宋体" w:asciiTheme="minorEastAsia" w:hAnsiTheme="minorEastAsia" w:eastAsiaTheme="minorEastAsia"/>
                <w:b w:val="0"/>
                <w:bCs w:val="0"/>
                <w:color w:val="auto"/>
                <w:kern w:val="0"/>
                <w:sz w:val="15"/>
                <w:szCs w:val="15"/>
                <w:highlight w:val="none"/>
              </w:rPr>
              <w:t>罚款处罚后又发生同类违法行为的；</w:t>
            </w:r>
            <w:r>
              <w:rPr>
                <w:rFonts w:hint="eastAsia" w:cs="宋体" w:asciiTheme="minorEastAsia" w:hAnsiTheme="minorEastAsia" w:eastAsiaTheme="minorEastAsia"/>
                <w:color w:val="auto"/>
                <w:kern w:val="0"/>
                <w:sz w:val="15"/>
                <w:szCs w:val="15"/>
                <w:highlight w:val="none"/>
              </w:rPr>
              <w:t>存在违法行为，经调查发现已不符合行政许可条件，经责令改正仍未达到许可条件要求的；因违法行为导致严重后果或造成重大社会影响的；其它可以认定为“情节严重”情形的；</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c>
          <w:tcPr>
            <w:tcW w:w="824" w:type="dxa"/>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3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24</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未按规定接收、分类处理生活垃圾</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违反条款：第四十六条第一款；处罚条款：第七十二条 责令限期改正，处五万元以上十万元以下罚款；情节严重的，由城市管理综合执法部门吊销生活垃圾处理经营许可证或者渣土消纳场所许可证。</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hint="default" w:cs="宋体" w:asciiTheme="minorEastAsia" w:hAnsiTheme="minorEastAsia" w:eastAsiaTheme="minorEastAsia"/>
                <w:color w:val="auto"/>
                <w:kern w:val="0"/>
                <w:sz w:val="15"/>
                <w:szCs w:val="15"/>
                <w:highlight w:val="none"/>
                <w:lang w:val="en-US" w:eastAsia="zh-CN"/>
              </w:rPr>
            </w:pPr>
            <w:r>
              <w:rPr>
                <w:rFonts w:hint="eastAsia" w:cs="宋体" w:asciiTheme="minorEastAsia" w:hAnsiTheme="minorEastAsia" w:eastAsiaTheme="minorEastAsia"/>
                <w:color w:val="auto"/>
                <w:kern w:val="0"/>
                <w:sz w:val="15"/>
                <w:szCs w:val="15"/>
                <w:highlight w:val="none"/>
                <w:lang w:eastAsia="zh-CN"/>
              </w:rPr>
              <w:t>造成较大社会影响</w:t>
            </w:r>
            <w:r>
              <w:rPr>
                <w:rFonts w:hint="eastAsia" w:cs="宋体" w:asciiTheme="minorEastAsia" w:hAnsiTheme="minorEastAsia" w:eastAsiaTheme="minorEastAsia"/>
                <w:color w:val="auto"/>
                <w:kern w:val="0"/>
                <w:sz w:val="15"/>
                <w:szCs w:val="15"/>
                <w:highlight w:val="none"/>
                <w:lang w:val="en-US" w:eastAsia="zh-CN"/>
              </w:rPr>
              <w:t>的，系数1。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3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25</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未按规定交运、处理建筑垃圾</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违反条款：第四十七条第一款；处罚条款：第七十三条 责令限期改正，处一万元以上十万元以下罚款。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违法行为持续时间较长、建筑垃圾产生量较大、造成环境秩序较严重影响的，系数4-9。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b w:val="0"/>
                <w:bCs w:val="0"/>
                <w:color w:val="auto"/>
                <w:kern w:val="0"/>
                <w:sz w:val="15"/>
                <w:szCs w:val="15"/>
                <w:highlight w:val="none"/>
                <w:lang w:eastAsia="zh-CN"/>
              </w:rPr>
              <w:t>本案由适用于建设工程的建设单位、拆除工程的承担单位；涉及施工单位</w:t>
            </w:r>
            <w:r>
              <w:rPr>
                <w:rFonts w:hint="eastAsia" w:asciiTheme="minorEastAsia" w:hAnsiTheme="minorEastAsia" w:eastAsiaTheme="minorEastAsia"/>
                <w:color w:val="auto"/>
                <w:sz w:val="15"/>
                <w:szCs w:val="15"/>
                <w:highlight w:val="none"/>
              </w:rPr>
              <w:t>未按规定交运、处理建筑垃圾</w:t>
            </w:r>
            <w:r>
              <w:rPr>
                <w:rFonts w:hint="eastAsia" w:cs="宋体" w:asciiTheme="minorEastAsia" w:hAnsiTheme="minorEastAsia" w:eastAsiaTheme="minorEastAsia"/>
                <w:b w:val="0"/>
                <w:bCs w:val="0"/>
                <w:color w:val="auto"/>
                <w:kern w:val="0"/>
                <w:sz w:val="15"/>
                <w:szCs w:val="15"/>
                <w:highlight w:val="none"/>
                <w:lang w:eastAsia="zh-CN"/>
              </w:rPr>
              <w:t>的，可适用《北京市建筑垃圾处置管理规定》中“施工单位未按照规定对施工过程中产生的建筑垃圾进行资源化利用或者处置”等案由。</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9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26</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餐饮服务单位未按规定收集、处理厨余垃圾</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违反条款：第四十八条第二款；处罚条款：第七十四条第一款 处十万元以上一百万元以下罚款，没收违法所得。</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特大型、大型餐饮经营者，变量系数为1；（以餐饮服务许可标注的类别为准。）2.将厨余垃圾随意倾倒、丢弃、堆放</w:t>
            </w:r>
            <w:r>
              <w:rPr>
                <w:rFonts w:hint="eastAsia" w:cs="宋体" w:asciiTheme="minorEastAsia" w:hAnsiTheme="minorEastAsia" w:eastAsiaTheme="minorEastAsia"/>
                <w:strike w:val="0"/>
                <w:dstrike w:val="0"/>
                <w:color w:val="auto"/>
                <w:kern w:val="0"/>
                <w:sz w:val="15"/>
                <w:szCs w:val="15"/>
                <w:highlight w:val="none"/>
              </w:rPr>
              <w:t>至</w:t>
            </w:r>
            <w:r>
              <w:rPr>
                <w:rFonts w:hint="eastAsia" w:cs="宋体" w:asciiTheme="minorEastAsia" w:hAnsiTheme="minorEastAsia" w:eastAsiaTheme="minorEastAsia"/>
                <w:color w:val="auto"/>
                <w:kern w:val="0"/>
                <w:sz w:val="15"/>
                <w:szCs w:val="15"/>
                <w:highlight w:val="none"/>
              </w:rPr>
              <w:t>城市道路、绿地、林地、</w:t>
            </w:r>
            <w:r>
              <w:rPr>
                <w:rFonts w:hint="eastAsia" w:cs="宋体" w:asciiTheme="minorEastAsia" w:hAnsiTheme="minorEastAsia"/>
                <w:color w:val="auto"/>
                <w:kern w:val="0"/>
                <w:sz w:val="15"/>
                <w:szCs w:val="15"/>
                <w:highlight w:val="none"/>
                <w:lang w:eastAsia="zh-CN"/>
              </w:rPr>
              <w:t>耕地、</w:t>
            </w:r>
            <w:r>
              <w:rPr>
                <w:rFonts w:hint="eastAsia" w:cs="宋体" w:asciiTheme="minorEastAsia" w:hAnsiTheme="minorEastAsia" w:eastAsiaTheme="minorEastAsia"/>
                <w:color w:val="auto"/>
                <w:kern w:val="0"/>
                <w:sz w:val="15"/>
                <w:szCs w:val="15"/>
                <w:highlight w:val="none"/>
              </w:rPr>
              <w:t>河道、铁路、轨道交通、公厕、桥下空间等公共场所及周边，</w:t>
            </w:r>
            <w:r>
              <w:rPr>
                <w:rFonts w:hint="eastAsia" w:cs="宋体" w:asciiTheme="minorEastAsia" w:hAnsiTheme="minorEastAsia" w:eastAsiaTheme="minorEastAsia"/>
                <w:color w:val="auto"/>
                <w:kern w:val="0"/>
                <w:sz w:val="15"/>
                <w:szCs w:val="15"/>
                <w:highlight w:val="none"/>
                <w:lang w:eastAsia="zh-CN"/>
              </w:rPr>
              <w:t>或者</w:t>
            </w:r>
            <w:r>
              <w:rPr>
                <w:rFonts w:hint="eastAsia" w:cs="宋体" w:asciiTheme="minorEastAsia" w:hAnsiTheme="minorEastAsia" w:eastAsiaTheme="minorEastAsia"/>
                <w:color w:val="auto"/>
                <w:kern w:val="0"/>
                <w:sz w:val="15"/>
                <w:szCs w:val="15"/>
                <w:highlight w:val="none"/>
              </w:rPr>
              <w:t>燃气、供暖、石油长输管道、供水、排水、电力、通信等公用管道和设施保护（管理）范围的，系数为3</w:t>
            </w:r>
            <w:r>
              <w:rPr>
                <w:rFonts w:hint="eastAsia" w:cs="宋体" w:asciiTheme="minorEastAsia" w:hAnsiTheme="minorEastAsia" w:eastAsiaTheme="minorEastAsia"/>
                <w:color w:val="auto"/>
                <w:kern w:val="0"/>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；3.</w:t>
            </w:r>
            <w:r>
              <w:rPr>
                <w:rFonts w:hint="eastAsia" w:cs="宋体" w:asciiTheme="minorEastAsia" w:hAnsiTheme="minorEastAsia" w:eastAsiaTheme="minorEastAsia"/>
                <w:color w:val="auto"/>
                <w:spacing w:val="-4"/>
                <w:kern w:val="0"/>
                <w:sz w:val="15"/>
                <w:szCs w:val="15"/>
                <w:highlight w:val="none"/>
              </w:rPr>
              <w:t>厨余垃圾总量较大、持续时间较长、对环境秩序造成较严重影响的，系数3-9；</w:t>
            </w:r>
            <w:r>
              <w:rPr>
                <w:rFonts w:hint="eastAsia" w:cs="宋体" w:asciiTheme="minorEastAsia" w:hAnsiTheme="minorEastAsia" w:eastAsiaTheme="minorEastAsia"/>
                <w:color w:val="auto"/>
                <w:kern w:val="0"/>
                <w:sz w:val="15"/>
                <w:szCs w:val="15"/>
                <w:highlight w:val="none"/>
              </w:rPr>
              <w:t>4.知道或者应当知道无资质收运单位和个人收集厨余垃圾用于生产“地沟油”而继续交运的，系数9。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区域台帐与变量系数中</w:t>
            </w:r>
            <w:r>
              <w:rPr>
                <w:rFonts w:hint="eastAsia" w:cs="宋体" w:asciiTheme="minorEastAsia" w:hAnsiTheme="minorEastAsia" w:eastAsiaTheme="minorEastAsia"/>
                <w:color w:val="auto"/>
                <w:kern w:val="0"/>
                <w:sz w:val="15"/>
                <w:szCs w:val="15"/>
                <w:highlight w:val="none"/>
              </w:rPr>
              <w:t>倾倒、丢弃、堆放</w:t>
            </w:r>
            <w:r>
              <w:rPr>
                <w:rFonts w:hint="eastAsia" w:cs="宋体" w:asciiTheme="minorEastAsia" w:hAnsiTheme="minorEastAsia" w:eastAsiaTheme="minorEastAsia"/>
                <w:color w:val="auto"/>
                <w:kern w:val="0"/>
                <w:sz w:val="15"/>
                <w:szCs w:val="15"/>
                <w:highlight w:val="none"/>
                <w:lang w:eastAsia="zh-CN"/>
              </w:rPr>
              <w:t>点位重叠时，系数不累加计算。</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27</w:t>
            </w:r>
          </w:p>
        </w:tc>
        <w:tc>
          <w:tcPr>
            <w:tcW w:w="1500" w:type="dxa"/>
            <w:shd w:val="clear" w:color="auto" w:fill="auto"/>
            <w:vAlign w:val="center"/>
          </w:tcPr>
          <w:p>
            <w:pPr>
              <w:spacing w:line="193"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无资质单位和个人擅自收集、运输厨余垃圾</w:t>
            </w:r>
          </w:p>
        </w:tc>
        <w:tc>
          <w:tcPr>
            <w:tcW w:w="2789" w:type="dxa"/>
            <w:shd w:val="clear" w:color="auto" w:fill="auto"/>
            <w:vAlign w:val="center"/>
          </w:tcPr>
          <w:p>
            <w:pPr>
              <w:spacing w:line="193"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违反条款：第四十八条第三款；处罚条款：第七十四条第三款 暂扣其车辆，没收违法收运的厨余垃圾及其容器，处一万元以上十万元以下罚款。</w:t>
            </w:r>
          </w:p>
        </w:tc>
        <w:tc>
          <w:tcPr>
            <w:tcW w:w="851" w:type="dxa"/>
            <w:shd w:val="clear" w:color="auto" w:fill="auto"/>
            <w:vAlign w:val="center"/>
          </w:tcPr>
          <w:p>
            <w:pPr>
              <w:spacing w:line="193"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193"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193"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收集、运输厨余垃圾总量较大、持续时间较长，系数2-5；2.对环境秩序造成较严重影响的，系数6-9；3.未经无害化处理用于饲养畜禽的，系数6-9；4.将收集、运输的废弃油脂用于生产“地沟油”的，系数6-9。</w:t>
            </w:r>
          </w:p>
        </w:tc>
        <w:tc>
          <w:tcPr>
            <w:tcW w:w="1785" w:type="dxa"/>
            <w:shd w:val="clear" w:color="auto" w:fill="auto"/>
            <w:vAlign w:val="center"/>
          </w:tcPr>
          <w:p>
            <w:pPr>
              <w:spacing w:line="193"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193" w:lineRule="exact"/>
              <w:rPr>
                <w:rFonts w:cs="宋体" w:asciiTheme="minorEastAsia" w:hAnsiTheme="minorEastAsia" w:eastAsiaTheme="minorEastAsia"/>
                <w:color w:val="auto"/>
                <w:kern w:val="0"/>
                <w:sz w:val="14"/>
                <w:szCs w:val="14"/>
                <w:highlight w:val="none"/>
              </w:rPr>
            </w:pPr>
          </w:p>
        </w:tc>
        <w:tc>
          <w:tcPr>
            <w:tcW w:w="824" w:type="dxa"/>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28</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193"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集中转运、处理设施的运行管理单位未按规定和标准处理生活垃圾</w:t>
            </w:r>
          </w:p>
        </w:tc>
        <w:tc>
          <w:tcPr>
            <w:tcW w:w="2789"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193"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违反条款：第五十二条第一款第（一）项；处罚条款：第七十五条第一款 责令限期改正，处三万元以上十万元以下罚款；情节严重的，由城市管理综合执法部门吊销生活垃圾处理经营许可证。</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193"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30000</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193"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193"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处理生活垃圾总量较大、持续时间较长、对环境秩序造成较严重影响的，系数2-3。</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193"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1.存在下列情形的，可视为“情节严重”：</w:t>
            </w:r>
            <w:r>
              <w:rPr>
                <w:rFonts w:hint="eastAsia" w:cs="宋体" w:asciiTheme="minorEastAsia" w:hAnsiTheme="minorEastAsia" w:eastAsiaTheme="minorEastAsia"/>
                <w:b w:val="0"/>
                <w:bCs w:val="0"/>
                <w:color w:val="auto"/>
                <w:kern w:val="0"/>
                <w:sz w:val="15"/>
                <w:szCs w:val="15"/>
                <w:highlight w:val="none"/>
              </w:rPr>
              <w:t>一年内因同类违法行为，受到城管执法机关</w:t>
            </w:r>
            <w:r>
              <w:rPr>
                <w:rFonts w:hint="default" w:cs="宋体" w:asciiTheme="minorEastAsia" w:hAnsiTheme="minorEastAsia" w:eastAsiaTheme="minorEastAsia"/>
                <w:b w:val="0"/>
                <w:bCs w:val="0"/>
                <w:strike w:val="0"/>
                <w:dstrike w:val="0"/>
                <w:color w:val="auto"/>
                <w:kern w:val="0"/>
                <w:sz w:val="15"/>
                <w:szCs w:val="15"/>
                <w:highlight w:val="none"/>
                <w:lang w:val="en-US"/>
              </w:rPr>
              <w:t>2</w:t>
            </w:r>
            <w:r>
              <w:rPr>
                <w:rFonts w:hint="eastAsia" w:cs="宋体" w:asciiTheme="minorEastAsia" w:hAnsiTheme="minorEastAsia" w:eastAsiaTheme="minorEastAsia"/>
                <w:b w:val="0"/>
                <w:bCs w:val="0"/>
                <w:color w:val="auto"/>
                <w:kern w:val="0"/>
                <w:sz w:val="15"/>
                <w:szCs w:val="15"/>
                <w:highlight w:val="none"/>
                <w:lang w:val="en-US" w:eastAsia="zh-CN"/>
              </w:rPr>
              <w:t>次</w:t>
            </w:r>
            <w:r>
              <w:rPr>
                <w:rFonts w:hint="eastAsia" w:cs="宋体" w:asciiTheme="minorEastAsia" w:hAnsiTheme="minorEastAsia" w:eastAsiaTheme="minorEastAsia"/>
                <w:b w:val="0"/>
                <w:bCs w:val="0"/>
                <w:color w:val="auto"/>
                <w:kern w:val="0"/>
                <w:sz w:val="15"/>
                <w:szCs w:val="15"/>
                <w:highlight w:val="none"/>
              </w:rPr>
              <w:t>罚款处罚后又发生同类违法行为的；</w:t>
            </w:r>
            <w:r>
              <w:rPr>
                <w:rFonts w:hint="eastAsia" w:cs="宋体" w:asciiTheme="minorEastAsia" w:hAnsiTheme="minorEastAsia" w:eastAsiaTheme="minorEastAsia"/>
                <w:color w:val="auto"/>
                <w:kern w:val="0"/>
                <w:sz w:val="15"/>
                <w:szCs w:val="15"/>
                <w:highlight w:val="none"/>
              </w:rPr>
              <w:t>；存在违法行为，经调查发现已不符合行政许可条件，经责令改正仍未达到许可条件要求的；因违法行为导致严重后果或造成重大社会影响的；其它可以认定为“情节严重”情形的；</w:t>
            </w:r>
          </w:p>
          <w:p>
            <w:pPr>
              <w:keepNext w:val="0"/>
              <w:keepLines w:val="0"/>
              <w:pageBreakBefore w:val="0"/>
              <w:widowControl w:val="0"/>
              <w:kinsoku/>
              <w:wordWrap/>
              <w:overflowPunct/>
              <w:topLinePunct w:val="0"/>
              <w:autoSpaceDE/>
              <w:autoSpaceDN/>
              <w:bidi w:val="0"/>
              <w:adjustRightInd/>
              <w:snapToGrid/>
              <w:spacing w:line="212" w:lineRule="exact"/>
              <w:textAlignment w:val="auto"/>
              <w:rPr>
                <w:rFonts w:cs="宋体" w:asciiTheme="minorEastAsia" w:hAnsiTheme="minorEastAsia" w:eastAsiaTheme="minorEastAsia"/>
                <w:color w:val="auto"/>
                <w:kern w:val="0"/>
                <w:sz w:val="14"/>
                <w:szCs w:val="14"/>
                <w:highlight w:val="none"/>
              </w:rPr>
            </w:pPr>
            <w:r>
              <w:rPr>
                <w:rFonts w:hint="eastAsia" w:cs="宋体" w:asciiTheme="minorEastAsia" w:hAnsiTheme="minorEastAsia" w:eastAsiaTheme="minorEastAsia"/>
                <w:color w:val="auto"/>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c>
          <w:tcPr>
            <w:tcW w:w="82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94" w:hRule="atLeast"/>
          <w:jc w:val="center"/>
        </w:trPr>
        <w:tc>
          <w:tcPr>
            <w:tcW w:w="9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29</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生活垃圾集中转运、处理设施排放未达标</w:t>
            </w:r>
          </w:p>
        </w:tc>
        <w:tc>
          <w:tcPr>
            <w:tcW w:w="2789"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违反条款：第五十二条第一款第（二）项；处罚条款：第七十五条第一款 责令限期改正，处三万元以上十万元以下罚款；情节严重的，由城市管理综合执法部门吊销生活垃圾处理经营许可证。</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30000</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lang w:val="en-US" w:eastAsia="zh-CN"/>
              </w:rPr>
              <w:t>1</w:t>
            </w:r>
            <w:r>
              <w:rPr>
                <w:rFonts w:hint="eastAsia" w:asciiTheme="minorEastAsia" w:hAnsiTheme="minorEastAsia" w:eastAsiaTheme="minorEastAsia"/>
                <w:color w:val="auto"/>
                <w:sz w:val="15"/>
                <w:szCs w:val="15"/>
                <w:highlight w:val="none"/>
              </w:rPr>
              <w:t>.</w:t>
            </w:r>
            <w:r>
              <w:rPr>
                <w:rFonts w:hint="eastAsia" w:cs="宋体" w:asciiTheme="minorEastAsia" w:hAnsiTheme="minorEastAsia" w:eastAsiaTheme="minorEastAsia"/>
                <w:color w:val="auto"/>
                <w:kern w:val="0"/>
                <w:sz w:val="15"/>
                <w:szCs w:val="15"/>
                <w:highlight w:val="none"/>
              </w:rPr>
              <w:t>处理生活垃圾总量较大、持续时间较长，系数2-3；</w:t>
            </w: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.对环境秩序造成较严重影响的，系数2-3。</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1.存在下列情形的，可视为“情节严重”：</w:t>
            </w:r>
            <w:r>
              <w:rPr>
                <w:rFonts w:hint="eastAsia" w:cs="宋体" w:asciiTheme="minorEastAsia" w:hAnsiTheme="minorEastAsia" w:eastAsiaTheme="minorEastAsia"/>
                <w:b w:val="0"/>
                <w:bCs w:val="0"/>
                <w:color w:val="auto"/>
                <w:kern w:val="0"/>
                <w:sz w:val="15"/>
                <w:szCs w:val="15"/>
                <w:highlight w:val="none"/>
              </w:rPr>
              <w:t>一年内因同类违法行为，受到城管执法机关</w:t>
            </w:r>
            <w:r>
              <w:rPr>
                <w:rFonts w:hint="default" w:cs="宋体" w:asciiTheme="minorEastAsia" w:hAnsiTheme="minorEastAsia" w:eastAsiaTheme="minorEastAsia"/>
                <w:b w:val="0"/>
                <w:bCs w:val="0"/>
                <w:strike w:val="0"/>
                <w:dstrike w:val="0"/>
                <w:color w:val="auto"/>
                <w:kern w:val="0"/>
                <w:sz w:val="15"/>
                <w:szCs w:val="15"/>
                <w:highlight w:val="none"/>
                <w:lang w:val="en-US"/>
              </w:rPr>
              <w:t>2</w:t>
            </w:r>
            <w:r>
              <w:rPr>
                <w:rFonts w:hint="eastAsia" w:cs="宋体" w:asciiTheme="minorEastAsia" w:hAnsiTheme="minorEastAsia" w:eastAsiaTheme="minorEastAsia"/>
                <w:b w:val="0"/>
                <w:bCs w:val="0"/>
                <w:color w:val="auto"/>
                <w:kern w:val="0"/>
                <w:sz w:val="15"/>
                <w:szCs w:val="15"/>
                <w:highlight w:val="none"/>
                <w:lang w:val="en-US" w:eastAsia="zh-CN"/>
              </w:rPr>
              <w:t>次</w:t>
            </w:r>
            <w:r>
              <w:rPr>
                <w:rFonts w:hint="eastAsia" w:cs="宋体" w:asciiTheme="minorEastAsia" w:hAnsiTheme="minorEastAsia" w:eastAsiaTheme="minorEastAsia"/>
                <w:b w:val="0"/>
                <w:bCs w:val="0"/>
                <w:color w:val="auto"/>
                <w:kern w:val="0"/>
                <w:sz w:val="15"/>
                <w:szCs w:val="15"/>
                <w:highlight w:val="none"/>
              </w:rPr>
              <w:t>罚款处罚后又发生同类违法行为的</w:t>
            </w:r>
            <w:r>
              <w:rPr>
                <w:rFonts w:hint="eastAsia" w:cs="宋体" w:asciiTheme="minorEastAsia" w:hAnsiTheme="minorEastAsia" w:eastAsiaTheme="minorEastAsia"/>
                <w:color w:val="auto"/>
                <w:kern w:val="0"/>
                <w:sz w:val="15"/>
                <w:szCs w:val="15"/>
                <w:highlight w:val="none"/>
              </w:rPr>
              <w:t>；存在违法行为，经调查发现已不符合行政许可条件，经责令改正仍未达到许可条件要求的；因违法行为导致严重后果或造成重大社会影响的；其它可以认定为“情节严重”情形的；</w:t>
            </w:r>
          </w:p>
          <w:p>
            <w:pPr>
              <w:keepNext w:val="0"/>
              <w:keepLines w:val="0"/>
              <w:pageBreakBefore w:val="0"/>
              <w:widowControl w:val="0"/>
              <w:kinsoku/>
              <w:wordWrap/>
              <w:overflowPunct/>
              <w:topLinePunct w:val="0"/>
              <w:autoSpaceDE/>
              <w:autoSpaceDN/>
              <w:bidi w:val="0"/>
              <w:adjustRightInd/>
              <w:snapToGrid/>
              <w:spacing w:line="21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c>
          <w:tcPr>
            <w:tcW w:w="82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9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未按要求对生活垃圾等处理过程中常规参数进行检测</w:t>
            </w:r>
          </w:p>
        </w:tc>
        <w:tc>
          <w:tcPr>
            <w:tcW w:w="278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pacing w:val="0"/>
                <w:sz w:val="15"/>
                <w:szCs w:val="15"/>
                <w:highlight w:val="none"/>
              </w:rPr>
            </w:pPr>
            <w:r>
              <w:rPr>
                <w:rFonts w:hint="eastAsia" w:asciiTheme="minorEastAsia" w:hAnsiTheme="minorEastAsia" w:eastAsiaTheme="minorEastAsia"/>
                <w:color w:val="auto"/>
                <w:spacing w:val="0"/>
                <w:sz w:val="15"/>
                <w:szCs w:val="15"/>
                <w:highlight w:val="none"/>
              </w:rPr>
              <w:t>违反条款：第五十二条第一款第（三）项；处罚条款：第七十五条第二款 责令限期改正，处十万元以上一百万元以下罚款，没收违法所得；情节严重的，报经有批准权的人民政府批准，可以责令停业或者关闭。</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100000</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1.未建立检测档案，系数为0-2； </w:t>
            </w:r>
          </w:p>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2.未设置化验室或者委托专业化验机构，对生活垃圾、渗沥液等处理过程中常规参数进行检测，系数为3-6；</w:t>
            </w:r>
            <w:r>
              <w:rPr>
                <w:rFonts w:hint="eastAsia" w:cs="宋体" w:asciiTheme="minorEastAsia" w:hAnsiTheme="minorEastAsia" w:eastAsiaTheme="minorEastAsia"/>
                <w:color w:val="auto"/>
                <w:kern w:val="0"/>
                <w:sz w:val="15"/>
                <w:szCs w:val="15"/>
                <w:highlight w:val="none"/>
              </w:rPr>
              <w:t>3.对环境秩序造成较严重影响的，系数7-9。</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情节严重的，</w:t>
            </w:r>
            <w:r>
              <w:rPr>
                <w:rFonts w:hint="eastAsia" w:cs="宋体" w:asciiTheme="minorEastAsia" w:hAnsiTheme="minorEastAsia" w:eastAsiaTheme="minorEastAsia"/>
                <w:color w:val="auto"/>
                <w:kern w:val="0"/>
                <w:sz w:val="15"/>
                <w:szCs w:val="15"/>
                <w:highlight w:val="none"/>
              </w:rPr>
              <w:t>拟作出</w:t>
            </w:r>
            <w:r>
              <w:rPr>
                <w:rFonts w:hint="eastAsia" w:asciiTheme="minorEastAsia" w:hAnsiTheme="minorEastAsia" w:eastAsiaTheme="minorEastAsia"/>
                <w:color w:val="auto"/>
                <w:sz w:val="15"/>
                <w:szCs w:val="15"/>
                <w:highlight w:val="none"/>
              </w:rPr>
              <w:t>责令停业或者关闭</w:t>
            </w:r>
            <w:r>
              <w:rPr>
                <w:rFonts w:hint="eastAsia" w:cs="宋体" w:asciiTheme="minorEastAsia" w:hAnsiTheme="minorEastAsia" w:eastAsiaTheme="minorEastAsia"/>
                <w:color w:val="auto"/>
                <w:kern w:val="0"/>
                <w:sz w:val="15"/>
                <w:szCs w:val="15"/>
                <w:highlight w:val="none"/>
              </w:rPr>
              <w:t>的，要邀请职权划出部门共同会商；对于可能影响公共利益的，提请职权划出部门拟定接管方案后，</w:t>
            </w:r>
            <w:r>
              <w:rPr>
                <w:rFonts w:hint="eastAsia" w:asciiTheme="minorEastAsia" w:hAnsiTheme="minorEastAsia" w:eastAsiaTheme="minorEastAsia"/>
                <w:color w:val="auto"/>
                <w:sz w:val="15"/>
                <w:szCs w:val="15"/>
                <w:highlight w:val="none"/>
              </w:rPr>
              <w:t>报经有批准权的人民政府批准，可以责令停业或者关闭。</w:t>
            </w:r>
          </w:p>
        </w:tc>
        <w:tc>
          <w:tcPr>
            <w:tcW w:w="82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16" w:hRule="atLeast"/>
          <w:jc w:val="center"/>
        </w:trPr>
        <w:tc>
          <w:tcPr>
            <w:tcW w:w="9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31</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未按要求对生活垃圾处理设施相关指标进行检测</w:t>
            </w:r>
          </w:p>
        </w:tc>
        <w:tc>
          <w:tcPr>
            <w:tcW w:w="278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pacing w:val="0"/>
                <w:sz w:val="15"/>
                <w:szCs w:val="15"/>
                <w:highlight w:val="none"/>
              </w:rPr>
            </w:pPr>
            <w:r>
              <w:rPr>
                <w:rFonts w:hint="eastAsia" w:asciiTheme="minorEastAsia" w:hAnsiTheme="minorEastAsia" w:eastAsiaTheme="minorEastAsia"/>
                <w:color w:val="auto"/>
                <w:spacing w:val="0"/>
                <w:sz w:val="15"/>
                <w:szCs w:val="15"/>
                <w:highlight w:val="none"/>
              </w:rPr>
              <w:t>违反条款：第五十二条第一款第（四）项；处罚条款：第七十五条第二款 责令限期改正，处十万元以上一百万元以下罚款，没收违法所得；情节严重的，报经有批准权的人民政府批准，可以责令停业或者关闭。</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100000</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1.未对生活垃圾处理设施相关指标进行检测，系数为0-2； 2.未按照要求建设在线监管系统，系数为3-6；</w:t>
            </w:r>
            <w:r>
              <w:rPr>
                <w:rFonts w:hint="eastAsia" w:cs="宋体" w:asciiTheme="minorEastAsia" w:hAnsiTheme="minorEastAsia" w:eastAsiaTheme="minorEastAsia"/>
                <w:color w:val="auto"/>
                <w:kern w:val="0"/>
                <w:sz w:val="15"/>
                <w:szCs w:val="15"/>
                <w:highlight w:val="none"/>
              </w:rPr>
              <w:t>3.对环境秩序造成较严重影响的，系数7-9。</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情节严重的，</w:t>
            </w:r>
            <w:r>
              <w:rPr>
                <w:rFonts w:hint="eastAsia" w:cs="宋体" w:asciiTheme="minorEastAsia" w:hAnsiTheme="minorEastAsia" w:eastAsiaTheme="minorEastAsia"/>
                <w:color w:val="auto"/>
                <w:kern w:val="0"/>
                <w:sz w:val="15"/>
                <w:szCs w:val="15"/>
                <w:highlight w:val="none"/>
              </w:rPr>
              <w:t>拟作出</w:t>
            </w:r>
            <w:r>
              <w:rPr>
                <w:rFonts w:hint="eastAsia" w:asciiTheme="minorEastAsia" w:hAnsiTheme="minorEastAsia" w:eastAsiaTheme="minorEastAsia"/>
                <w:color w:val="auto"/>
                <w:sz w:val="15"/>
                <w:szCs w:val="15"/>
                <w:highlight w:val="none"/>
              </w:rPr>
              <w:t>责令停业或者关闭</w:t>
            </w:r>
            <w:r>
              <w:rPr>
                <w:rFonts w:hint="eastAsia" w:cs="宋体" w:asciiTheme="minorEastAsia" w:hAnsiTheme="minorEastAsia" w:eastAsiaTheme="minorEastAsia"/>
                <w:color w:val="auto"/>
                <w:kern w:val="0"/>
                <w:sz w:val="15"/>
                <w:szCs w:val="15"/>
                <w:highlight w:val="none"/>
              </w:rPr>
              <w:t>的，要邀请职权划出部门共同会商；对于可能影响公共利益的，提请职权划出部门拟定接管方案后，</w:t>
            </w:r>
            <w:r>
              <w:rPr>
                <w:rFonts w:hint="eastAsia" w:asciiTheme="minorEastAsia" w:hAnsiTheme="minorEastAsia" w:eastAsiaTheme="minorEastAsia"/>
                <w:color w:val="auto"/>
                <w:sz w:val="15"/>
                <w:szCs w:val="15"/>
                <w:highlight w:val="none"/>
              </w:rPr>
              <w:t>报经有批准权的人民政府批准，可以责令停业或者关闭。</w:t>
            </w:r>
          </w:p>
        </w:tc>
        <w:tc>
          <w:tcPr>
            <w:tcW w:w="82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66" w:hRule="atLeast"/>
          <w:jc w:val="center"/>
        </w:trPr>
        <w:tc>
          <w:tcPr>
            <w:tcW w:w="9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32</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未按要求传送生活垃圾处理设施相关检测指标</w:t>
            </w:r>
          </w:p>
        </w:tc>
        <w:tc>
          <w:tcPr>
            <w:tcW w:w="278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asciiTheme="minorEastAsia" w:hAnsiTheme="minorEastAsia" w:eastAsiaTheme="minorEastAsia"/>
                <w:color w:val="auto"/>
                <w:spacing w:val="0"/>
                <w:sz w:val="15"/>
                <w:szCs w:val="15"/>
                <w:highlight w:val="none"/>
              </w:rPr>
            </w:pPr>
            <w:r>
              <w:rPr>
                <w:rFonts w:hint="eastAsia" w:asciiTheme="minorEastAsia" w:hAnsiTheme="minorEastAsia" w:eastAsiaTheme="minorEastAsia"/>
                <w:color w:val="auto"/>
                <w:spacing w:val="0"/>
                <w:sz w:val="15"/>
                <w:szCs w:val="15"/>
                <w:highlight w:val="none"/>
              </w:rPr>
              <w:t>违反条款：第五十二条第一款第（四）项；处罚条款：第七十五条第二款 责令限期改正，处十万元以上一百万元以下罚款，没收违法所得；情节严重的，报经有批准权的人民政府批准，可以责令停业或者关闭。</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100000</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cs="宋体" w:asciiTheme="minorEastAsia" w:hAnsiTheme="minorEastAsia" w:eastAsiaTheme="minorEastAsia"/>
                <w:color w:val="auto"/>
                <w:kern w:val="0"/>
                <w:sz w:val="15"/>
                <w:szCs w:val="15"/>
                <w:highlight w:val="none"/>
              </w:rPr>
            </w:pPr>
          </w:p>
        </w:tc>
        <w:tc>
          <w:tcPr>
            <w:tcW w:w="23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pacing w:val="-4"/>
                <w:sz w:val="15"/>
                <w:szCs w:val="15"/>
                <w:highlight w:val="none"/>
              </w:rPr>
              <w:t>1.未将检测数据传送至生活垃圾管理信息系统，系数为0-2；</w:t>
            </w:r>
            <w:r>
              <w:rPr>
                <w:rFonts w:hint="eastAsia" w:cs="宋体" w:asciiTheme="minorEastAsia" w:hAnsiTheme="minorEastAsia" w:eastAsiaTheme="minorEastAsia"/>
                <w:color w:val="auto"/>
                <w:kern w:val="0"/>
                <w:sz w:val="15"/>
                <w:szCs w:val="15"/>
                <w:highlight w:val="none"/>
              </w:rPr>
              <w:t>2.长期未按要求传送，未如实传送数据的，系数3-6；</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.对环境秩序造成较严重影响的，系数7-9。</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情节严重的，</w:t>
            </w:r>
            <w:r>
              <w:rPr>
                <w:rFonts w:hint="eastAsia" w:cs="宋体" w:asciiTheme="minorEastAsia" w:hAnsiTheme="minorEastAsia" w:eastAsiaTheme="minorEastAsia"/>
                <w:color w:val="auto"/>
                <w:kern w:val="0"/>
                <w:sz w:val="15"/>
                <w:szCs w:val="15"/>
                <w:highlight w:val="none"/>
              </w:rPr>
              <w:t>拟作出</w:t>
            </w:r>
            <w:r>
              <w:rPr>
                <w:rFonts w:hint="eastAsia" w:asciiTheme="minorEastAsia" w:hAnsiTheme="minorEastAsia" w:eastAsiaTheme="minorEastAsia"/>
                <w:color w:val="auto"/>
                <w:sz w:val="15"/>
                <w:szCs w:val="15"/>
                <w:highlight w:val="none"/>
              </w:rPr>
              <w:t>责令停业或者关闭</w:t>
            </w:r>
            <w:r>
              <w:rPr>
                <w:rFonts w:hint="eastAsia" w:cs="宋体" w:asciiTheme="minorEastAsia" w:hAnsiTheme="minorEastAsia" w:eastAsiaTheme="minorEastAsia"/>
                <w:color w:val="auto"/>
                <w:kern w:val="0"/>
                <w:sz w:val="15"/>
                <w:szCs w:val="15"/>
                <w:highlight w:val="none"/>
              </w:rPr>
              <w:t>的，要邀请职权划出部门共同会商；对于可能影响公共利益的，提请职权划出部门拟定接管方案后，</w:t>
            </w:r>
            <w:r>
              <w:rPr>
                <w:rFonts w:hint="eastAsia" w:asciiTheme="minorEastAsia" w:hAnsiTheme="minorEastAsia" w:eastAsiaTheme="minorEastAsia"/>
                <w:color w:val="auto"/>
                <w:sz w:val="15"/>
                <w:szCs w:val="15"/>
                <w:highlight w:val="none"/>
              </w:rPr>
              <w:t>报经有批准权的人民政府批准，可以责令停业或者关闭。</w:t>
            </w:r>
          </w:p>
        </w:tc>
        <w:tc>
          <w:tcPr>
            <w:tcW w:w="82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91" w:hRule="atLeast"/>
          <w:jc w:val="center"/>
        </w:trPr>
        <w:tc>
          <w:tcPr>
            <w:tcW w:w="9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33</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未落实生活垃圾处理台</w:t>
            </w:r>
            <w:r>
              <w:rPr>
                <w:rFonts w:hint="eastAsia" w:asciiTheme="minorEastAsia" w:hAnsiTheme="minorEastAsia" w:eastAsiaTheme="minorEastAsia"/>
                <w:color w:val="auto"/>
                <w:sz w:val="15"/>
                <w:szCs w:val="15"/>
                <w:highlight w:val="none"/>
                <w:lang w:eastAsia="zh-CN"/>
              </w:rPr>
              <w:t>账</w:t>
            </w:r>
            <w:r>
              <w:rPr>
                <w:rFonts w:hint="eastAsia" w:asciiTheme="minorEastAsia" w:hAnsiTheme="minorEastAsia" w:eastAsiaTheme="minorEastAsia"/>
                <w:color w:val="auto"/>
                <w:sz w:val="15"/>
                <w:szCs w:val="15"/>
                <w:highlight w:val="none"/>
              </w:rPr>
              <w:t>制度</w:t>
            </w:r>
          </w:p>
        </w:tc>
        <w:tc>
          <w:tcPr>
            <w:tcW w:w="2789"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0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违反条款：第五十二条第一款第（五）项；处罚条款：第七十五条第三款 责令限期改正，处一千元以上一万元以下罚款；情节严重的，由城市管理综合执法部门吊销生活垃圾处理经营许可证。</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 xml:space="preserve">1.未按照要求向相关管理部门报送数据、报表以及相关情况，系数为0-2； 2.未建立生活垃圾处理台账，系数为3-6； </w:t>
            </w:r>
            <w:r>
              <w:rPr>
                <w:rFonts w:hint="eastAsia" w:cs="宋体" w:asciiTheme="minorEastAsia" w:hAnsiTheme="minorEastAsia" w:eastAsiaTheme="minorEastAsia"/>
                <w:color w:val="auto"/>
                <w:kern w:val="0"/>
                <w:sz w:val="15"/>
                <w:szCs w:val="15"/>
                <w:highlight w:val="none"/>
              </w:rPr>
              <w:t>3.对环境秩序造成较严重影响的，系数7-9。</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1.存在下列情形的，可视为“情节严重”：</w:t>
            </w:r>
            <w:r>
              <w:rPr>
                <w:rFonts w:hint="eastAsia" w:cs="宋体" w:asciiTheme="minorEastAsia" w:hAnsiTheme="minorEastAsia" w:eastAsiaTheme="minorEastAsia"/>
                <w:b w:val="0"/>
                <w:bCs w:val="0"/>
                <w:color w:val="auto"/>
                <w:kern w:val="0"/>
                <w:sz w:val="15"/>
                <w:szCs w:val="15"/>
                <w:highlight w:val="none"/>
              </w:rPr>
              <w:t>一年内因同类违法行为，受到城管执法机关</w:t>
            </w:r>
            <w:r>
              <w:rPr>
                <w:rFonts w:hint="default" w:cs="宋体" w:asciiTheme="minorEastAsia" w:hAnsiTheme="minorEastAsia" w:eastAsiaTheme="minorEastAsia"/>
                <w:b w:val="0"/>
                <w:bCs w:val="0"/>
                <w:strike w:val="0"/>
                <w:dstrike w:val="0"/>
                <w:color w:val="auto"/>
                <w:kern w:val="0"/>
                <w:sz w:val="15"/>
                <w:szCs w:val="15"/>
                <w:highlight w:val="none"/>
                <w:lang w:val="en-US"/>
              </w:rPr>
              <w:t>2</w:t>
            </w:r>
            <w:r>
              <w:rPr>
                <w:rFonts w:hint="eastAsia" w:cs="宋体" w:asciiTheme="minorEastAsia" w:hAnsiTheme="minorEastAsia" w:eastAsiaTheme="minorEastAsia"/>
                <w:b w:val="0"/>
                <w:bCs w:val="0"/>
                <w:color w:val="auto"/>
                <w:kern w:val="0"/>
                <w:sz w:val="15"/>
                <w:szCs w:val="15"/>
                <w:highlight w:val="none"/>
                <w:lang w:val="en-US" w:eastAsia="zh-CN"/>
              </w:rPr>
              <w:t>次</w:t>
            </w:r>
            <w:r>
              <w:rPr>
                <w:rFonts w:hint="eastAsia" w:cs="宋体" w:asciiTheme="minorEastAsia" w:hAnsiTheme="minorEastAsia" w:eastAsiaTheme="minorEastAsia"/>
                <w:b w:val="0"/>
                <w:bCs w:val="0"/>
                <w:color w:val="auto"/>
                <w:kern w:val="0"/>
                <w:sz w:val="15"/>
                <w:szCs w:val="15"/>
                <w:highlight w:val="none"/>
              </w:rPr>
              <w:t>罚款处罚后又发生同类违法行为的；</w:t>
            </w:r>
            <w:r>
              <w:rPr>
                <w:rFonts w:hint="eastAsia" w:cs="宋体" w:asciiTheme="minorEastAsia" w:hAnsiTheme="minorEastAsia" w:eastAsiaTheme="minorEastAsia"/>
                <w:color w:val="auto"/>
                <w:kern w:val="0"/>
                <w:sz w:val="15"/>
                <w:szCs w:val="15"/>
                <w:highlight w:val="none"/>
              </w:rPr>
              <w:t>存在违法行为，经调查发现已不符合行政许可条件，经责令改正仍未达到许可条件要求的；因违法行为导致严重后果或造成重大社会影响的；其它可以认定为“情节严重”情形的；</w:t>
            </w:r>
          </w:p>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c>
          <w:tcPr>
            <w:tcW w:w="82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70" w:hRule="atLeast"/>
          <w:jc w:val="center"/>
        </w:trPr>
        <w:tc>
          <w:tcPr>
            <w:tcW w:w="940" w:type="dxa"/>
            <w:tcBorders>
              <w:top w:val="single" w:color="auto" w:sz="4" w:space="0"/>
              <w:left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34</w:t>
            </w:r>
          </w:p>
        </w:tc>
        <w:tc>
          <w:tcPr>
            <w:tcW w:w="1500" w:type="dxa"/>
            <w:tcBorders>
              <w:top w:val="single" w:color="auto" w:sz="4" w:space="0"/>
              <w:left w:val="single" w:color="auto" w:sz="4" w:space="0"/>
              <w:right w:val="single" w:color="auto" w:sz="4" w:space="0"/>
            </w:tcBorders>
            <w:shd w:val="clear" w:color="auto" w:fill="auto"/>
            <w:vAlign w:val="center"/>
          </w:tcPr>
          <w:p>
            <w:pPr>
              <w:spacing w:line="21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未按要求公开设施污染控制监测指标和处理设施运行数据</w:t>
            </w:r>
          </w:p>
        </w:tc>
        <w:tc>
          <w:tcPr>
            <w:tcW w:w="2789" w:type="dxa"/>
            <w:tcBorders>
              <w:top w:val="single" w:color="auto" w:sz="4" w:space="0"/>
              <w:left w:val="single" w:color="auto" w:sz="4" w:space="0"/>
              <w:right w:val="single" w:color="auto" w:sz="4" w:space="0"/>
            </w:tcBorders>
            <w:shd w:val="clear" w:color="auto" w:fill="auto"/>
            <w:vAlign w:val="center"/>
          </w:tcPr>
          <w:p>
            <w:pPr>
              <w:spacing w:line="21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违反条款：第五十二条第一款第（六）项；处罚条款：第七十五条第二款 责令限期改正，处十万元以上一百万元以下罚款，没收违法所得；情节严重的，报经有批准权的人民政府批准，可以责令停业或者关闭。</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100000</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1.未按要求公开数据的，系数0-2；2.长期未公开数据，系数3-6；</w:t>
            </w:r>
          </w:p>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3.造成较严重后果的，系数7-9。</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情节严重的，</w:t>
            </w:r>
            <w:r>
              <w:rPr>
                <w:rFonts w:hint="eastAsia" w:cs="宋体" w:asciiTheme="minorEastAsia" w:hAnsiTheme="minorEastAsia" w:eastAsiaTheme="minorEastAsia"/>
                <w:color w:val="auto"/>
                <w:kern w:val="0"/>
                <w:sz w:val="15"/>
                <w:szCs w:val="15"/>
                <w:highlight w:val="none"/>
              </w:rPr>
              <w:t>拟作出</w:t>
            </w:r>
            <w:r>
              <w:rPr>
                <w:rFonts w:hint="eastAsia" w:asciiTheme="minorEastAsia" w:hAnsiTheme="minorEastAsia" w:eastAsiaTheme="minorEastAsia"/>
                <w:color w:val="auto"/>
                <w:sz w:val="15"/>
                <w:szCs w:val="15"/>
                <w:highlight w:val="none"/>
              </w:rPr>
              <w:t>责令停业或者关闭</w:t>
            </w:r>
            <w:r>
              <w:rPr>
                <w:rFonts w:hint="eastAsia" w:cs="宋体" w:asciiTheme="minorEastAsia" w:hAnsiTheme="minorEastAsia" w:eastAsiaTheme="minorEastAsia"/>
                <w:color w:val="auto"/>
                <w:kern w:val="0"/>
                <w:sz w:val="15"/>
                <w:szCs w:val="15"/>
                <w:highlight w:val="none"/>
              </w:rPr>
              <w:t>的，要邀请职权划出部门共同会商；对于可能影响公共利益的，提请职权划出部门拟定接管方案后，</w:t>
            </w:r>
            <w:r>
              <w:rPr>
                <w:rFonts w:hint="eastAsia" w:asciiTheme="minorEastAsia" w:hAnsiTheme="minorEastAsia" w:eastAsiaTheme="minorEastAsia"/>
                <w:color w:val="auto"/>
                <w:sz w:val="15"/>
                <w:szCs w:val="15"/>
                <w:highlight w:val="none"/>
              </w:rPr>
              <w:t>报经有批准权的人民政府批准，可以责令停业或者关闭。</w:t>
            </w:r>
          </w:p>
        </w:tc>
        <w:tc>
          <w:tcPr>
            <w:tcW w:w="82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10"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7" w:hRule="atLeast"/>
          <w:jc w:val="center"/>
        </w:trPr>
        <w:tc>
          <w:tcPr>
            <w:tcW w:w="940" w:type="dxa"/>
            <w:vMerge w:val="restart"/>
            <w:tcBorders>
              <w:top w:val="single" w:color="auto" w:sz="4" w:space="0"/>
              <w:left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35</w:t>
            </w:r>
          </w:p>
        </w:tc>
        <w:tc>
          <w:tcPr>
            <w:tcW w:w="1500" w:type="dxa"/>
            <w:vMerge w:val="restart"/>
            <w:tcBorders>
              <w:top w:val="single" w:color="auto" w:sz="4" w:space="0"/>
              <w:left w:val="single" w:color="auto" w:sz="4" w:space="0"/>
              <w:right w:val="single" w:color="auto" w:sz="4" w:space="0"/>
            </w:tcBorders>
            <w:shd w:val="clear" w:color="auto" w:fill="auto"/>
            <w:vAlign w:val="center"/>
          </w:tcPr>
          <w:p>
            <w:pPr>
              <w:spacing w:line="210" w:lineRule="exact"/>
              <w:rPr>
                <w:rFonts w:asciiTheme="minorEastAsia" w:hAnsiTheme="minorEastAsia" w:eastAsiaTheme="minorEastAsia"/>
                <w:color w:val="auto"/>
                <w:sz w:val="15"/>
                <w:szCs w:val="15"/>
                <w:highlight w:val="none"/>
              </w:rPr>
            </w:pPr>
            <w:r>
              <w:rPr>
                <w:rFonts w:cs="宋体" w:asciiTheme="minorEastAsia" w:hAnsiTheme="minorEastAsia" w:eastAsiaTheme="minorEastAsia"/>
                <w:color w:val="auto"/>
                <w:kern w:val="0"/>
                <w:sz w:val="15"/>
                <w:szCs w:val="15"/>
                <w:highlight w:val="none"/>
              </w:rPr>
              <w:t>生活垃圾集中转运、处理设施的运行管理单位</w:t>
            </w:r>
            <w:r>
              <w:rPr>
                <w:rFonts w:hint="eastAsia" w:asciiTheme="minorEastAsia" w:hAnsiTheme="minorEastAsia" w:eastAsiaTheme="minorEastAsia"/>
                <w:color w:val="auto"/>
                <w:sz w:val="15"/>
                <w:szCs w:val="15"/>
                <w:highlight w:val="none"/>
              </w:rPr>
              <w:t>未按要求</w:t>
            </w:r>
            <w:r>
              <w:rPr>
                <w:rFonts w:cs="宋体" w:asciiTheme="minorEastAsia" w:hAnsiTheme="minorEastAsia" w:eastAsiaTheme="minorEastAsia"/>
                <w:color w:val="auto"/>
                <w:kern w:val="0"/>
                <w:sz w:val="15"/>
                <w:szCs w:val="15"/>
                <w:highlight w:val="none"/>
              </w:rPr>
              <w:t>配套建设相应的参观、宣传设施</w:t>
            </w:r>
            <w:r>
              <w:rPr>
                <w:rFonts w:hint="eastAsia" w:cs="宋体" w:asciiTheme="minorEastAsia" w:hAnsiTheme="minorEastAsia" w:eastAsiaTheme="minorEastAsia"/>
                <w:color w:val="auto"/>
                <w:kern w:val="0"/>
                <w:sz w:val="15"/>
                <w:szCs w:val="15"/>
                <w:highlight w:val="none"/>
              </w:rPr>
              <w:t>或者未</w:t>
            </w:r>
            <w:r>
              <w:rPr>
                <w:rFonts w:cs="宋体" w:asciiTheme="minorEastAsia" w:hAnsiTheme="minorEastAsia" w:eastAsiaTheme="minorEastAsia"/>
                <w:color w:val="auto"/>
                <w:kern w:val="0"/>
                <w:sz w:val="15"/>
                <w:szCs w:val="15"/>
                <w:highlight w:val="none"/>
              </w:rPr>
              <w:t>在规定的公众开放日接待社会公众</w:t>
            </w:r>
          </w:p>
        </w:tc>
        <w:tc>
          <w:tcPr>
            <w:tcW w:w="2789" w:type="dxa"/>
            <w:vMerge w:val="restart"/>
            <w:tcBorders>
              <w:top w:val="single" w:color="auto" w:sz="4" w:space="0"/>
              <w:left w:val="single" w:color="auto" w:sz="4" w:space="0"/>
              <w:right w:val="single" w:color="auto" w:sz="4" w:space="0"/>
            </w:tcBorders>
            <w:shd w:val="clear" w:color="auto" w:fill="auto"/>
            <w:vAlign w:val="center"/>
          </w:tcPr>
          <w:p>
            <w:pPr>
              <w:spacing w:line="21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违反条款：第五十二条第一款第（七）项；处罚条款：第七十五条第四款 责令立即改正，处二千元罚款；拒不改正的，处五千元以上三万元以下罚款。</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p>
        </w:tc>
        <w:tc>
          <w:tcPr>
            <w:tcW w:w="23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p>
        </w:tc>
        <w:tc>
          <w:tcPr>
            <w:tcW w:w="824" w:type="dxa"/>
            <w:vMerge w:val="restart"/>
            <w:tcBorders>
              <w:top w:val="single" w:color="auto" w:sz="4" w:space="0"/>
              <w:left w:val="single" w:color="auto" w:sz="4" w:space="0"/>
              <w:right w:val="single" w:color="auto" w:sz="4" w:space="0"/>
            </w:tcBorders>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11" w:hRule="atLeast"/>
          <w:jc w:val="center"/>
        </w:trPr>
        <w:tc>
          <w:tcPr>
            <w:tcW w:w="940" w:type="dxa"/>
            <w:vMerge w:val="continue"/>
            <w:tcBorders>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tcBorders>
              <w:left w:val="single" w:color="auto" w:sz="4" w:space="0"/>
              <w:bottom w:val="single" w:color="auto" w:sz="4" w:space="0"/>
              <w:right w:val="single" w:color="auto" w:sz="4" w:space="0"/>
            </w:tcBorders>
            <w:shd w:val="clear" w:color="auto" w:fill="auto"/>
            <w:vAlign w:val="center"/>
          </w:tcPr>
          <w:p>
            <w:pPr>
              <w:spacing w:line="210" w:lineRule="exact"/>
              <w:rPr>
                <w:rFonts w:asciiTheme="minorEastAsia" w:hAnsiTheme="minorEastAsia" w:eastAsiaTheme="minorEastAsia"/>
                <w:color w:val="auto"/>
                <w:sz w:val="15"/>
                <w:szCs w:val="15"/>
                <w:highlight w:val="none"/>
              </w:rPr>
            </w:pPr>
          </w:p>
        </w:tc>
        <w:tc>
          <w:tcPr>
            <w:tcW w:w="2789" w:type="dxa"/>
            <w:vMerge w:val="continue"/>
            <w:tcBorders>
              <w:left w:val="single" w:color="auto" w:sz="4" w:space="0"/>
              <w:bottom w:val="single" w:color="auto" w:sz="4" w:space="0"/>
              <w:right w:val="single" w:color="auto" w:sz="4" w:space="0"/>
            </w:tcBorders>
            <w:shd w:val="clear" w:color="auto" w:fill="auto"/>
            <w:vAlign w:val="center"/>
          </w:tcPr>
          <w:p>
            <w:pPr>
              <w:spacing w:line="210" w:lineRule="exact"/>
              <w:rPr>
                <w:rFonts w:asciiTheme="minorEastAsia" w:hAnsiTheme="minorEastAsia" w:eastAsiaTheme="minorEastAsia"/>
                <w:color w:val="auto"/>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5000（拒不改正的）</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23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p>
        </w:tc>
        <w:tc>
          <w:tcPr>
            <w:tcW w:w="824" w:type="dxa"/>
            <w:vMerge w:val="continue"/>
            <w:tcBorders>
              <w:left w:val="single" w:color="auto" w:sz="4" w:space="0"/>
              <w:bottom w:val="single" w:color="auto" w:sz="4" w:space="0"/>
              <w:right w:val="single" w:color="auto" w:sz="4" w:space="0"/>
            </w:tcBorders>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49" w:hRule="atLeast"/>
          <w:jc w:val="center"/>
        </w:trPr>
        <w:tc>
          <w:tcPr>
            <w:tcW w:w="940" w:type="dxa"/>
            <w:vMerge w:val="restart"/>
            <w:tcBorders>
              <w:top w:val="single" w:color="auto" w:sz="4" w:space="0"/>
              <w:left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36</w:t>
            </w:r>
          </w:p>
        </w:tc>
        <w:tc>
          <w:tcPr>
            <w:tcW w:w="1500" w:type="dxa"/>
            <w:vMerge w:val="restart"/>
            <w:tcBorders>
              <w:top w:val="single" w:color="auto" w:sz="4" w:space="0"/>
              <w:left w:val="single" w:color="auto" w:sz="4" w:space="0"/>
              <w:right w:val="single" w:color="auto" w:sz="4" w:space="0"/>
            </w:tcBorders>
            <w:shd w:val="clear" w:color="auto" w:fill="auto"/>
            <w:vAlign w:val="center"/>
          </w:tcPr>
          <w:p>
            <w:pPr>
              <w:spacing w:line="21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再生资源回收经营者未分类贮存物品</w:t>
            </w:r>
          </w:p>
        </w:tc>
        <w:tc>
          <w:tcPr>
            <w:tcW w:w="2789" w:type="dxa"/>
            <w:vMerge w:val="restart"/>
            <w:tcBorders>
              <w:top w:val="single" w:color="auto" w:sz="4" w:space="0"/>
              <w:left w:val="single" w:color="auto" w:sz="4" w:space="0"/>
              <w:right w:val="single" w:color="auto" w:sz="4" w:space="0"/>
            </w:tcBorders>
            <w:shd w:val="clear" w:color="auto" w:fill="auto"/>
            <w:vAlign w:val="center"/>
          </w:tcPr>
          <w:p>
            <w:pPr>
              <w:spacing w:line="21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违反条款：第三十二条；处罚条款：第六十七条由区城市管理综合执法部门责令限期改正，处一千元以上五千元以下罚款；再次违反规定的，处五千元以上一万元以下罚款。</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1000（初次违反）</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numPr>
                <w:ilvl w:val="0"/>
                <w:numId w:val="0"/>
              </w:numPr>
              <w:jc w:val="both"/>
              <w:rPr>
                <w:rFonts w:hint="default" w:cs="宋体" w:asciiTheme="minorEastAsia" w:hAnsiTheme="minorEastAsia" w:eastAsiaTheme="minorEastAsia"/>
                <w:color w:val="auto"/>
                <w:kern w:val="0"/>
                <w:sz w:val="15"/>
                <w:szCs w:val="15"/>
                <w:highlight w:val="none"/>
                <w:lang w:val="en-US"/>
              </w:rPr>
            </w:pPr>
            <w:r>
              <w:rPr>
                <w:rFonts w:hint="eastAsia" w:cs="宋体" w:asciiTheme="minorEastAsia" w:hAnsiTheme="minorEastAsia" w:eastAsiaTheme="minorEastAsia"/>
                <w:color w:val="auto"/>
                <w:kern w:val="0"/>
                <w:sz w:val="15"/>
                <w:szCs w:val="15"/>
                <w:highlight w:val="none"/>
              </w:rPr>
              <w:t>占地面积10</w:t>
            </w:r>
            <w:r>
              <w:rPr>
                <w:rFonts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以下系数</w:t>
            </w:r>
            <w:r>
              <w:rPr>
                <w:rFonts w:hint="eastAsia" w:cs="宋体" w:asciiTheme="minorEastAsia" w:hAnsiTheme="minorEastAsia" w:eastAsiaTheme="minorEastAsia"/>
                <w:color w:val="auto"/>
                <w:kern w:val="0"/>
                <w:sz w:val="15"/>
                <w:szCs w:val="15"/>
                <w:highlight w:val="none"/>
              </w:rPr>
              <w:t>0，11－15</w:t>
            </w:r>
            <w:r>
              <w:rPr>
                <w:rFonts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系数</w:t>
            </w:r>
            <w:r>
              <w:rPr>
                <w:rFonts w:hint="eastAsia" w:cs="宋体" w:asciiTheme="minorEastAsia" w:hAnsiTheme="minorEastAsia" w:eastAsiaTheme="minorEastAsia"/>
                <w:color w:val="auto"/>
                <w:kern w:val="0"/>
                <w:sz w:val="15"/>
                <w:szCs w:val="15"/>
                <w:highlight w:val="none"/>
              </w:rPr>
              <w:t>1，16－20</w:t>
            </w:r>
            <w:r>
              <w:rPr>
                <w:rFonts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系数</w:t>
            </w:r>
            <w:r>
              <w:rPr>
                <w:rFonts w:hint="eastAsia" w:cs="宋体" w:asciiTheme="minorEastAsia" w:hAnsiTheme="minorEastAsia" w:eastAsiaTheme="minorEastAsia"/>
                <w:color w:val="auto"/>
                <w:kern w:val="0"/>
                <w:sz w:val="15"/>
                <w:szCs w:val="15"/>
                <w:highlight w:val="none"/>
              </w:rPr>
              <w:t>2，以此类推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26</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4。</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罚款数额＝1000×（1＋区域系数+变量系数）</w:t>
            </w:r>
          </w:p>
        </w:tc>
        <w:tc>
          <w:tcPr>
            <w:tcW w:w="23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p>
        </w:tc>
        <w:tc>
          <w:tcPr>
            <w:tcW w:w="82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85" w:hRule="atLeast"/>
          <w:jc w:val="center"/>
        </w:trPr>
        <w:tc>
          <w:tcPr>
            <w:tcW w:w="940" w:type="dxa"/>
            <w:vMerge w:val="continue"/>
            <w:tcBorders>
              <w:left w:val="single" w:color="auto" w:sz="4" w:space="0"/>
              <w:bottom w:val="single" w:color="auto" w:sz="4" w:space="0"/>
              <w:right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tcBorders>
              <w:left w:val="single" w:color="auto" w:sz="4" w:space="0"/>
              <w:bottom w:val="single" w:color="auto" w:sz="4" w:space="0"/>
              <w:right w:val="single" w:color="auto" w:sz="4" w:space="0"/>
            </w:tcBorders>
            <w:shd w:val="clear" w:color="auto" w:fill="auto"/>
            <w:vAlign w:val="center"/>
          </w:tcPr>
          <w:p>
            <w:pPr>
              <w:spacing w:line="210" w:lineRule="exact"/>
              <w:rPr>
                <w:rFonts w:asciiTheme="minorEastAsia" w:hAnsiTheme="minorEastAsia" w:eastAsiaTheme="minorEastAsia"/>
                <w:color w:val="auto"/>
                <w:sz w:val="15"/>
                <w:szCs w:val="15"/>
                <w:highlight w:val="none"/>
              </w:rPr>
            </w:pPr>
          </w:p>
        </w:tc>
        <w:tc>
          <w:tcPr>
            <w:tcW w:w="2789" w:type="dxa"/>
            <w:vMerge w:val="continue"/>
            <w:tcBorders>
              <w:left w:val="single" w:color="auto" w:sz="4" w:space="0"/>
              <w:bottom w:val="single" w:color="auto" w:sz="4" w:space="0"/>
              <w:right w:val="single" w:color="auto" w:sz="4" w:space="0"/>
            </w:tcBorders>
            <w:shd w:val="clear" w:color="auto" w:fill="auto"/>
            <w:vAlign w:val="center"/>
          </w:tcPr>
          <w:p>
            <w:pPr>
              <w:spacing w:line="210" w:lineRule="exact"/>
              <w:rPr>
                <w:rFonts w:asciiTheme="minorEastAsia" w:hAnsiTheme="minorEastAsia" w:eastAsiaTheme="minorEastAsia"/>
                <w:color w:val="auto"/>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5000（再次违反）</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cs="宋体" w:asciiTheme="minorEastAsia" w:hAnsiTheme="minorEastAsia" w:eastAsiaTheme="minorEastAsia"/>
                <w:color w:val="auto"/>
                <w:kern w:val="0"/>
                <w:sz w:val="15"/>
                <w:szCs w:val="15"/>
                <w:highlight w:val="none"/>
              </w:rPr>
              <w:t>5</w:t>
            </w:r>
            <w:r>
              <w:rPr>
                <w:rFonts w:hint="eastAsia" w:cs="宋体" w:asciiTheme="minorEastAsia" w:hAnsiTheme="minorEastAsia" w:eastAsiaTheme="minorEastAsia"/>
                <w:color w:val="auto"/>
                <w:kern w:val="0"/>
                <w:sz w:val="15"/>
                <w:szCs w:val="15"/>
                <w:highlight w:val="none"/>
              </w:rPr>
              <w:t>000×（1＋区域系数）</w:t>
            </w:r>
          </w:p>
        </w:tc>
        <w:tc>
          <w:tcPr>
            <w:tcW w:w="23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曾因此违法行为受过到行政处罚，再次违反的适用此情形。</w:t>
            </w:r>
          </w:p>
        </w:tc>
        <w:tc>
          <w:tcPr>
            <w:tcW w:w="82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1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83" w:hRule="atLeast"/>
          <w:jc w:val="center"/>
        </w:trPr>
        <w:tc>
          <w:tcPr>
            <w:tcW w:w="14218" w:type="dxa"/>
            <w:gridSpan w:val="9"/>
            <w:shd w:val="clear" w:color="auto" w:fill="auto"/>
            <w:vAlign w:val="center"/>
          </w:tcPr>
          <w:p>
            <w:pPr>
              <w:pStyle w:val="5"/>
              <w:widowControl w:val="0"/>
              <w:spacing w:line="232" w:lineRule="exact"/>
              <w:jc w:val="center"/>
              <w:rPr>
                <w:rFonts w:asciiTheme="minorEastAsia" w:hAnsiTheme="minorEastAsia" w:eastAsiaTheme="minorEastAsia"/>
                <w:color w:val="auto"/>
                <w:sz w:val="15"/>
                <w:szCs w:val="15"/>
                <w:highlight w:val="none"/>
              </w:rPr>
            </w:pPr>
            <w:bookmarkStart w:id="10" w:name="_Toc726075658"/>
            <w:bookmarkStart w:id="11" w:name="_Toc110851438"/>
            <w:bookmarkStart w:id="12" w:name="_Toc1980421881"/>
            <w:r>
              <w:rPr>
                <w:rFonts w:hint="eastAsia" w:asciiTheme="minorEastAsia" w:hAnsiTheme="minorEastAsia" w:eastAsiaTheme="minorEastAsia"/>
                <w:color w:val="auto"/>
                <w:sz w:val="20"/>
                <w:szCs w:val="20"/>
                <w:highlight w:val="none"/>
              </w:rPr>
              <w:t>《城市生活垃圾管理办法》案由11项</w:t>
            </w:r>
            <w:bookmarkEnd w:id="10"/>
            <w:bookmarkEnd w:id="11"/>
            <w:bookmarkEnd w:id="1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1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0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未按规定缴纳城市生活垃圾处理费</w:t>
            </w:r>
          </w:p>
        </w:tc>
        <w:tc>
          <w:tcPr>
            <w:tcW w:w="2789" w:type="dxa"/>
            <w:shd w:val="clear" w:color="auto" w:fill="auto"/>
            <w:vAlign w:val="center"/>
          </w:tcPr>
          <w:p>
            <w:pPr>
              <w:spacing w:line="20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违反条款：第四条第一款；处罚条款：第三十八条，责令限期改正，逾期不改正的，对单位可处以应交城市生活垃圾处理费三倍以下且不超过3万元的罚款，对个人可处以应交城市生活垃圾处理费三倍以下且不超过1000元的罚款。 </w:t>
            </w:r>
          </w:p>
        </w:tc>
        <w:tc>
          <w:tcPr>
            <w:tcW w:w="851"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按照规定执行。</w:t>
            </w:r>
          </w:p>
        </w:tc>
        <w:tc>
          <w:tcPr>
            <w:tcW w:w="824"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00"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61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0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未按规定配套建设城市生活垃圾收集设施</w:t>
            </w:r>
          </w:p>
        </w:tc>
        <w:tc>
          <w:tcPr>
            <w:tcW w:w="2789" w:type="dxa"/>
            <w:shd w:val="clear" w:color="auto" w:fill="auto"/>
            <w:vAlign w:val="center"/>
          </w:tcPr>
          <w:p>
            <w:pPr>
              <w:spacing w:line="20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违反条款：第十条；处罚条款：第三十九条，责令限期改正，并可处以1万元以下的罚款。</w:t>
            </w:r>
          </w:p>
        </w:tc>
        <w:tc>
          <w:tcPr>
            <w:tcW w:w="851"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numPr>
                <w:ilvl w:val="0"/>
                <w:numId w:val="0"/>
              </w:numPr>
              <w:spacing w:line="200" w:lineRule="exact"/>
              <w:rPr>
                <w:rFonts w:hint="eastAsia" w:asciiTheme="minorEastAsia" w:hAnsiTheme="minorEastAsia" w:eastAsiaTheme="minorEastAsia"/>
                <w:color w:val="auto"/>
                <w:sz w:val="15"/>
                <w:szCs w:val="15"/>
                <w:highlight w:val="none"/>
                <w:lang w:val="en-US" w:eastAsia="zh-CN"/>
              </w:rPr>
            </w:pPr>
            <w:r>
              <w:rPr>
                <w:rFonts w:hint="eastAsia" w:cs="宋体" w:asciiTheme="minorEastAsia" w:hAnsiTheme="minorEastAsia" w:eastAsiaTheme="minorEastAsia"/>
                <w:color w:val="auto"/>
                <w:kern w:val="0"/>
                <w:sz w:val="15"/>
                <w:szCs w:val="15"/>
                <w:highlight w:val="none"/>
                <w:lang w:val="en-US" w:eastAsia="zh-CN"/>
              </w:rPr>
              <w:t>1.发生在</w:t>
            </w:r>
            <w:r>
              <w:rPr>
                <w:rFonts w:hint="eastAsia" w:cs="宋体" w:asciiTheme="minorEastAsia" w:hAnsiTheme="minorEastAsia" w:eastAsiaTheme="minorEastAsia"/>
                <w:color w:val="auto"/>
                <w:kern w:val="0"/>
                <w:sz w:val="15"/>
                <w:szCs w:val="15"/>
                <w:highlight w:val="none"/>
              </w:rPr>
              <w:t>车站、机场、居民小区、医院、学校、体育场馆、影剧院、繁华商业街区、旅游景区等人口集中地区的，系数</w:t>
            </w:r>
            <w:r>
              <w:rPr>
                <w:rFonts w:hint="eastAsia" w:cs="宋体" w:asciiTheme="minorEastAsia" w:hAnsiTheme="minorEastAsia" w:eastAsiaTheme="minorEastAsia"/>
                <w:color w:val="auto"/>
                <w:kern w:val="0"/>
                <w:sz w:val="15"/>
                <w:szCs w:val="15"/>
                <w:highlight w:val="none"/>
                <w:lang w:val="en-US" w:eastAsia="zh-CN"/>
              </w:rPr>
              <w:t>3-5；</w:t>
            </w:r>
            <w:r>
              <w:rPr>
                <w:rFonts w:hint="eastAsia" w:asciiTheme="minorEastAsia" w:hAnsiTheme="minorEastAsia" w:eastAsiaTheme="minorEastAsia"/>
                <w:color w:val="auto"/>
                <w:sz w:val="15"/>
                <w:szCs w:val="15"/>
                <w:highlight w:val="none"/>
                <w:lang w:val="en-US" w:eastAsia="zh-CN"/>
              </w:rPr>
              <w:t>2.</w:t>
            </w:r>
            <w:r>
              <w:rPr>
                <w:rFonts w:hint="eastAsia" w:asciiTheme="minorEastAsia" w:hAnsiTheme="minorEastAsia" w:eastAsiaTheme="minorEastAsia"/>
                <w:color w:val="auto"/>
                <w:sz w:val="15"/>
                <w:szCs w:val="15"/>
                <w:highlight w:val="none"/>
              </w:rPr>
              <w:t>造成较大社会影响或者严重后果的其它情形，系数</w:t>
            </w:r>
            <w:r>
              <w:rPr>
                <w:rFonts w:hint="eastAsia" w:asciiTheme="minorEastAsia" w:hAnsiTheme="minorEastAsia" w:eastAsiaTheme="minorEastAsia"/>
                <w:color w:val="auto"/>
                <w:sz w:val="15"/>
                <w:szCs w:val="15"/>
                <w:highlight w:val="none"/>
                <w:lang w:val="en-US" w:eastAsia="zh-CN"/>
              </w:rPr>
              <w:t>6</w:t>
            </w:r>
            <w:r>
              <w:rPr>
                <w:rFonts w:hint="eastAsia"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lang w:eastAsia="zh-CN"/>
              </w:rPr>
              <w:t>。</w:t>
            </w:r>
          </w:p>
        </w:tc>
        <w:tc>
          <w:tcPr>
            <w:tcW w:w="1785"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r>
              <w:rPr>
                <w:rFonts w:hint="eastAsia" w:cs="宋体" w:asciiTheme="minorEastAsia" w:hAnsiTheme="minorEastAsia" w:eastAsiaTheme="minorEastAsia"/>
                <w:color w:val="auto"/>
                <w:kern w:val="0"/>
                <w:sz w:val="15"/>
                <w:szCs w:val="15"/>
                <w:highlight w:val="none"/>
                <w:lang w:eastAsia="zh-CN"/>
              </w:rPr>
              <w:t>＋区域系数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00"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拟作出1000元以下罚款，说明理由并报案审会决定。</w:t>
            </w:r>
          </w:p>
          <w:p>
            <w:pPr>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p>
            <w:pPr>
              <w:spacing w:line="200" w:lineRule="exact"/>
              <w:rPr>
                <w:rFonts w:hint="eastAsia" w:asciiTheme="minorEastAsia" w:hAnsiTheme="minorEastAsia" w:eastAsiaTheme="minorEastAsia"/>
                <w:color w:val="auto"/>
                <w:sz w:val="15"/>
                <w:szCs w:val="15"/>
                <w:highlight w:val="none"/>
              </w:rPr>
            </w:pPr>
          </w:p>
        </w:tc>
        <w:tc>
          <w:tcPr>
            <w:tcW w:w="824"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00"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45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0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擅自关闭、闲置或者拆除城市生活垃圾处置设施、场所</w:t>
            </w:r>
          </w:p>
        </w:tc>
        <w:tc>
          <w:tcPr>
            <w:tcW w:w="2789" w:type="dxa"/>
            <w:shd w:val="clear" w:color="auto" w:fill="auto"/>
            <w:vAlign w:val="center"/>
          </w:tcPr>
          <w:p>
            <w:pPr>
              <w:spacing w:line="20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违反条款：第十三条；处罚条款：第四十一条，责令停止违法行为，限期改正，处以1万元以上10万元以下的罚款。</w:t>
            </w:r>
          </w:p>
        </w:tc>
        <w:tc>
          <w:tcPr>
            <w:tcW w:w="851"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0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numPr>
                <w:ilvl w:val="0"/>
                <w:numId w:val="0"/>
              </w:numPr>
              <w:spacing w:line="200" w:lineRule="exact"/>
              <w:rPr>
                <w:rFonts w:hint="eastAsia" w:asciiTheme="minorEastAsia" w:hAnsiTheme="minorEastAsia" w:eastAsiaTheme="minorEastAsia"/>
                <w:color w:val="auto"/>
                <w:sz w:val="15"/>
                <w:szCs w:val="15"/>
                <w:highlight w:val="none"/>
                <w:lang w:val="en-US" w:eastAsia="zh-CN"/>
              </w:rPr>
            </w:pPr>
            <w:r>
              <w:rPr>
                <w:rFonts w:hint="eastAsia" w:cs="宋体" w:asciiTheme="minorEastAsia" w:hAnsiTheme="minorEastAsia" w:eastAsiaTheme="minorEastAsia"/>
                <w:color w:val="auto"/>
                <w:kern w:val="0"/>
                <w:sz w:val="15"/>
                <w:szCs w:val="15"/>
                <w:highlight w:val="none"/>
                <w:lang w:val="en-US" w:eastAsia="zh-CN"/>
              </w:rPr>
              <w:t>1.位于</w:t>
            </w:r>
            <w:r>
              <w:rPr>
                <w:rFonts w:hint="eastAsia" w:cs="宋体" w:asciiTheme="minorEastAsia" w:hAnsiTheme="minorEastAsia" w:eastAsiaTheme="minorEastAsia"/>
                <w:color w:val="auto"/>
                <w:kern w:val="0"/>
                <w:sz w:val="15"/>
                <w:szCs w:val="15"/>
                <w:highlight w:val="none"/>
              </w:rPr>
              <w:t>车站、机场、居民小区、医院、学校、体育场馆、影剧院、繁华商业街区、旅游景区等人口集中地区的，系数</w:t>
            </w:r>
            <w:r>
              <w:rPr>
                <w:rFonts w:hint="eastAsia" w:cs="宋体" w:asciiTheme="minorEastAsia" w:hAnsiTheme="minorEastAsia" w:eastAsiaTheme="minorEastAsia"/>
                <w:color w:val="auto"/>
                <w:kern w:val="0"/>
                <w:sz w:val="15"/>
                <w:szCs w:val="15"/>
                <w:highlight w:val="none"/>
                <w:lang w:val="en-US" w:eastAsia="zh-CN"/>
              </w:rPr>
              <w:t>3-5；2.涉及</w:t>
            </w:r>
            <w:r>
              <w:rPr>
                <w:rFonts w:hint="eastAsia" w:asciiTheme="minorEastAsia" w:hAnsiTheme="minorEastAsia" w:eastAsiaTheme="minorEastAsia"/>
                <w:color w:val="auto"/>
                <w:sz w:val="15"/>
                <w:szCs w:val="15"/>
                <w:highlight w:val="none"/>
              </w:rPr>
              <w:t>集中处理设施和场所</w:t>
            </w:r>
            <w:r>
              <w:rPr>
                <w:rFonts w:hint="eastAsia" w:asciiTheme="minorEastAsia" w:hAnsiTheme="minorEastAsia" w:eastAsiaTheme="minorEastAsia"/>
                <w:color w:val="auto"/>
                <w:sz w:val="15"/>
                <w:szCs w:val="15"/>
                <w:highlight w:val="none"/>
                <w:lang w:eastAsia="zh-CN"/>
              </w:rPr>
              <w:t>，或者</w:t>
            </w:r>
            <w:r>
              <w:rPr>
                <w:rFonts w:hint="eastAsia" w:asciiTheme="minorEastAsia" w:hAnsiTheme="minorEastAsia" w:eastAsiaTheme="minorEastAsia"/>
                <w:color w:val="auto"/>
                <w:sz w:val="15"/>
                <w:szCs w:val="15"/>
                <w:highlight w:val="none"/>
              </w:rPr>
              <w:t>较大餐饮服务单位</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rPr>
              <w:t>大型蔬菜果品批发市场、物流配送中心</w:t>
            </w:r>
            <w:r>
              <w:rPr>
                <w:rFonts w:hint="eastAsia" w:asciiTheme="minorEastAsia" w:hAnsiTheme="minorEastAsia" w:eastAsiaTheme="minorEastAsia"/>
                <w:color w:val="auto"/>
                <w:sz w:val="15"/>
                <w:szCs w:val="15"/>
                <w:highlight w:val="none"/>
                <w:lang w:eastAsia="zh-CN"/>
              </w:rPr>
              <w:t>等</w:t>
            </w:r>
            <w:r>
              <w:rPr>
                <w:rFonts w:hint="eastAsia" w:asciiTheme="minorEastAsia" w:hAnsiTheme="minorEastAsia" w:eastAsiaTheme="minorEastAsia"/>
                <w:color w:val="auto"/>
                <w:sz w:val="15"/>
                <w:szCs w:val="15"/>
                <w:highlight w:val="none"/>
              </w:rPr>
              <w:t>违法</w:t>
            </w:r>
            <w:r>
              <w:rPr>
                <w:rFonts w:hint="eastAsia" w:asciiTheme="minorEastAsia" w:hAnsiTheme="minorEastAsia" w:eastAsiaTheme="minorEastAsia"/>
                <w:color w:val="auto"/>
                <w:sz w:val="15"/>
                <w:szCs w:val="15"/>
                <w:highlight w:val="none"/>
                <w:lang w:eastAsia="zh-CN"/>
              </w:rPr>
              <w:t>的，</w:t>
            </w:r>
            <w:r>
              <w:rPr>
                <w:rFonts w:hint="eastAsia"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lang w:val="en-US" w:eastAsia="zh-CN"/>
              </w:rPr>
              <w:t>6</w:t>
            </w:r>
            <w:r>
              <w:rPr>
                <w:rFonts w:hint="eastAsia"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lang w:val="en-US" w:eastAsia="zh-CN"/>
              </w:rPr>
              <w:t>3</w:t>
            </w:r>
            <w:r>
              <w:rPr>
                <w:rFonts w:hint="eastAsia" w:asciiTheme="minorEastAsia" w:hAnsiTheme="minorEastAsia" w:eastAsiaTheme="minorEastAsia"/>
                <w:strike w:val="0"/>
                <w:dstrike w:val="0"/>
                <w:color w:val="auto"/>
                <w:sz w:val="15"/>
                <w:szCs w:val="15"/>
                <w:highlight w:val="none"/>
              </w:rPr>
              <w:t>.造成较大社会影响或者严重后果的其它情形，系数</w:t>
            </w:r>
            <w:r>
              <w:rPr>
                <w:rFonts w:hint="eastAsia" w:asciiTheme="minorEastAsia" w:hAnsiTheme="minorEastAsia" w:eastAsiaTheme="minorEastAsia"/>
                <w:strike w:val="0"/>
                <w:dstrike w:val="0"/>
                <w:color w:val="auto"/>
                <w:sz w:val="15"/>
                <w:szCs w:val="15"/>
                <w:highlight w:val="none"/>
                <w:lang w:val="en-US" w:eastAsia="zh-CN"/>
              </w:rPr>
              <w:t>6</w:t>
            </w:r>
            <w:r>
              <w:rPr>
                <w:rFonts w:hint="eastAsia" w:asciiTheme="minorEastAsia" w:hAnsiTheme="minorEastAsia" w:eastAsiaTheme="minorEastAsia"/>
                <w:strike w:val="0"/>
                <w:dstrike w:val="0"/>
                <w:color w:val="auto"/>
                <w:sz w:val="15"/>
                <w:szCs w:val="15"/>
                <w:highlight w:val="none"/>
              </w:rPr>
              <w:t>-9</w:t>
            </w:r>
            <w:r>
              <w:rPr>
                <w:rFonts w:hint="eastAsia" w:asciiTheme="minorEastAsia" w:hAnsiTheme="minorEastAsia" w:eastAsiaTheme="minorEastAsia"/>
                <w:strike w:val="0"/>
                <w:color w:val="auto"/>
                <w:sz w:val="15"/>
                <w:szCs w:val="15"/>
                <w:highlight w:val="none"/>
              </w:rPr>
              <w:t>。</w:t>
            </w:r>
          </w:p>
        </w:tc>
        <w:tc>
          <w:tcPr>
            <w:tcW w:w="1785"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p>
            <w:pPr>
              <w:spacing w:line="200" w:lineRule="exact"/>
              <w:rPr>
                <w:rFonts w:hint="eastAsia" w:cs="宋体" w:asciiTheme="minorEastAsia" w:hAnsiTheme="minorEastAsia" w:eastAsiaTheme="minorEastAsia"/>
                <w:strike/>
                <w:dstrike w:val="0"/>
                <w:color w:val="auto"/>
                <w:kern w:val="0"/>
                <w:sz w:val="15"/>
                <w:szCs w:val="15"/>
                <w:highlight w:val="none"/>
                <w:lang w:eastAsia="zh-CN"/>
              </w:rPr>
            </w:pPr>
          </w:p>
        </w:tc>
        <w:tc>
          <w:tcPr>
            <w:tcW w:w="824"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98"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b w:val="0"/>
                <w:bCs w:val="0"/>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rPr>
              <w:t>4</w:t>
            </w:r>
          </w:p>
        </w:tc>
        <w:tc>
          <w:tcPr>
            <w:tcW w:w="1500" w:type="dxa"/>
            <w:vMerge w:val="restart"/>
            <w:shd w:val="clear" w:color="auto" w:fill="auto"/>
            <w:vAlign w:val="center"/>
          </w:tcPr>
          <w:p>
            <w:pPr>
              <w:spacing w:line="200" w:lineRule="exact"/>
              <w:rPr>
                <w:rFonts w:asciiTheme="minorEastAsia" w:hAnsiTheme="minorEastAsia" w:eastAsiaTheme="minorEastAsia"/>
                <w:b w:val="0"/>
                <w:bCs w:val="0"/>
                <w:color w:val="auto"/>
                <w:sz w:val="15"/>
                <w:szCs w:val="15"/>
                <w:highlight w:val="none"/>
              </w:rPr>
            </w:pPr>
            <w:r>
              <w:rPr>
                <w:rFonts w:hint="eastAsia" w:asciiTheme="minorEastAsia" w:hAnsiTheme="minorEastAsia" w:eastAsiaTheme="minorEastAsia"/>
                <w:b w:val="0"/>
                <w:bCs w:val="0"/>
                <w:color w:val="auto"/>
                <w:sz w:val="15"/>
                <w:szCs w:val="15"/>
                <w:highlight w:val="none"/>
              </w:rPr>
              <w:t>随意倾倒、抛洒、堆放城市生活垃圾</w:t>
            </w:r>
          </w:p>
        </w:tc>
        <w:tc>
          <w:tcPr>
            <w:tcW w:w="2789" w:type="dxa"/>
            <w:vMerge w:val="restart"/>
            <w:shd w:val="clear" w:color="auto" w:fill="auto"/>
            <w:vAlign w:val="center"/>
          </w:tcPr>
          <w:p>
            <w:pPr>
              <w:spacing w:line="20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违反条款：第十六条第四款；处罚条款：第四十二条，责令停止违法行为，限期改正，对单位处以5000元以上5万元以下的罚款。个人有以上行为的，处以200元以下的罚款。</w:t>
            </w:r>
          </w:p>
        </w:tc>
        <w:tc>
          <w:tcPr>
            <w:tcW w:w="851" w:type="dxa"/>
            <w:shd w:val="clear" w:color="auto" w:fill="auto"/>
            <w:vAlign w:val="center"/>
          </w:tcPr>
          <w:p>
            <w:pPr>
              <w:spacing w:line="20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5000</w:t>
            </w:r>
          </w:p>
          <w:p>
            <w:pPr>
              <w:spacing w:line="20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（单位）</w:t>
            </w:r>
          </w:p>
        </w:tc>
        <w:tc>
          <w:tcPr>
            <w:tcW w:w="840" w:type="dxa"/>
            <w:shd w:val="clear" w:color="auto" w:fill="auto"/>
            <w:vAlign w:val="center"/>
          </w:tcPr>
          <w:p>
            <w:pPr>
              <w:spacing w:line="20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widowControl w:val="0"/>
              <w:numPr>
                <w:ilvl w:val="0"/>
                <w:numId w:val="0"/>
              </w:numPr>
              <w:jc w:val="both"/>
              <w:rPr>
                <w:rFonts w:cs="宋体" w:asciiTheme="minorEastAsia" w:hAnsiTheme="minorEastAsia" w:eastAsiaTheme="minorEastAsia"/>
                <w:color w:val="auto"/>
                <w:kern w:val="0"/>
                <w:sz w:val="15"/>
                <w:szCs w:val="15"/>
                <w:highlight w:val="none"/>
              </w:rPr>
            </w:pPr>
            <w:r>
              <w:rPr>
                <w:rFonts w:hint="eastAsia" w:cs="Batang" w:asciiTheme="minorEastAsia" w:hAnsiTheme="minorEastAsia" w:eastAsiaTheme="minorEastAsia"/>
                <w:color w:val="auto"/>
                <w:sz w:val="15"/>
                <w:szCs w:val="15"/>
                <w:highlight w:val="none"/>
                <w:lang w:val="en-US" w:eastAsia="zh-CN"/>
              </w:rPr>
              <w:t>1.污染道路</w:t>
            </w:r>
            <w:r>
              <w:rPr>
                <w:rFonts w:hint="eastAsia" w:cs="宋体" w:asciiTheme="minorEastAsia" w:hAnsiTheme="minorEastAsia" w:eastAsiaTheme="minorEastAsia"/>
                <w:color w:val="auto"/>
                <w:kern w:val="0"/>
                <w:sz w:val="15"/>
                <w:szCs w:val="15"/>
                <w:highlight w:val="none"/>
                <w:lang w:eastAsia="zh-CN"/>
              </w:rPr>
              <w:t>长度</w:t>
            </w:r>
            <w:r>
              <w:rPr>
                <w:rFonts w:hint="eastAsia" w:cs="宋体" w:asciiTheme="minorEastAsia" w:hAnsiTheme="minorEastAsia" w:eastAsiaTheme="minorEastAsia"/>
                <w:color w:val="auto"/>
                <w:kern w:val="0"/>
                <w:sz w:val="15"/>
                <w:szCs w:val="15"/>
                <w:highlight w:val="none"/>
              </w:rPr>
              <w:t>21－30米的，系数1；31－40米的，系数2；以此类推</w:t>
            </w:r>
            <w:r>
              <w:rPr>
                <w:rFonts w:hint="eastAsia" w:asciiTheme="minorEastAsia" w:hAnsiTheme="minorEastAsia" w:eastAsiaTheme="minorEastAsia"/>
                <w:color w:val="auto"/>
                <w:sz w:val="15"/>
                <w:szCs w:val="15"/>
                <w:highlight w:val="none"/>
                <w:lang w:eastAsia="zh-CN"/>
              </w:rPr>
              <w:t>，长度</w:t>
            </w:r>
            <w:r>
              <w:rPr>
                <w:rFonts w:hint="eastAsia" w:asciiTheme="minorEastAsia" w:hAnsiTheme="minorEastAsia" w:eastAsiaTheme="minorEastAsia"/>
                <w:color w:val="auto"/>
                <w:sz w:val="15"/>
                <w:szCs w:val="15"/>
                <w:highlight w:val="none"/>
                <w:lang w:val="en-US" w:eastAsia="zh-CN"/>
              </w:rPr>
              <w:t>101</w:t>
            </w:r>
            <w:r>
              <w:rPr>
                <w:rFonts w:hint="eastAsia" w:cs="Batang" w:asciiTheme="minorEastAsia" w:hAnsiTheme="minorEastAsia" w:eastAsiaTheme="minorEastAsia"/>
                <w:color w:val="auto"/>
                <w:sz w:val="15"/>
                <w:szCs w:val="15"/>
                <w:highlight w:val="none"/>
                <w:lang w:eastAsia="zh-CN"/>
              </w:rPr>
              <w:t>米及以上的，系数</w:t>
            </w:r>
            <w:r>
              <w:rPr>
                <w:rFonts w:hint="eastAsia" w:cs="Batang" w:asciiTheme="minorEastAsia" w:hAnsiTheme="minorEastAsia" w:eastAsiaTheme="minorEastAsia"/>
                <w:color w:val="auto"/>
                <w:sz w:val="15"/>
                <w:szCs w:val="15"/>
                <w:highlight w:val="none"/>
                <w:lang w:val="en-US" w:eastAsia="zh-CN"/>
              </w:rPr>
              <w:t>9；2</w:t>
            </w:r>
            <w:r>
              <w:rPr>
                <w:rFonts w:hint="eastAsia" w:cs="宋体" w:asciiTheme="minorEastAsia" w:hAnsiTheme="minorEastAsia" w:eastAsiaTheme="minorEastAsia"/>
                <w:color w:val="auto"/>
                <w:kern w:val="0"/>
                <w:sz w:val="15"/>
                <w:szCs w:val="15"/>
                <w:highlight w:val="none"/>
              </w:rPr>
              <w:t>垃圾占地面积在5㎡</w:t>
            </w:r>
            <w:r>
              <w:rPr>
                <w:rFonts w:hint="eastAsia" w:cs="仿宋_GB2312" w:asciiTheme="minorEastAsia" w:hAnsiTheme="minorEastAsia" w:eastAsiaTheme="minorEastAsia"/>
                <w:color w:val="auto"/>
                <w:kern w:val="0"/>
                <w:sz w:val="15"/>
                <w:szCs w:val="15"/>
                <w:highlight w:val="none"/>
              </w:rPr>
              <w:t>下的，系数</w:t>
            </w:r>
            <w:r>
              <w:rPr>
                <w:rFonts w:hint="eastAsia" w:cs="宋体" w:asciiTheme="minorEastAsia" w:hAnsiTheme="minorEastAsia" w:eastAsiaTheme="minorEastAsia"/>
                <w:color w:val="auto"/>
                <w:kern w:val="0"/>
                <w:sz w:val="15"/>
                <w:szCs w:val="15"/>
                <w:highlight w:val="none"/>
              </w:rPr>
              <w:t>0；6－10㎡</w:t>
            </w:r>
            <w:r>
              <w:rPr>
                <w:rFonts w:hint="eastAsia" w:cs="仿宋_GB2312" w:asciiTheme="minorEastAsia" w:hAnsiTheme="minorEastAsia" w:eastAsiaTheme="minorEastAsia"/>
                <w:color w:val="auto"/>
                <w:kern w:val="0"/>
                <w:sz w:val="15"/>
                <w:szCs w:val="15"/>
                <w:highlight w:val="none"/>
              </w:rPr>
              <w:t>，系数</w:t>
            </w:r>
            <w:r>
              <w:rPr>
                <w:rFonts w:hint="eastAsia" w:cs="宋体" w:asciiTheme="minorEastAsia" w:hAnsiTheme="minorEastAsia" w:eastAsiaTheme="minorEastAsia"/>
                <w:color w:val="auto"/>
                <w:kern w:val="0"/>
                <w:sz w:val="15"/>
                <w:szCs w:val="15"/>
                <w:highlight w:val="none"/>
              </w:rPr>
              <w:t>1；以此类推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46</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随意倾倒、</w:t>
            </w:r>
            <w:r>
              <w:rPr>
                <w:rFonts w:hint="eastAsia" w:asciiTheme="minorEastAsia" w:hAnsiTheme="minorEastAsia" w:eastAsiaTheme="minorEastAsia"/>
                <w:b w:val="0"/>
                <w:bCs w:val="0"/>
                <w:color w:val="auto"/>
                <w:sz w:val="15"/>
                <w:szCs w:val="15"/>
                <w:highlight w:val="none"/>
              </w:rPr>
              <w:t>抛洒</w:t>
            </w:r>
            <w:r>
              <w:rPr>
                <w:rFonts w:hint="eastAsia" w:cs="宋体" w:asciiTheme="minorEastAsia" w:hAnsiTheme="minorEastAsia" w:eastAsiaTheme="minorEastAsia"/>
                <w:color w:val="auto"/>
                <w:kern w:val="0"/>
                <w:sz w:val="15"/>
                <w:szCs w:val="15"/>
                <w:highlight w:val="none"/>
              </w:rPr>
              <w:t>、堆放至城市道路、绿地、林地、</w:t>
            </w:r>
            <w:r>
              <w:rPr>
                <w:rFonts w:hint="eastAsia" w:cs="宋体" w:asciiTheme="minorEastAsia" w:hAnsiTheme="minorEastAsia" w:eastAsiaTheme="minorEastAsia"/>
                <w:color w:val="auto"/>
                <w:kern w:val="0"/>
                <w:sz w:val="15"/>
                <w:szCs w:val="15"/>
                <w:highlight w:val="none"/>
                <w:lang w:eastAsia="zh-CN"/>
              </w:rPr>
              <w:t>耕地</w:t>
            </w:r>
            <w:r>
              <w:rPr>
                <w:rFonts w:hint="eastAsia" w:cs="宋体" w:asciiTheme="minorEastAsia" w:hAnsiTheme="minorEastAsia" w:eastAsiaTheme="minorEastAsia"/>
                <w:color w:val="auto"/>
                <w:kern w:val="0"/>
                <w:sz w:val="15"/>
                <w:szCs w:val="15"/>
                <w:highlight w:val="none"/>
              </w:rPr>
              <w:t>、公厕、河道、铁路、轨道交通、桥下空间等公共场所及周边，</w:t>
            </w:r>
            <w:r>
              <w:rPr>
                <w:rFonts w:hint="eastAsia" w:cs="宋体" w:asciiTheme="minorEastAsia" w:hAnsiTheme="minorEastAsia" w:eastAsiaTheme="minorEastAsia"/>
                <w:color w:val="auto"/>
                <w:kern w:val="0"/>
                <w:sz w:val="15"/>
                <w:szCs w:val="15"/>
                <w:highlight w:val="none"/>
                <w:lang w:eastAsia="zh-CN"/>
              </w:rPr>
              <w:t>或者</w:t>
            </w:r>
            <w:r>
              <w:rPr>
                <w:rFonts w:hint="eastAsia" w:cs="宋体" w:asciiTheme="minorEastAsia" w:hAnsiTheme="minorEastAsia" w:eastAsiaTheme="minorEastAsia"/>
                <w:color w:val="auto"/>
                <w:kern w:val="0"/>
                <w:sz w:val="15"/>
                <w:szCs w:val="15"/>
                <w:highlight w:val="none"/>
              </w:rPr>
              <w:t>燃气、供暖、石油长输管道、供水、排水、电力、通信等公用管道和设施保护（管理）范围的，系数为3；</w:t>
            </w:r>
            <w:r>
              <w:rPr>
                <w:rFonts w:hint="eastAsia" w:asciiTheme="minorEastAsia" w:hAnsiTheme="minorEastAsia" w:eastAsiaTheme="minorEastAsia"/>
                <w:color w:val="auto"/>
                <w:sz w:val="15"/>
                <w:szCs w:val="15"/>
                <w:highlight w:val="none"/>
                <w:lang w:val="en-US" w:eastAsia="zh-CN"/>
              </w:rPr>
              <w:t>4.</w:t>
            </w:r>
            <w:r>
              <w:rPr>
                <w:rFonts w:hint="eastAsia" w:asciiTheme="minorEastAsia" w:hAnsiTheme="minorEastAsia" w:eastAsiaTheme="minorEastAsia"/>
                <w:color w:val="auto"/>
                <w:sz w:val="15"/>
                <w:szCs w:val="15"/>
                <w:highlight w:val="none"/>
              </w:rPr>
              <w:t>倾倒、丢弃、堆放生活</w:t>
            </w:r>
            <w:r>
              <w:rPr>
                <w:rFonts w:hint="eastAsia" w:cs="宋体" w:asciiTheme="minorEastAsia" w:hAnsiTheme="minorEastAsia" w:eastAsiaTheme="minorEastAsia"/>
                <w:color w:val="auto"/>
                <w:kern w:val="0"/>
                <w:sz w:val="15"/>
                <w:szCs w:val="15"/>
                <w:highlight w:val="none"/>
              </w:rPr>
              <w:t>垃圾</w:t>
            </w:r>
            <w:r>
              <w:rPr>
                <w:rFonts w:hint="eastAsia" w:asciiTheme="minorEastAsia" w:hAnsiTheme="minorEastAsia" w:eastAsiaTheme="minorEastAsia"/>
                <w:color w:val="auto"/>
                <w:sz w:val="15"/>
                <w:szCs w:val="15"/>
                <w:highlight w:val="none"/>
              </w:rPr>
              <w:t>总量较大、违法行为持续时间较长，系数4-6；</w:t>
            </w:r>
            <w:r>
              <w:rPr>
                <w:rFonts w:hint="eastAsia" w:asciiTheme="minorEastAsia" w:hAnsiTheme="minorEastAsia" w:eastAsiaTheme="minorEastAsia"/>
                <w:color w:val="auto"/>
                <w:sz w:val="15"/>
                <w:szCs w:val="15"/>
                <w:highlight w:val="none"/>
                <w:lang w:val="en-US" w:eastAsia="zh-CN"/>
              </w:rPr>
              <w:t>5</w:t>
            </w:r>
            <w:r>
              <w:rPr>
                <w:rFonts w:hint="eastAsia" w:asciiTheme="minorEastAsia" w:hAnsiTheme="minorEastAsia" w:eastAsiaTheme="minorEastAsia"/>
                <w:color w:val="auto"/>
                <w:sz w:val="15"/>
                <w:szCs w:val="15"/>
                <w:highlight w:val="none"/>
              </w:rPr>
              <w:t>.对环境秩序造成较严重影响的，系数6-9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w:t>
            </w:r>
            <w:r>
              <w:rPr>
                <w:rFonts w:hint="eastAsia" w:cs="宋体" w:asciiTheme="minorEastAsia" w:hAnsiTheme="minorEastAsia" w:eastAsiaTheme="minorEastAsia"/>
                <w:color w:val="auto"/>
                <w:kern w:val="0"/>
                <w:sz w:val="15"/>
                <w:szCs w:val="15"/>
                <w:highlight w:val="none"/>
              </w:rPr>
              <w:t>倾倒、</w:t>
            </w:r>
            <w:r>
              <w:rPr>
                <w:rFonts w:hint="eastAsia" w:asciiTheme="minorEastAsia" w:hAnsiTheme="minorEastAsia" w:eastAsiaTheme="minorEastAsia"/>
                <w:b w:val="0"/>
                <w:bCs w:val="0"/>
                <w:color w:val="auto"/>
                <w:sz w:val="15"/>
                <w:szCs w:val="15"/>
                <w:highlight w:val="none"/>
              </w:rPr>
              <w:t>抛洒</w:t>
            </w:r>
            <w:r>
              <w:rPr>
                <w:rFonts w:hint="eastAsia" w:cs="宋体" w:asciiTheme="minorEastAsia" w:hAnsiTheme="minorEastAsia" w:eastAsiaTheme="minorEastAsia"/>
                <w:color w:val="auto"/>
                <w:kern w:val="0"/>
                <w:sz w:val="15"/>
                <w:szCs w:val="15"/>
                <w:highlight w:val="none"/>
              </w:rPr>
              <w:t>、堆放</w:t>
            </w:r>
            <w:r>
              <w:rPr>
                <w:rFonts w:hint="eastAsia" w:cs="宋体" w:asciiTheme="minorEastAsia" w:hAnsiTheme="minorEastAsia" w:eastAsiaTheme="minorEastAsia"/>
                <w:color w:val="auto"/>
                <w:kern w:val="0"/>
                <w:sz w:val="15"/>
                <w:szCs w:val="15"/>
                <w:highlight w:val="none"/>
                <w:lang w:eastAsia="zh-CN"/>
              </w:rPr>
              <w:t>点位重叠时，系数不累加计算。</w:t>
            </w:r>
          </w:p>
          <w:p>
            <w:pPr>
              <w:spacing w:line="200"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38"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（个人）</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根据实际情况处罚</w:t>
            </w:r>
            <w:r>
              <w:rPr>
                <w:rFonts w:hint="eastAsia" w:asciiTheme="minorEastAsia" w:hAnsiTheme="minorEastAsia" w:eastAsiaTheme="minorEastAsia"/>
                <w:color w:val="auto"/>
                <w:sz w:val="15"/>
                <w:szCs w:val="15"/>
                <w:highlight w:val="none"/>
                <w:lang w:eastAsia="zh-CN"/>
              </w:rPr>
              <w:t>。</w:t>
            </w:r>
          </w:p>
        </w:tc>
        <w:tc>
          <w:tcPr>
            <w:tcW w:w="824"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6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未经批准从事城市生活垃圾经营性清扫、收集、运输活动</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违反条款：第十七条；处罚条款：第四十三条，责令停止违法行为，并处以3万元的罚款。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按照规定执行。</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未经批准从事城市生活垃圾经营性处置活动</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违反条款：第二十五条；处罚条款：第四十三条，责令停止违法行为，并处以3万元的罚款。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按照规定执行。</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5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从事城市生活垃圾经营性清扫、收集、运输的企业在运输过程中沿途丢弃、遗撒生活垃圾</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违反条款：第二十一条第（三）项；处罚条款：第四十四条，责令停止违法行为，限期改正，处以5000元以上5万元以下的罚款。</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widowControl w:val="0"/>
              <w:numPr>
                <w:ilvl w:val="0"/>
                <w:numId w:val="0"/>
              </w:numPr>
              <w:jc w:val="both"/>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lang w:val="en-US" w:eastAsia="zh-CN"/>
              </w:rPr>
              <w:t>1.</w:t>
            </w:r>
            <w:r>
              <w:rPr>
                <w:rFonts w:hint="eastAsia" w:asciiTheme="minorEastAsia" w:hAnsiTheme="minorEastAsia" w:eastAsiaTheme="minorEastAsia"/>
                <w:color w:val="auto"/>
                <w:sz w:val="15"/>
                <w:szCs w:val="15"/>
                <w:highlight w:val="none"/>
              </w:rPr>
              <w:t>污染道路长21－30米的，系数1；31－40米的，系数2；以此类推</w:t>
            </w:r>
            <w:r>
              <w:rPr>
                <w:rFonts w:hint="eastAsia" w:asciiTheme="minorEastAsia" w:hAnsiTheme="minorEastAsia" w:eastAsiaTheme="minorEastAsia"/>
                <w:color w:val="auto"/>
                <w:sz w:val="15"/>
                <w:szCs w:val="15"/>
                <w:highlight w:val="none"/>
                <w:lang w:eastAsia="zh-CN"/>
              </w:rPr>
              <w:t>，长度</w:t>
            </w:r>
            <w:r>
              <w:rPr>
                <w:rFonts w:hint="eastAsia" w:asciiTheme="minorEastAsia" w:hAnsiTheme="minorEastAsia" w:eastAsiaTheme="minorEastAsia"/>
                <w:color w:val="auto"/>
                <w:sz w:val="15"/>
                <w:szCs w:val="15"/>
                <w:highlight w:val="none"/>
                <w:lang w:val="en-US" w:eastAsia="zh-CN"/>
              </w:rPr>
              <w:t>101米</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w:t>
            </w:r>
          </w:p>
          <w:p>
            <w:pPr>
              <w:keepNext w:val="0"/>
              <w:keepLines w:val="0"/>
              <w:pageBreakBefore w:val="0"/>
              <w:widowControl w:val="0"/>
              <w:numPr>
                <w:ilvl w:val="0"/>
                <w:numId w:val="0"/>
              </w:numPr>
              <w:kinsoku/>
              <w:wordWrap/>
              <w:overflowPunct/>
              <w:topLinePunct w:val="0"/>
              <w:autoSpaceDE/>
              <w:autoSpaceDN/>
              <w:bidi w:val="0"/>
              <w:adjustRightInd/>
              <w:snapToGrid/>
              <w:spacing w:line="200" w:lineRule="exact"/>
              <w:textAlignment w:val="auto"/>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2.随意丢弃、</w:t>
            </w:r>
            <w:r>
              <w:rPr>
                <w:rFonts w:hint="eastAsia" w:cs="宋体" w:asciiTheme="minorEastAsia" w:hAnsiTheme="minorEastAsia" w:eastAsiaTheme="minorEastAsia"/>
                <w:color w:val="auto"/>
                <w:kern w:val="0"/>
                <w:sz w:val="15"/>
                <w:szCs w:val="15"/>
                <w:highlight w:val="none"/>
                <w:lang w:eastAsia="zh-CN"/>
              </w:rPr>
              <w:t>遗撒</w:t>
            </w:r>
            <w:r>
              <w:rPr>
                <w:rFonts w:hint="eastAsia" w:cs="宋体" w:asciiTheme="minorEastAsia" w:hAnsiTheme="minorEastAsia" w:eastAsiaTheme="minorEastAsia"/>
                <w:color w:val="auto"/>
                <w:kern w:val="0"/>
                <w:sz w:val="15"/>
                <w:szCs w:val="15"/>
                <w:highlight w:val="none"/>
              </w:rPr>
              <w:t>至城市道路、绿地、林地、</w:t>
            </w:r>
            <w:r>
              <w:rPr>
                <w:rFonts w:hint="eastAsia" w:cs="宋体" w:asciiTheme="minorEastAsia" w:hAnsiTheme="minorEastAsia" w:eastAsiaTheme="minorEastAsia"/>
                <w:color w:val="auto"/>
                <w:kern w:val="0"/>
                <w:sz w:val="15"/>
                <w:szCs w:val="15"/>
                <w:highlight w:val="none"/>
                <w:lang w:eastAsia="zh-CN"/>
              </w:rPr>
              <w:t>耕地</w:t>
            </w:r>
            <w:r>
              <w:rPr>
                <w:rFonts w:hint="eastAsia" w:cs="宋体" w:asciiTheme="minorEastAsia" w:hAnsiTheme="minorEastAsia" w:eastAsiaTheme="minorEastAsia"/>
                <w:color w:val="auto"/>
                <w:kern w:val="0"/>
                <w:sz w:val="15"/>
                <w:szCs w:val="15"/>
                <w:highlight w:val="none"/>
              </w:rPr>
              <w:t>、公厕、河道、铁路、轨道交通、桥下空间等公共场所及周边，</w:t>
            </w:r>
            <w:r>
              <w:rPr>
                <w:rFonts w:hint="eastAsia" w:cs="宋体" w:asciiTheme="minorEastAsia" w:hAnsiTheme="minorEastAsia" w:eastAsiaTheme="minorEastAsia"/>
                <w:color w:val="auto"/>
                <w:kern w:val="0"/>
                <w:sz w:val="15"/>
                <w:szCs w:val="15"/>
                <w:highlight w:val="none"/>
                <w:lang w:eastAsia="zh-CN"/>
              </w:rPr>
              <w:t>或者</w:t>
            </w:r>
            <w:r>
              <w:rPr>
                <w:rFonts w:hint="eastAsia" w:cs="宋体" w:asciiTheme="minorEastAsia" w:hAnsiTheme="minorEastAsia" w:eastAsiaTheme="minorEastAsia"/>
                <w:color w:val="auto"/>
                <w:kern w:val="0"/>
                <w:sz w:val="15"/>
                <w:szCs w:val="15"/>
                <w:highlight w:val="none"/>
              </w:rPr>
              <w:t>燃气、供暖、石油长输管道、供水、排水、电力、通信等公用管道和设施保护（管理）范围的，系数为3；3.</w:t>
            </w:r>
            <w:r>
              <w:rPr>
                <w:rFonts w:hint="eastAsia" w:asciiTheme="minorEastAsia" w:hAnsiTheme="minorEastAsia" w:eastAsiaTheme="minorEastAsia"/>
                <w:color w:val="auto"/>
                <w:sz w:val="15"/>
                <w:szCs w:val="15"/>
                <w:highlight w:val="none"/>
              </w:rPr>
              <w:t>倾倒、丢弃、堆放生活</w:t>
            </w:r>
            <w:r>
              <w:rPr>
                <w:rFonts w:hint="eastAsia" w:cs="宋体" w:asciiTheme="minorEastAsia" w:hAnsiTheme="minorEastAsia" w:eastAsiaTheme="minorEastAsia"/>
                <w:color w:val="auto"/>
                <w:kern w:val="0"/>
                <w:sz w:val="15"/>
                <w:szCs w:val="15"/>
                <w:highlight w:val="none"/>
              </w:rPr>
              <w:t>垃圾</w:t>
            </w:r>
            <w:r>
              <w:rPr>
                <w:rFonts w:hint="eastAsia" w:asciiTheme="minorEastAsia" w:hAnsiTheme="minorEastAsia" w:eastAsiaTheme="minorEastAsia"/>
                <w:color w:val="auto"/>
                <w:sz w:val="15"/>
                <w:szCs w:val="15"/>
                <w:highlight w:val="none"/>
              </w:rPr>
              <w:t>总量较大、违法行为持续时间较长，系数4-6；</w:t>
            </w:r>
            <w:r>
              <w:rPr>
                <w:rFonts w:hint="eastAsia" w:asciiTheme="minorEastAsia" w:hAnsiTheme="minorEastAsia" w:eastAsiaTheme="minorEastAsia"/>
                <w:color w:val="auto"/>
                <w:sz w:val="15"/>
                <w:szCs w:val="15"/>
                <w:highlight w:val="none"/>
                <w:lang w:val="en-US" w:eastAsia="zh-CN"/>
              </w:rPr>
              <w:t>4</w:t>
            </w:r>
            <w:r>
              <w:rPr>
                <w:rFonts w:hint="eastAsia" w:asciiTheme="minorEastAsia" w:hAnsiTheme="minorEastAsia" w:eastAsiaTheme="minorEastAsia"/>
                <w:color w:val="auto"/>
                <w:sz w:val="15"/>
                <w:szCs w:val="15"/>
                <w:highlight w:val="none"/>
              </w:rPr>
              <w:t>.对环境秩序造成较严重影响的，系数6-9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罚款数额＝5000×（1＋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w:t>
            </w:r>
            <w:r>
              <w:rPr>
                <w:rFonts w:hint="eastAsia" w:cs="宋体" w:asciiTheme="minorEastAsia" w:hAnsiTheme="minorEastAsia" w:eastAsiaTheme="minorEastAsia"/>
                <w:color w:val="auto"/>
                <w:kern w:val="0"/>
                <w:sz w:val="15"/>
                <w:szCs w:val="15"/>
                <w:highlight w:val="none"/>
              </w:rPr>
              <w:t>丢弃、</w:t>
            </w:r>
            <w:r>
              <w:rPr>
                <w:rFonts w:hint="eastAsia" w:cs="宋体" w:asciiTheme="minorEastAsia" w:hAnsiTheme="minorEastAsia" w:eastAsiaTheme="minorEastAsia"/>
                <w:color w:val="auto"/>
                <w:kern w:val="0"/>
                <w:sz w:val="15"/>
                <w:szCs w:val="15"/>
                <w:highlight w:val="none"/>
                <w:lang w:eastAsia="zh-CN"/>
              </w:rPr>
              <w:t>遗撒点位重叠时，系数不累加计算。</w:t>
            </w:r>
          </w:p>
          <w:p>
            <w:pPr>
              <w:spacing w:line="232" w:lineRule="exact"/>
              <w:rPr>
                <w:rFonts w:hint="eastAsia" w:cs="宋体" w:asciiTheme="minorEastAsia" w:hAnsiTheme="minorEastAsia" w:eastAsiaTheme="minorEastAsia"/>
                <w:color w:val="auto"/>
                <w:kern w:val="0"/>
                <w:sz w:val="15"/>
                <w:szCs w:val="15"/>
                <w:highlight w:val="none"/>
                <w:lang w:eastAsia="zh-CN"/>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5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8</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从事城市生活垃圾经营性清扫、收集、运输的企业未履行规定义务</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违反条款：第二十条；处罚条款：第四十五条，责令限期改正，并可处以5000元以上3万元以下的罚款。</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hint="default" w:cs="宋体" w:asciiTheme="minorEastAsia" w:hAnsiTheme="minorEastAsia" w:eastAsiaTheme="minorEastAsia"/>
                <w:color w:val="auto"/>
                <w:kern w:val="0"/>
                <w:sz w:val="15"/>
                <w:szCs w:val="15"/>
                <w:highlight w:val="none"/>
                <w:lang w:val="en-US" w:eastAsia="zh-CN"/>
              </w:rPr>
            </w:pPr>
            <w:r>
              <w:rPr>
                <w:rFonts w:hint="eastAsia" w:cs="宋体" w:asciiTheme="minorEastAsia" w:hAnsiTheme="minorEastAsia" w:eastAsiaTheme="minorEastAsia"/>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lang w:eastAsia="zh-CN"/>
              </w:rPr>
              <w:t>同时存在本条规定的</w:t>
            </w: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lang w:eastAsia="zh-CN"/>
              </w:rPr>
              <w:t>种违法情形的，系数为</w:t>
            </w:r>
            <w:r>
              <w:rPr>
                <w:rFonts w:hint="eastAsia" w:cs="宋体" w:asciiTheme="minorEastAsia" w:hAnsiTheme="minorEastAsia" w:eastAsiaTheme="minorEastAsia"/>
                <w:color w:val="auto"/>
                <w:kern w:val="0"/>
                <w:sz w:val="15"/>
                <w:szCs w:val="15"/>
                <w:highlight w:val="none"/>
                <w:lang w:val="en-US" w:eastAsia="zh-CN"/>
              </w:rPr>
              <w:t>2-3，存在3种及以上情形的，系数为4-5；</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2.</w:t>
            </w:r>
            <w:r>
              <w:rPr>
                <w:rFonts w:hint="eastAsia" w:asciiTheme="minorEastAsia" w:hAnsiTheme="minorEastAsia" w:eastAsiaTheme="minorEastAsia"/>
                <w:color w:val="auto"/>
                <w:sz w:val="15"/>
                <w:szCs w:val="15"/>
                <w:highlight w:val="none"/>
              </w:rPr>
              <w:t>对环境秩序造成较严重影响的，系数</w:t>
            </w:r>
            <w:r>
              <w:rPr>
                <w:rFonts w:hint="eastAsia" w:asciiTheme="minorEastAsia" w:hAnsiTheme="minorEastAsia" w:eastAsiaTheme="minorEastAsia"/>
                <w:color w:val="auto"/>
                <w:sz w:val="15"/>
                <w:szCs w:val="15"/>
                <w:highlight w:val="none"/>
                <w:lang w:val="en-US" w:eastAsia="zh-CN"/>
              </w:rPr>
              <w:t>3</w:t>
            </w:r>
            <w:r>
              <w:rPr>
                <w:rFonts w:hint="eastAsia" w:asciiTheme="minorEastAsia" w:hAnsiTheme="minorEastAsia" w:eastAsiaTheme="minorEastAsia"/>
                <w:color w:val="auto"/>
                <w:sz w:val="15"/>
                <w:szCs w:val="15"/>
                <w:highlight w:val="none"/>
              </w:rPr>
              <w:t>-5</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4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9</w:t>
            </w:r>
          </w:p>
        </w:tc>
        <w:tc>
          <w:tcPr>
            <w:tcW w:w="1500" w:type="dxa"/>
            <w:shd w:val="clear" w:color="auto" w:fill="auto"/>
            <w:vAlign w:val="center"/>
          </w:tcPr>
          <w:p>
            <w:pPr>
              <w:spacing w:line="22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从事城市生活垃圾经营性处置的企业未履行规定义务</w:t>
            </w:r>
          </w:p>
        </w:tc>
        <w:tc>
          <w:tcPr>
            <w:tcW w:w="2789" w:type="dxa"/>
            <w:shd w:val="clear" w:color="auto" w:fill="auto"/>
            <w:vAlign w:val="center"/>
          </w:tcPr>
          <w:p>
            <w:pPr>
              <w:spacing w:line="22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违反条款：第二十八条；处罚条款：第四十五条，责令限期改正，并可处以3万元以上10万元以下的罚款。</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hint="default" w:cs="宋体" w:asciiTheme="minorEastAsia" w:hAnsiTheme="minorEastAsia" w:eastAsiaTheme="minorEastAsia"/>
                <w:color w:val="auto"/>
                <w:kern w:val="0"/>
                <w:sz w:val="15"/>
                <w:szCs w:val="15"/>
                <w:highlight w:val="none"/>
                <w:lang w:val="en-US" w:eastAsia="zh-CN"/>
              </w:rPr>
            </w:pPr>
            <w:r>
              <w:rPr>
                <w:rFonts w:hint="eastAsia" w:cs="宋体" w:asciiTheme="minorEastAsia" w:hAnsiTheme="minorEastAsia" w:eastAsiaTheme="minorEastAsia"/>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lang w:eastAsia="zh-CN"/>
              </w:rPr>
              <w:t>同时存在本条规定的</w:t>
            </w: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lang w:eastAsia="zh-CN"/>
              </w:rPr>
              <w:t>种违法情形的，系数为</w:t>
            </w:r>
            <w:r>
              <w:rPr>
                <w:rFonts w:hint="eastAsia" w:cs="宋体" w:asciiTheme="minorEastAsia" w:hAnsiTheme="minorEastAsia" w:eastAsiaTheme="minorEastAsia"/>
                <w:color w:val="auto"/>
                <w:kern w:val="0"/>
                <w:sz w:val="15"/>
                <w:szCs w:val="15"/>
                <w:highlight w:val="none"/>
                <w:lang w:val="en-US" w:eastAsia="zh-CN"/>
              </w:rPr>
              <w:t>1，存在3种及以上情形的，系数为2-3；</w:t>
            </w:r>
          </w:p>
          <w:p>
            <w:pPr>
              <w:spacing w:line="22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lang w:val="en-US" w:eastAsia="zh-CN"/>
              </w:rPr>
              <w:t>2.</w:t>
            </w:r>
            <w:r>
              <w:rPr>
                <w:rFonts w:hint="eastAsia" w:asciiTheme="minorEastAsia" w:hAnsiTheme="minorEastAsia" w:eastAsiaTheme="minorEastAsia"/>
                <w:color w:val="auto"/>
                <w:sz w:val="15"/>
                <w:szCs w:val="15"/>
                <w:highlight w:val="none"/>
              </w:rPr>
              <w:t>造成较严重影响的，系数</w:t>
            </w:r>
            <w:r>
              <w:rPr>
                <w:rFonts w:hint="eastAsia" w:asciiTheme="minorEastAsia" w:hAnsiTheme="minorEastAsia" w:eastAsiaTheme="minorEastAsia"/>
                <w:color w:val="auto"/>
                <w:sz w:val="15"/>
                <w:szCs w:val="15"/>
                <w:highlight w:val="none"/>
                <w:lang w:val="en-US" w:eastAsia="zh-CN"/>
              </w:rPr>
              <w:t>2-3</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20"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6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w:t>
            </w:r>
          </w:p>
        </w:tc>
        <w:tc>
          <w:tcPr>
            <w:tcW w:w="1500" w:type="dxa"/>
            <w:shd w:val="clear" w:color="auto" w:fill="auto"/>
            <w:vAlign w:val="center"/>
          </w:tcPr>
          <w:p>
            <w:pPr>
              <w:spacing w:line="22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从事城市生活垃圾经营性清扫、收集、运输的企业未经批准擅自停业、歇业的</w:t>
            </w:r>
          </w:p>
        </w:tc>
        <w:tc>
          <w:tcPr>
            <w:tcW w:w="2789" w:type="dxa"/>
            <w:shd w:val="clear" w:color="auto" w:fill="auto"/>
            <w:vAlign w:val="center"/>
          </w:tcPr>
          <w:p>
            <w:pPr>
              <w:spacing w:line="22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违反条款：第二十一条第（二）项,第三十五条第一款；处罚条款：第四十六条，责令限期改正，并可处以1万元以上3万元以下罚款。</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违法行为持续时间较长、造成较严重影响的，系数1-2</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hint="eastAsia" w:cs="宋体" w:asciiTheme="minorEastAsia" w:hAnsiTheme="minorEastAsia" w:eastAsiaTheme="minorEastAsia"/>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rPr>
              <w:t>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20"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2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11</w:t>
            </w:r>
          </w:p>
        </w:tc>
        <w:tc>
          <w:tcPr>
            <w:tcW w:w="1500" w:type="dxa"/>
            <w:shd w:val="clear" w:color="auto" w:fill="auto"/>
            <w:vAlign w:val="center"/>
          </w:tcPr>
          <w:p>
            <w:pPr>
              <w:spacing w:line="22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从事城市生活垃圾经营性处置的企业未经批准擅自停业、歇业的</w:t>
            </w:r>
          </w:p>
        </w:tc>
        <w:tc>
          <w:tcPr>
            <w:tcW w:w="2789" w:type="dxa"/>
            <w:shd w:val="clear" w:color="auto" w:fill="auto"/>
            <w:vAlign w:val="center"/>
          </w:tcPr>
          <w:p>
            <w:pPr>
              <w:spacing w:line="22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违反条款：第三十五条第一款；处罚条款：第四十六条，责令限期改正，并可处以5万元以上10万元以下罚款。</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违法行为持续时间较长、造成较严重影响的，系数1</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20"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68" w:hRule="atLeast"/>
          <w:jc w:val="center"/>
        </w:trPr>
        <w:tc>
          <w:tcPr>
            <w:tcW w:w="14218" w:type="dxa"/>
            <w:gridSpan w:val="9"/>
            <w:shd w:val="clear" w:color="auto" w:fill="auto"/>
            <w:vAlign w:val="center"/>
          </w:tcPr>
          <w:p>
            <w:pPr>
              <w:pStyle w:val="5"/>
              <w:widowControl w:val="0"/>
              <w:spacing w:line="220" w:lineRule="exact"/>
              <w:jc w:val="center"/>
              <w:rPr>
                <w:rFonts w:asciiTheme="minorEastAsia" w:hAnsiTheme="minorEastAsia" w:eastAsiaTheme="minorEastAsia"/>
                <w:color w:val="auto"/>
                <w:sz w:val="15"/>
                <w:szCs w:val="15"/>
                <w:highlight w:val="none"/>
              </w:rPr>
            </w:pPr>
            <w:bookmarkStart w:id="13" w:name="_Toc110851439"/>
            <w:bookmarkStart w:id="14" w:name="_Toc1544417110"/>
            <w:bookmarkStart w:id="15" w:name="_Toc1648294656"/>
            <w:r>
              <w:rPr>
                <w:rFonts w:hint="eastAsia" w:asciiTheme="minorEastAsia" w:hAnsiTheme="minorEastAsia" w:eastAsiaTheme="minorEastAsia"/>
                <w:color w:val="auto"/>
                <w:sz w:val="20"/>
                <w:szCs w:val="20"/>
                <w:highlight w:val="none"/>
              </w:rPr>
              <w:t>《城市建筑垃圾管理规定》案由11项</w:t>
            </w:r>
            <w:bookmarkEnd w:id="13"/>
            <w:bookmarkEnd w:id="14"/>
            <w:bookmarkEnd w:id="1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将建筑垃圾混入生活垃圾</w:t>
            </w:r>
          </w:p>
        </w:tc>
        <w:tc>
          <w:tcPr>
            <w:tcW w:w="2789"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违反条款：第九条；处罚条款：第二十条第一款第（一）项及第二款，责令限期改正，予以警告；对单位处3000元以下罚款；对个人处200元以下罚款。</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20"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根据实际情况酌定处罚</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0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将危险废物混入建筑垃圾</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违反条款：第九条；处罚条款：第二十条第一款第（二）项及第二款，责令限期改正，予以警告；对单位处3000元以下罚款；对个人处200元以下罚款。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根据实际情况酌定处罚</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84"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擅自设立弃置场受纳建筑垃圾</w:t>
            </w:r>
          </w:p>
        </w:tc>
        <w:tc>
          <w:tcPr>
            <w:tcW w:w="2789"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违反条款：第九条；处罚条款：第二十条第一款第（三）项及第二款，责令限期改正，予以警告；对单位处5000元以上1万元以下罚款；对个人处3000元以下罚款。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color w:val="auto"/>
                <w:highlight w:val="none"/>
              </w:rPr>
            </w:pPr>
            <w:r>
              <w:rPr>
                <w:rFonts w:hint="eastAsia" w:asciiTheme="minorEastAsia" w:hAnsiTheme="minorEastAsia" w:eastAsiaTheme="minorEastAsia"/>
                <w:color w:val="auto"/>
                <w:sz w:val="15"/>
                <w:szCs w:val="15"/>
                <w:highlight w:val="none"/>
              </w:rPr>
              <w:t>违法行为持续时间较长、造成较严重影响的，系数1。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76"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b/>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根据实际情况酌定处罚</w:t>
            </w:r>
            <w:r>
              <w:rPr>
                <w:rFonts w:hint="eastAsia" w:asciiTheme="minorEastAsia" w:hAnsiTheme="minorEastAsia" w:eastAsiaTheme="minorEastAsia"/>
                <w:color w:val="auto"/>
                <w:sz w:val="15"/>
                <w:szCs w:val="15"/>
                <w:highlight w:val="none"/>
                <w:lang w:eastAsia="zh-CN"/>
              </w:rPr>
              <w:t>。</w:t>
            </w:r>
          </w:p>
        </w:tc>
        <w:tc>
          <w:tcPr>
            <w:tcW w:w="824"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3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建筑垃圾储运消纳场受纳工业垃圾、生活垃圾和有毒有害垃圾</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违反条款：第十条；处罚条款：第二十一条，责令限期改正，给予警告，处5000元以上1万元以下罚款。 </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违法行为持续时间较长、造成较严重影响的，系数1</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6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4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未及时清运工程施工过程中产生的建筑垃圾造成环境污染</w:t>
            </w:r>
          </w:p>
        </w:tc>
        <w:tc>
          <w:tcPr>
            <w:tcW w:w="2789" w:type="dxa"/>
            <w:shd w:val="clear" w:color="auto" w:fill="auto"/>
            <w:vAlign w:val="center"/>
          </w:tcPr>
          <w:p>
            <w:pPr>
              <w:spacing w:line="24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违反条款：第十二条；处罚条款：第二十二条第一款，责令限期改正，给予警告，处5000元以上5万元以下罚款。 </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widowControl w:val="0"/>
              <w:numPr>
                <w:ilvl w:val="0"/>
                <w:numId w:val="0"/>
              </w:numPr>
              <w:jc w:val="both"/>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1.垃圾占地面积10</w:t>
            </w:r>
            <w:r>
              <w:rPr>
                <w:rFonts w:hint="eastAsia"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以下的，系数</w:t>
            </w:r>
            <w:r>
              <w:rPr>
                <w:rFonts w:hint="eastAsia" w:cs="宋体" w:asciiTheme="minorEastAsia" w:hAnsiTheme="minorEastAsia" w:eastAsiaTheme="minorEastAsia"/>
                <w:color w:val="auto"/>
                <w:kern w:val="0"/>
                <w:sz w:val="15"/>
                <w:szCs w:val="15"/>
                <w:highlight w:val="none"/>
              </w:rPr>
              <w:t>0；11－15</w:t>
            </w:r>
            <w:r>
              <w:rPr>
                <w:rFonts w:hint="eastAsia"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的，系数</w:t>
            </w:r>
            <w:r>
              <w:rPr>
                <w:rFonts w:hint="eastAsia" w:cs="宋体" w:asciiTheme="minorEastAsia" w:hAnsiTheme="minorEastAsia" w:eastAsiaTheme="minorEastAsia"/>
                <w:color w:val="auto"/>
                <w:kern w:val="0"/>
                <w:sz w:val="15"/>
                <w:szCs w:val="15"/>
                <w:highlight w:val="none"/>
              </w:rPr>
              <w:t>1；16－20</w:t>
            </w:r>
            <w:r>
              <w:rPr>
                <w:rFonts w:hint="eastAsia"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系</w:t>
            </w:r>
            <w:r>
              <w:rPr>
                <w:rFonts w:hint="eastAsia" w:cs="宋体" w:asciiTheme="minorEastAsia" w:hAnsiTheme="minorEastAsia" w:eastAsiaTheme="minorEastAsia"/>
                <w:color w:val="auto"/>
                <w:kern w:val="0"/>
                <w:sz w:val="15"/>
                <w:szCs w:val="15"/>
                <w:highlight w:val="none"/>
              </w:rPr>
              <w:t>数2，以此类推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51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。2.逾期不清的，每逾期2天，系数为１，以此累加</w:t>
            </w:r>
            <w:r>
              <w:rPr>
                <w:rFonts w:hint="eastAsia" w:cs="宋体" w:asciiTheme="minorEastAsia" w:hAnsiTheme="minorEastAsia" w:eastAsiaTheme="minorEastAsia"/>
                <w:color w:val="auto"/>
                <w:kern w:val="0"/>
                <w:sz w:val="15"/>
                <w:szCs w:val="15"/>
                <w:highlight w:val="none"/>
                <w:lang w:eastAsia="zh-CN"/>
              </w:rPr>
              <w:t>，逾期</w:t>
            </w:r>
            <w:r>
              <w:rPr>
                <w:rFonts w:hint="eastAsia" w:cs="宋体" w:asciiTheme="minorEastAsia" w:hAnsiTheme="minorEastAsia" w:eastAsiaTheme="minorEastAsia"/>
                <w:color w:val="auto"/>
                <w:kern w:val="0"/>
                <w:sz w:val="15"/>
                <w:szCs w:val="15"/>
                <w:highlight w:val="none"/>
                <w:lang w:val="en-US" w:eastAsia="zh-CN"/>
              </w:rPr>
              <w:t>18天及以上的，</w:t>
            </w:r>
            <w:r>
              <w:rPr>
                <w:rFonts w:hint="eastAsia" w:cs="Batang" w:asciiTheme="minorEastAsia" w:hAnsiTheme="minorEastAsia" w:eastAsiaTheme="minorEastAsia"/>
                <w:color w:val="auto"/>
                <w:sz w:val="15"/>
                <w:szCs w:val="15"/>
                <w:highlight w:val="none"/>
                <w:lang w:eastAsia="zh-CN"/>
              </w:rPr>
              <w:t>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。3.造成尘土飞扬，严重污染环境的，系数为9。</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strike/>
                <w:dstrike w:val="0"/>
                <w:color w:val="auto"/>
                <w:kern w:val="0"/>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4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spacing w:line="24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施工单位将建筑垃圾交给个人或者未经核准从事建筑垃圾运输的单位处置</w:t>
            </w:r>
          </w:p>
        </w:tc>
        <w:tc>
          <w:tcPr>
            <w:tcW w:w="2789" w:type="dxa"/>
            <w:shd w:val="clear" w:color="auto" w:fill="auto"/>
            <w:vAlign w:val="center"/>
          </w:tcPr>
          <w:p>
            <w:pPr>
              <w:spacing w:line="24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违反条款：第十三条；处罚条款：第二十二条第二款，责令限期改正，给予警告，处1万元以上10万元以下罚款。 </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lang w:val="en-US" w:eastAsia="zh-CN"/>
              </w:rPr>
              <w:t>1.</w:t>
            </w:r>
            <w:r>
              <w:rPr>
                <w:rFonts w:hint="eastAsia" w:asciiTheme="minorEastAsia" w:hAnsiTheme="minorEastAsia" w:eastAsiaTheme="minorEastAsia"/>
                <w:color w:val="auto"/>
                <w:sz w:val="15"/>
                <w:szCs w:val="15"/>
                <w:highlight w:val="none"/>
              </w:rPr>
              <w:t>建筑</w:t>
            </w:r>
            <w:r>
              <w:rPr>
                <w:rFonts w:asciiTheme="minorEastAsia" w:hAnsiTheme="minorEastAsia" w:eastAsiaTheme="minorEastAsia"/>
                <w:color w:val="auto"/>
                <w:sz w:val="15"/>
                <w:szCs w:val="15"/>
                <w:highlight w:val="none"/>
              </w:rPr>
              <w:t>垃圾占地面积</w:t>
            </w:r>
            <w:r>
              <w:rPr>
                <w:rFonts w:hint="eastAsia" w:asciiTheme="minorEastAsia" w:hAnsiTheme="minorEastAsia" w:eastAsiaTheme="minorEastAsia"/>
                <w:color w:val="auto"/>
                <w:sz w:val="15"/>
                <w:szCs w:val="15"/>
                <w:highlight w:val="none"/>
              </w:rPr>
              <w:t>10</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以下</w:t>
            </w:r>
            <w:r>
              <w:rPr>
                <w:rFonts w:asciiTheme="minorEastAsia" w:hAnsiTheme="minorEastAsia" w:eastAsiaTheme="minorEastAsia"/>
                <w:color w:val="auto"/>
                <w:sz w:val="15"/>
                <w:szCs w:val="15"/>
                <w:highlight w:val="none"/>
              </w:rPr>
              <w:t>的，系数为</w:t>
            </w:r>
            <w:r>
              <w:rPr>
                <w:rFonts w:hint="eastAsia" w:asciiTheme="minorEastAsia" w:hAnsiTheme="minorEastAsia" w:eastAsiaTheme="minorEastAsia"/>
                <w:color w:val="auto"/>
                <w:sz w:val="15"/>
                <w:szCs w:val="15"/>
                <w:highlight w:val="none"/>
              </w:rPr>
              <w:t>0；11—15</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系数为</w:t>
            </w:r>
            <w:r>
              <w:rPr>
                <w:rFonts w:hint="eastAsia" w:asciiTheme="minorEastAsia" w:hAnsiTheme="minorEastAsia" w:eastAsiaTheme="minorEastAsia"/>
                <w:color w:val="auto"/>
                <w:sz w:val="15"/>
                <w:szCs w:val="15"/>
                <w:highlight w:val="none"/>
              </w:rPr>
              <w:t>1；16</w:t>
            </w:r>
            <w:r>
              <w:rPr>
                <w:rFonts w:asciiTheme="minorEastAsia" w:hAnsiTheme="minorEastAsia" w:eastAsiaTheme="minorEastAsia"/>
                <w:color w:val="auto"/>
                <w:sz w:val="15"/>
                <w:szCs w:val="15"/>
                <w:highlight w:val="none"/>
              </w:rPr>
              <w:t>-20</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系数</w:t>
            </w:r>
            <w:r>
              <w:rPr>
                <w:rFonts w:asciiTheme="minorEastAsia" w:hAnsiTheme="minorEastAsia" w:eastAsiaTheme="minorEastAsia"/>
                <w:color w:val="auto"/>
                <w:sz w:val="15"/>
                <w:szCs w:val="15"/>
                <w:highlight w:val="none"/>
              </w:rPr>
              <w:t>为</w:t>
            </w:r>
            <w:r>
              <w:rPr>
                <w:rFonts w:hint="eastAsia" w:asciiTheme="minorEastAsia" w:hAnsiTheme="minorEastAsia" w:eastAsiaTheme="minorEastAsia"/>
                <w:color w:val="auto"/>
                <w:sz w:val="15"/>
                <w:szCs w:val="15"/>
                <w:highlight w:val="none"/>
              </w:rPr>
              <w:t>2，以此</w:t>
            </w:r>
            <w:r>
              <w:rPr>
                <w:rFonts w:asciiTheme="minorEastAsia" w:hAnsiTheme="minorEastAsia" w:eastAsiaTheme="minorEastAsia"/>
                <w:color w:val="auto"/>
                <w:sz w:val="15"/>
                <w:szCs w:val="15"/>
                <w:highlight w:val="none"/>
              </w:rPr>
              <w:t>类推</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51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sz w:val="15"/>
                <w:szCs w:val="15"/>
                <w:highlight w:val="none"/>
              </w:rPr>
              <w:t>。</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2.未按规定进行资源化利用或者处置建筑垃圾数量较大的、</w:t>
            </w:r>
            <w:r>
              <w:rPr>
                <w:rFonts w:hint="eastAsia" w:cs="宋体" w:asciiTheme="minorEastAsia" w:hAnsiTheme="minorEastAsia" w:eastAsiaTheme="minorEastAsia"/>
                <w:color w:val="auto"/>
                <w:sz w:val="15"/>
                <w:szCs w:val="15"/>
                <w:highlight w:val="none"/>
                <w:lang w:val="en-US" w:eastAsia="zh-CN"/>
              </w:rPr>
              <w:t>严重污染环境</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或者</w:t>
            </w:r>
            <w:r>
              <w:rPr>
                <w:rFonts w:hint="eastAsia" w:cs="宋体" w:asciiTheme="minorEastAsia" w:hAnsiTheme="minorEastAsia" w:eastAsiaTheme="minorEastAsia"/>
                <w:color w:val="auto"/>
                <w:sz w:val="15"/>
                <w:szCs w:val="15"/>
                <w:highlight w:val="none"/>
                <w:lang w:val="en-US" w:eastAsia="zh-CN"/>
              </w:rPr>
              <w:t>造成其他严重社会影响的，系数5-9。</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r>
              <w:rPr>
                <w:rFonts w:hint="eastAsia" w:cs="宋体" w:asciiTheme="minorEastAsia" w:hAnsiTheme="minorEastAsia" w:eastAsiaTheme="minorEastAsia"/>
                <w:color w:val="auto"/>
                <w:kern w:val="0"/>
                <w:sz w:val="15"/>
                <w:szCs w:val="15"/>
                <w:highlight w:val="none"/>
                <w:lang w:eastAsia="zh-CN"/>
              </w:rPr>
              <w:t>＋区域系数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pStyle w:val="2"/>
              <w:ind w:left="0" w:leftChars="0" w:firstLine="0" w:firstLineChars="0"/>
              <w:rPr>
                <w:rFonts w:hint="default"/>
                <w:strike/>
                <w:dstrike w:val="0"/>
                <w:color w:val="auto"/>
                <w:highlight w:val="none"/>
                <w:lang w:val="en-US" w:eastAsia="zh-CN"/>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shd w:val="clear" w:color="auto" w:fill="auto"/>
            <w:vAlign w:val="center"/>
          </w:tcPr>
          <w:p>
            <w:pPr>
              <w:spacing w:line="24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处置建筑垃圾的单位在运输建筑垃圾过程中沿途丢弃、遗撒建筑垃圾</w:t>
            </w:r>
          </w:p>
        </w:tc>
        <w:tc>
          <w:tcPr>
            <w:tcW w:w="2789" w:type="dxa"/>
            <w:shd w:val="clear" w:color="auto" w:fill="auto"/>
            <w:vAlign w:val="center"/>
          </w:tcPr>
          <w:p>
            <w:pPr>
              <w:spacing w:line="24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违反条款：第十四条；处罚条款：第二十三条，责令限期改正，给予警告，处5000元以上5万元以下罚款。 </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0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rPr>
              <w:t>污染道路长21－30米的，系数1；31－40米的，系数2；以此类推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长度</w:t>
            </w:r>
            <w:r>
              <w:rPr>
                <w:rFonts w:hint="eastAsia" w:asciiTheme="minorEastAsia" w:hAnsiTheme="minorEastAsia" w:eastAsiaTheme="minorEastAsia"/>
                <w:color w:val="auto"/>
                <w:sz w:val="15"/>
                <w:szCs w:val="15"/>
                <w:highlight w:val="none"/>
                <w:lang w:val="en-US" w:eastAsia="zh-CN"/>
              </w:rPr>
              <w:t>101米</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b w:val="0"/>
                <w:bCs w:val="0"/>
                <w:color w:val="auto"/>
                <w:sz w:val="15"/>
                <w:szCs w:val="15"/>
                <w:highlight w:val="none"/>
              </w:rPr>
              <w:t>建筑</w:t>
            </w:r>
            <w:r>
              <w:rPr>
                <w:rFonts w:asciiTheme="minorEastAsia" w:hAnsiTheme="minorEastAsia" w:eastAsiaTheme="minorEastAsia"/>
                <w:b w:val="0"/>
                <w:bCs w:val="0"/>
                <w:color w:val="auto"/>
                <w:sz w:val="15"/>
                <w:szCs w:val="15"/>
                <w:highlight w:val="none"/>
              </w:rPr>
              <w:t>垃圾占地面积</w:t>
            </w:r>
            <w:r>
              <w:rPr>
                <w:rFonts w:hint="eastAsia" w:asciiTheme="minorEastAsia" w:hAnsiTheme="minorEastAsia" w:eastAsiaTheme="minorEastAsia"/>
                <w:b w:val="0"/>
                <w:bCs w:val="0"/>
                <w:color w:val="auto"/>
                <w:sz w:val="15"/>
                <w:szCs w:val="15"/>
                <w:highlight w:val="none"/>
              </w:rPr>
              <w:t>10</w:t>
            </w:r>
            <w:r>
              <w:rPr>
                <w:rFonts w:hint="eastAsia" w:cs="Batang" w:asciiTheme="minorEastAsia" w:hAnsiTheme="minorEastAsia" w:eastAsiaTheme="minorEastAsia"/>
                <w:b w:val="0"/>
                <w:bCs w:val="0"/>
                <w:color w:val="auto"/>
                <w:sz w:val="15"/>
                <w:szCs w:val="15"/>
                <w:highlight w:val="none"/>
              </w:rPr>
              <w:t>㎡</w:t>
            </w:r>
            <w:r>
              <w:rPr>
                <w:rFonts w:hint="eastAsia" w:asciiTheme="minorEastAsia" w:hAnsiTheme="minorEastAsia" w:eastAsiaTheme="minorEastAsia"/>
                <w:b w:val="0"/>
                <w:bCs w:val="0"/>
                <w:color w:val="auto"/>
                <w:sz w:val="15"/>
                <w:szCs w:val="15"/>
                <w:highlight w:val="none"/>
              </w:rPr>
              <w:t>以下</w:t>
            </w:r>
            <w:r>
              <w:rPr>
                <w:rFonts w:asciiTheme="minorEastAsia" w:hAnsiTheme="minorEastAsia" w:eastAsiaTheme="minorEastAsia"/>
                <w:b w:val="0"/>
                <w:bCs w:val="0"/>
                <w:color w:val="auto"/>
                <w:sz w:val="15"/>
                <w:szCs w:val="15"/>
                <w:highlight w:val="none"/>
              </w:rPr>
              <w:t>的，系数</w:t>
            </w:r>
            <w:r>
              <w:rPr>
                <w:rFonts w:hint="eastAsia" w:asciiTheme="minorEastAsia" w:hAnsiTheme="minorEastAsia" w:eastAsiaTheme="minorEastAsia"/>
                <w:b w:val="0"/>
                <w:bCs w:val="0"/>
                <w:color w:val="auto"/>
                <w:sz w:val="15"/>
                <w:szCs w:val="15"/>
                <w:highlight w:val="none"/>
              </w:rPr>
              <w:t>0；11—15</w:t>
            </w:r>
            <w:r>
              <w:rPr>
                <w:rFonts w:hint="eastAsia" w:cs="Batang" w:asciiTheme="minorEastAsia" w:hAnsiTheme="minorEastAsia" w:eastAsiaTheme="minorEastAsia"/>
                <w:b w:val="0"/>
                <w:bCs w:val="0"/>
                <w:color w:val="auto"/>
                <w:sz w:val="15"/>
                <w:szCs w:val="15"/>
                <w:highlight w:val="none"/>
              </w:rPr>
              <w:t>㎡</w:t>
            </w:r>
            <w:r>
              <w:rPr>
                <w:rFonts w:hint="eastAsia" w:asciiTheme="minorEastAsia" w:hAnsiTheme="minorEastAsia" w:eastAsiaTheme="minorEastAsia"/>
                <w:b w:val="0"/>
                <w:bCs w:val="0"/>
                <w:color w:val="auto"/>
                <w:sz w:val="15"/>
                <w:szCs w:val="15"/>
                <w:highlight w:val="none"/>
              </w:rPr>
              <w:t>，</w:t>
            </w:r>
            <w:r>
              <w:rPr>
                <w:rFonts w:asciiTheme="minorEastAsia" w:hAnsiTheme="minorEastAsia" w:eastAsiaTheme="minorEastAsia"/>
                <w:b w:val="0"/>
                <w:bCs w:val="0"/>
                <w:color w:val="auto"/>
                <w:sz w:val="15"/>
                <w:szCs w:val="15"/>
                <w:highlight w:val="none"/>
              </w:rPr>
              <w:t>系数为</w:t>
            </w:r>
            <w:r>
              <w:rPr>
                <w:rFonts w:hint="eastAsia" w:asciiTheme="minorEastAsia" w:hAnsiTheme="minorEastAsia" w:eastAsiaTheme="minorEastAsia"/>
                <w:b w:val="0"/>
                <w:bCs w:val="0"/>
                <w:color w:val="auto"/>
                <w:sz w:val="15"/>
                <w:szCs w:val="15"/>
                <w:highlight w:val="none"/>
              </w:rPr>
              <w:t>1；16</w:t>
            </w:r>
            <w:r>
              <w:rPr>
                <w:rFonts w:asciiTheme="minorEastAsia" w:hAnsiTheme="minorEastAsia" w:eastAsiaTheme="minorEastAsia"/>
                <w:b w:val="0"/>
                <w:bCs w:val="0"/>
                <w:color w:val="auto"/>
                <w:sz w:val="15"/>
                <w:szCs w:val="15"/>
                <w:highlight w:val="none"/>
              </w:rPr>
              <w:t>-20</w:t>
            </w:r>
            <w:r>
              <w:rPr>
                <w:rFonts w:hint="eastAsia" w:cs="Batang" w:asciiTheme="minorEastAsia" w:hAnsiTheme="minorEastAsia" w:eastAsiaTheme="minorEastAsia"/>
                <w:b w:val="0"/>
                <w:bCs w:val="0"/>
                <w:color w:val="auto"/>
                <w:sz w:val="15"/>
                <w:szCs w:val="15"/>
                <w:highlight w:val="none"/>
              </w:rPr>
              <w:t>㎡</w:t>
            </w:r>
            <w:r>
              <w:rPr>
                <w:rFonts w:hint="eastAsia" w:cs="Batang" w:asciiTheme="minorEastAsia" w:hAnsiTheme="minorEastAsia" w:eastAsiaTheme="minorEastAsia"/>
                <w:b w:val="0"/>
                <w:bCs w:val="0"/>
                <w:color w:val="auto"/>
                <w:sz w:val="15"/>
                <w:szCs w:val="15"/>
                <w:highlight w:val="none"/>
                <w:lang w:eastAsia="zh-CN"/>
              </w:rPr>
              <w:t>，</w:t>
            </w:r>
            <w:r>
              <w:rPr>
                <w:rFonts w:hint="eastAsia" w:asciiTheme="minorEastAsia" w:hAnsiTheme="minorEastAsia" w:eastAsiaTheme="minorEastAsia"/>
                <w:b w:val="0"/>
                <w:bCs w:val="0"/>
                <w:color w:val="auto"/>
                <w:sz w:val="15"/>
                <w:szCs w:val="15"/>
                <w:highlight w:val="none"/>
              </w:rPr>
              <w:t>系数2，以此</w:t>
            </w:r>
            <w:r>
              <w:rPr>
                <w:rFonts w:asciiTheme="minorEastAsia" w:hAnsiTheme="minorEastAsia" w:eastAsiaTheme="minorEastAsia"/>
                <w:b w:val="0"/>
                <w:bCs w:val="0"/>
                <w:color w:val="auto"/>
                <w:sz w:val="15"/>
                <w:szCs w:val="15"/>
                <w:highlight w:val="none"/>
              </w:rPr>
              <w:t>类推</w:t>
            </w:r>
            <w:r>
              <w:rPr>
                <w:rFonts w:hint="eastAsia" w:asciiTheme="minorEastAsia" w:hAnsiTheme="minorEastAsia" w:eastAsiaTheme="minorEastAsia"/>
                <w:b w:val="0"/>
                <w:bCs w:val="0"/>
                <w:color w:val="auto"/>
                <w:sz w:val="15"/>
                <w:szCs w:val="15"/>
                <w:highlight w:val="none"/>
                <w:lang w:eastAsia="zh-CN"/>
              </w:rPr>
              <w:t>，面积</w:t>
            </w:r>
            <w:r>
              <w:rPr>
                <w:rFonts w:hint="eastAsia" w:asciiTheme="minorEastAsia" w:hAnsiTheme="minorEastAsia" w:eastAsiaTheme="minorEastAsia"/>
                <w:b w:val="0"/>
                <w:bCs w:val="0"/>
                <w:color w:val="auto"/>
                <w:sz w:val="15"/>
                <w:szCs w:val="15"/>
                <w:highlight w:val="none"/>
                <w:lang w:val="en-US" w:eastAsia="zh-CN"/>
              </w:rPr>
              <w:t>51</w:t>
            </w:r>
            <w:r>
              <w:rPr>
                <w:rFonts w:hint="eastAsia" w:cs="Batang" w:asciiTheme="minorEastAsia" w:hAnsiTheme="minorEastAsia" w:eastAsiaTheme="minorEastAsia"/>
                <w:b w:val="0"/>
                <w:bCs w:val="0"/>
                <w:color w:val="auto"/>
                <w:sz w:val="15"/>
                <w:szCs w:val="15"/>
                <w:highlight w:val="none"/>
              </w:rPr>
              <w:t>㎡</w:t>
            </w:r>
            <w:r>
              <w:rPr>
                <w:rFonts w:hint="eastAsia" w:cs="Batang" w:asciiTheme="minorEastAsia" w:hAnsiTheme="minorEastAsia" w:eastAsiaTheme="minorEastAsia"/>
                <w:b w:val="0"/>
                <w:bCs w:val="0"/>
                <w:color w:val="auto"/>
                <w:sz w:val="15"/>
                <w:szCs w:val="15"/>
                <w:highlight w:val="none"/>
                <w:lang w:eastAsia="zh-CN"/>
              </w:rPr>
              <w:t>及以上的，系数</w:t>
            </w:r>
            <w:r>
              <w:rPr>
                <w:rFonts w:hint="eastAsia" w:cs="Batang" w:asciiTheme="minorEastAsia" w:hAnsiTheme="minorEastAsia" w:eastAsiaTheme="minorEastAsia"/>
                <w:b w:val="0"/>
                <w:bCs w:val="0"/>
                <w:color w:val="auto"/>
                <w:sz w:val="15"/>
                <w:szCs w:val="15"/>
                <w:highlight w:val="none"/>
                <w:lang w:val="en-US" w:eastAsia="zh-CN"/>
              </w:rPr>
              <w:t>9；</w:t>
            </w:r>
            <w:r>
              <w:rPr>
                <w:rFonts w:hint="eastAsia" w:asciiTheme="minorEastAsia" w:hAnsiTheme="minorEastAsia" w:eastAsiaTheme="minorEastAsia" w:cstheme="minorEastAsia"/>
                <w:b w:val="0"/>
                <w:bCs w:val="0"/>
                <w:color w:val="auto"/>
                <w:sz w:val="15"/>
                <w:szCs w:val="15"/>
                <w:highlight w:val="none"/>
                <w:lang w:val="en-US" w:eastAsia="zh-CN"/>
              </w:rPr>
              <w:t>3.建筑垃圾重量在4.5吨以下的，系数0；4.5-9吨的，系数1，以此类推，40.5吨及以上的，系数9；在面积和长度无法取证的情况下，可以适用此情形。4</w:t>
            </w:r>
            <w:r>
              <w:rPr>
                <w:rFonts w:hint="eastAsia" w:cs="宋体" w:asciiTheme="minorEastAsia" w:hAnsiTheme="minorEastAsia" w:eastAsiaTheme="minorEastAsia"/>
                <w:color w:val="auto"/>
                <w:kern w:val="0"/>
                <w:sz w:val="15"/>
                <w:szCs w:val="15"/>
                <w:highlight w:val="none"/>
              </w:rPr>
              <w:t>.随意丢弃、</w:t>
            </w:r>
            <w:r>
              <w:rPr>
                <w:rFonts w:hint="eastAsia" w:cs="宋体" w:asciiTheme="minorEastAsia" w:hAnsiTheme="minorEastAsia" w:eastAsiaTheme="minorEastAsia"/>
                <w:color w:val="auto"/>
                <w:kern w:val="0"/>
                <w:sz w:val="15"/>
                <w:szCs w:val="15"/>
                <w:highlight w:val="none"/>
                <w:lang w:eastAsia="zh-CN"/>
              </w:rPr>
              <w:t>遗撒</w:t>
            </w:r>
            <w:r>
              <w:rPr>
                <w:rFonts w:hint="eastAsia" w:cs="宋体" w:asciiTheme="minorEastAsia" w:hAnsiTheme="minorEastAsia" w:eastAsiaTheme="minorEastAsia"/>
                <w:color w:val="auto"/>
                <w:kern w:val="0"/>
                <w:sz w:val="15"/>
                <w:szCs w:val="15"/>
                <w:highlight w:val="none"/>
              </w:rPr>
              <w:t>至城市道路、绿地、林地、</w:t>
            </w:r>
            <w:r>
              <w:rPr>
                <w:rFonts w:hint="eastAsia" w:cs="宋体" w:asciiTheme="minorEastAsia" w:hAnsiTheme="minorEastAsia" w:eastAsiaTheme="minorEastAsia"/>
                <w:color w:val="auto"/>
                <w:kern w:val="0"/>
                <w:sz w:val="15"/>
                <w:szCs w:val="15"/>
                <w:highlight w:val="none"/>
                <w:lang w:eastAsia="zh-CN"/>
              </w:rPr>
              <w:t>耕地</w:t>
            </w:r>
            <w:r>
              <w:rPr>
                <w:rFonts w:hint="eastAsia" w:cs="宋体" w:asciiTheme="minorEastAsia" w:hAnsiTheme="minorEastAsia" w:eastAsiaTheme="minorEastAsia"/>
                <w:color w:val="auto"/>
                <w:kern w:val="0"/>
                <w:sz w:val="15"/>
                <w:szCs w:val="15"/>
                <w:highlight w:val="none"/>
              </w:rPr>
              <w:t>、公厕、河道、铁路、轨道交通、桥下空间等公共场所及周边，</w:t>
            </w:r>
            <w:r>
              <w:rPr>
                <w:rFonts w:hint="eastAsia" w:cs="宋体" w:asciiTheme="minorEastAsia" w:hAnsiTheme="minorEastAsia" w:eastAsiaTheme="minorEastAsia"/>
                <w:color w:val="auto"/>
                <w:kern w:val="0"/>
                <w:sz w:val="15"/>
                <w:szCs w:val="15"/>
                <w:highlight w:val="none"/>
                <w:lang w:eastAsia="zh-CN"/>
              </w:rPr>
              <w:t>或者</w:t>
            </w:r>
            <w:r>
              <w:rPr>
                <w:rFonts w:hint="eastAsia" w:cs="宋体" w:asciiTheme="minorEastAsia" w:hAnsiTheme="minorEastAsia" w:eastAsiaTheme="minorEastAsia"/>
                <w:color w:val="auto"/>
                <w:kern w:val="0"/>
                <w:sz w:val="15"/>
                <w:szCs w:val="15"/>
                <w:highlight w:val="none"/>
              </w:rPr>
              <w:t>燃气、供暖、石油长输管道、供水、排水、电力、通信等公用管道和设施保护（管理）范围的，系数为3；</w:t>
            </w:r>
            <w:r>
              <w:rPr>
                <w:rFonts w:hint="default" w:cs="宋体" w:asciiTheme="minorEastAsia" w:hAnsiTheme="minorEastAsia" w:eastAsiaTheme="minorEastAsia"/>
                <w:color w:val="auto"/>
                <w:kern w:val="0"/>
                <w:sz w:val="15"/>
                <w:szCs w:val="15"/>
                <w:highlight w:val="none"/>
                <w:lang w:val="en-US" w:eastAsia="zh-CN"/>
              </w:rPr>
              <w:t>5</w:t>
            </w:r>
            <w:r>
              <w:rPr>
                <w:rFonts w:hint="eastAsia" w:cs="宋体" w:asciiTheme="minorEastAsia" w:hAnsiTheme="minorEastAsia" w:eastAsiaTheme="minorEastAsia"/>
                <w:color w:val="auto"/>
                <w:kern w:val="0"/>
                <w:sz w:val="15"/>
                <w:szCs w:val="15"/>
                <w:highlight w:val="none"/>
              </w:rPr>
              <w:t>.违法行为持续时间较长、对环境秩序造成较严重影响的，系数</w:t>
            </w:r>
            <w:r>
              <w:rPr>
                <w:rFonts w:hint="default" w:cs="宋体" w:asciiTheme="minorEastAsia" w:hAnsiTheme="minorEastAsia" w:eastAsiaTheme="minorEastAsia"/>
                <w:strike w:val="0"/>
                <w:dstrike w:val="0"/>
                <w:color w:val="auto"/>
                <w:kern w:val="0"/>
                <w:sz w:val="15"/>
                <w:szCs w:val="15"/>
                <w:highlight w:val="none"/>
                <w:lang w:val="en-US" w:eastAsia="zh-CN"/>
              </w:rPr>
              <w:t xml:space="preserve"> </w:t>
            </w:r>
            <w:r>
              <w:rPr>
                <w:rFonts w:hint="eastAsia" w:cs="宋体" w:asciiTheme="minorEastAsia" w:hAnsiTheme="minorEastAsia" w:eastAsiaTheme="minorEastAsia"/>
                <w:color w:val="auto"/>
                <w:kern w:val="0"/>
                <w:sz w:val="15"/>
                <w:szCs w:val="15"/>
                <w:highlight w:val="none"/>
                <w:lang w:val="en-US" w:eastAsia="zh-CN"/>
              </w:rPr>
              <w:t>5</w:t>
            </w:r>
            <w:r>
              <w:rPr>
                <w:rFonts w:hint="eastAsia" w:cs="宋体" w:asciiTheme="minorEastAsia" w:hAnsiTheme="minorEastAsia" w:eastAsiaTheme="minorEastAsia"/>
                <w:color w:val="auto"/>
                <w:kern w:val="0"/>
                <w:sz w:val="15"/>
                <w:szCs w:val="15"/>
                <w:highlight w:val="none"/>
              </w:rPr>
              <w:t>-9。</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区域台帐与变量系数中</w:t>
            </w:r>
            <w:r>
              <w:rPr>
                <w:rFonts w:hint="eastAsia" w:cs="宋体" w:asciiTheme="minorEastAsia" w:hAnsiTheme="minorEastAsia" w:eastAsiaTheme="minorEastAsia"/>
                <w:color w:val="auto"/>
                <w:kern w:val="0"/>
                <w:sz w:val="15"/>
                <w:szCs w:val="15"/>
                <w:highlight w:val="none"/>
              </w:rPr>
              <w:t>丢弃、</w:t>
            </w:r>
            <w:r>
              <w:rPr>
                <w:rFonts w:hint="eastAsia" w:cs="宋体" w:asciiTheme="minorEastAsia" w:hAnsiTheme="minorEastAsia" w:eastAsiaTheme="minorEastAsia"/>
                <w:color w:val="auto"/>
                <w:kern w:val="0"/>
                <w:sz w:val="15"/>
                <w:szCs w:val="15"/>
                <w:highlight w:val="none"/>
                <w:lang w:eastAsia="zh-CN"/>
              </w:rPr>
              <w:t>遗撒点位重叠时，系数不累加计算。</w:t>
            </w: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4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8</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涂改、倒卖、出租、出借或者以其它形式非法转让城市建筑垃圾处置核准文件</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违反条款：第八条；处罚条款：第二十四条，责令限期改正，给予警告，处5000元以上2万元以下罚款。 </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违法行为持续时间较长、造成较严重影响的，系数1-3</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29" w:hRule="atLeast"/>
          <w:jc w:val="center"/>
        </w:trPr>
        <w:tc>
          <w:tcPr>
            <w:tcW w:w="940"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9</w:t>
            </w:r>
          </w:p>
        </w:tc>
        <w:tc>
          <w:tcPr>
            <w:tcW w:w="1500" w:type="dxa"/>
            <w:vMerge w:val="restart"/>
            <w:shd w:val="clear" w:color="auto" w:fill="auto"/>
            <w:vAlign w:val="center"/>
          </w:tcPr>
          <w:p>
            <w:pPr>
              <w:spacing w:line="232" w:lineRule="exact"/>
              <w:rPr>
                <w:rFonts w:asciiTheme="minorEastAsia" w:hAnsiTheme="minorEastAsia" w:eastAsiaTheme="minorEastAsia"/>
                <w:b w:val="0"/>
                <w:bCs w:val="0"/>
                <w:color w:val="auto"/>
                <w:sz w:val="15"/>
                <w:szCs w:val="15"/>
                <w:highlight w:val="none"/>
              </w:rPr>
            </w:pPr>
            <w:r>
              <w:rPr>
                <w:rFonts w:hint="eastAsia" w:asciiTheme="minorEastAsia" w:hAnsiTheme="minorEastAsia" w:eastAsiaTheme="minorEastAsia"/>
                <w:b w:val="0"/>
                <w:bCs w:val="0"/>
                <w:color w:val="auto"/>
                <w:sz w:val="15"/>
                <w:szCs w:val="15"/>
                <w:highlight w:val="none"/>
              </w:rPr>
              <w:t>未经核准擅自处置建筑垃圾</w:t>
            </w:r>
          </w:p>
        </w:tc>
        <w:tc>
          <w:tcPr>
            <w:tcW w:w="2789"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违反条款：第七条第一款；处罚条款：第二十五条第（一）项，责令限期改正，给予警告，对施工单位处1万元以上10万元以下罚款，对建设单位、运输建筑垃圾的单位处5000元以上3万元以下罚款。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（施工单位）</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1.违法行为持续时间较长、处置建筑垃圾量较大，系数1-3；2.造成环境秩序较严重影响的，系数</w:t>
            </w:r>
            <w:r>
              <w:rPr>
                <w:rFonts w:asciiTheme="minorEastAsia" w:hAnsiTheme="minorEastAsia" w:eastAsiaTheme="minorEastAsia"/>
                <w:color w:val="auto"/>
                <w:sz w:val="15"/>
                <w:szCs w:val="15"/>
                <w:highlight w:val="none"/>
              </w:rPr>
              <w:t>4</w:t>
            </w:r>
            <w:r>
              <w:rPr>
                <w:rFonts w:hint="eastAsia" w:asciiTheme="minorEastAsia" w:hAnsiTheme="minorEastAsia" w:eastAsiaTheme="minorEastAsia"/>
                <w:color w:val="auto"/>
                <w:sz w:val="15"/>
                <w:szCs w:val="15"/>
                <w:highlight w:val="none"/>
              </w:rPr>
              <w:t>-9。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restart"/>
            <w:shd w:val="clear" w:color="auto" w:fill="auto"/>
            <w:vAlign w:val="center"/>
          </w:tcPr>
          <w:p>
            <w:pPr>
              <w:spacing w:line="232" w:lineRule="exact"/>
              <w:rPr>
                <w:rFonts w:asciiTheme="minorEastAsia" w:hAnsiTheme="minorEastAsia" w:eastAsiaTheme="minorEastAsia"/>
                <w:strike/>
                <w:color w:val="auto"/>
                <w:sz w:val="15"/>
                <w:szCs w:val="15"/>
                <w:highlight w:val="none"/>
              </w:rPr>
            </w:pP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strike/>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90" w:hRule="atLeast"/>
          <w:jc w:val="center"/>
        </w:trPr>
        <w:tc>
          <w:tcPr>
            <w:tcW w:w="940"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b w:val="0"/>
                <w:bCs w:val="0"/>
                <w:color w:val="auto"/>
                <w:sz w:val="15"/>
                <w:szCs w:val="15"/>
                <w:highlight w:val="none"/>
              </w:rPr>
            </w:pPr>
          </w:p>
        </w:tc>
        <w:tc>
          <w:tcPr>
            <w:tcW w:w="2789"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（建设、运输单位）</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1.违法行为持续时间较长、处置建筑垃圾量较大，系数1-3；2.造成环境秩序较严重影响的，系数4-5。</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罚款数额＝5000×（1＋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76" w:hRule="atLeast"/>
          <w:jc w:val="center"/>
        </w:trPr>
        <w:tc>
          <w:tcPr>
            <w:tcW w:w="940"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w:t>
            </w:r>
          </w:p>
        </w:tc>
        <w:tc>
          <w:tcPr>
            <w:tcW w:w="15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b w:val="0"/>
                <w:bCs w:val="0"/>
                <w:color w:val="auto"/>
                <w:sz w:val="15"/>
                <w:szCs w:val="15"/>
                <w:highlight w:val="none"/>
              </w:rPr>
            </w:pPr>
            <w:r>
              <w:rPr>
                <w:rFonts w:hint="eastAsia" w:asciiTheme="minorEastAsia" w:hAnsiTheme="minorEastAsia" w:eastAsiaTheme="minorEastAsia"/>
                <w:b w:val="0"/>
                <w:bCs w:val="0"/>
                <w:color w:val="auto"/>
                <w:sz w:val="15"/>
                <w:szCs w:val="15"/>
                <w:highlight w:val="none"/>
              </w:rPr>
              <w:t>处置超出核准范围的建筑垃圾</w:t>
            </w:r>
          </w:p>
        </w:tc>
        <w:tc>
          <w:tcPr>
            <w:tcW w:w="2789" w:type="dxa"/>
            <w:vMerge w:val="restart"/>
            <w:shd w:val="clear" w:color="auto" w:fill="auto"/>
            <w:vAlign w:val="center"/>
          </w:tcPr>
          <w:p>
            <w:pPr>
              <w:spacing w:line="18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违反条款：第十四条；处罚条款：第二十五条第（二）项，责令限期改正，给予警告，对施工单位处1万元以上10万元以下罚款，对建设单位、运输建筑垃圾的单位处5000元以上3万元以下罚款。</w:t>
            </w:r>
          </w:p>
        </w:tc>
        <w:tc>
          <w:tcPr>
            <w:tcW w:w="851" w:type="dxa"/>
            <w:shd w:val="clear" w:color="auto" w:fill="auto"/>
            <w:vAlign w:val="center"/>
          </w:tcPr>
          <w:p>
            <w:pPr>
              <w:spacing w:line="18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p>
            <w:pPr>
              <w:spacing w:line="18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（施工单位）</w:t>
            </w:r>
          </w:p>
        </w:tc>
        <w:tc>
          <w:tcPr>
            <w:tcW w:w="840" w:type="dxa"/>
            <w:shd w:val="clear" w:color="auto" w:fill="auto"/>
            <w:vAlign w:val="center"/>
          </w:tcPr>
          <w:p>
            <w:pPr>
              <w:spacing w:line="18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1.违法行为持续时间较长、处置建筑垃圾量较大，系数1-3；2.造成环境秩序较严重影响的，系数4-9。</w:t>
            </w:r>
          </w:p>
        </w:tc>
        <w:tc>
          <w:tcPr>
            <w:tcW w:w="1785" w:type="dxa"/>
            <w:shd w:val="clear" w:color="auto" w:fill="auto"/>
            <w:vAlign w:val="center"/>
          </w:tcPr>
          <w:p>
            <w:pPr>
              <w:spacing w:line="18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vMerge w:val="restart"/>
            <w:shd w:val="clear" w:color="auto" w:fill="auto"/>
            <w:vAlign w:val="center"/>
          </w:tcPr>
          <w:p>
            <w:pPr>
              <w:spacing w:line="180"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0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0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52" w:hRule="atLeast"/>
          <w:jc w:val="center"/>
        </w:trPr>
        <w:tc>
          <w:tcPr>
            <w:tcW w:w="940"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c>
          <w:tcPr>
            <w:tcW w:w="15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180"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18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5000</w:t>
            </w:r>
          </w:p>
          <w:p>
            <w:pPr>
              <w:spacing w:line="18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（建设、运输单位）</w:t>
            </w:r>
          </w:p>
        </w:tc>
        <w:tc>
          <w:tcPr>
            <w:tcW w:w="840" w:type="dxa"/>
            <w:shd w:val="clear" w:color="auto" w:fill="auto"/>
            <w:vAlign w:val="center"/>
          </w:tcPr>
          <w:p>
            <w:pPr>
              <w:spacing w:line="18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1.违法行为持续时间较长、处置建筑垃圾量较大，系数1-3；2.造成环境秩序较严重影响的，系数4-5。</w:t>
            </w:r>
          </w:p>
        </w:tc>
        <w:tc>
          <w:tcPr>
            <w:tcW w:w="1785" w:type="dxa"/>
            <w:shd w:val="clear" w:color="auto" w:fill="auto"/>
            <w:vAlign w:val="center"/>
          </w:tcPr>
          <w:p>
            <w:pPr>
              <w:spacing w:line="18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罚款数额＝5000×（1＋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vMerge w:val="continue"/>
            <w:shd w:val="clear" w:color="auto" w:fill="auto"/>
            <w:vAlign w:val="center"/>
          </w:tcPr>
          <w:p>
            <w:pPr>
              <w:spacing w:line="180" w:lineRule="exact"/>
              <w:rPr>
                <w:rFonts w:cs="宋体"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628"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11</w:t>
            </w:r>
          </w:p>
        </w:tc>
        <w:tc>
          <w:tcPr>
            <w:tcW w:w="15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随意倾倒、抛撒或者堆放建筑垃圾</w:t>
            </w:r>
          </w:p>
        </w:tc>
        <w:tc>
          <w:tcPr>
            <w:tcW w:w="2789" w:type="dxa"/>
            <w:vMerge w:val="restart"/>
            <w:shd w:val="clear" w:color="auto" w:fill="auto"/>
            <w:vAlign w:val="center"/>
          </w:tcPr>
          <w:p>
            <w:pPr>
              <w:spacing w:line="18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违反条款：第十五条；处罚条款：第二十六条：责令限期改正，给予警告，并对单位处5000元以上5万元以下罚款，对个人处200元以下罚款。</w:t>
            </w:r>
          </w:p>
        </w:tc>
        <w:tc>
          <w:tcPr>
            <w:tcW w:w="851" w:type="dxa"/>
            <w:shd w:val="clear" w:color="auto" w:fill="auto"/>
            <w:vAlign w:val="center"/>
          </w:tcPr>
          <w:p>
            <w:pPr>
              <w:spacing w:line="18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p>
            <w:pPr>
              <w:spacing w:line="18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spacing w:line="18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widowControl w:val="0"/>
              <w:numPr>
                <w:ilvl w:val="0"/>
                <w:numId w:val="0"/>
              </w:numPr>
              <w:jc w:val="both"/>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1.污染道路长21－30米的，系数1；31－40米的，系数2；以此类推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长度</w:t>
            </w:r>
            <w:r>
              <w:rPr>
                <w:rFonts w:hint="eastAsia" w:asciiTheme="minorEastAsia" w:hAnsiTheme="minorEastAsia" w:eastAsiaTheme="minorEastAsia"/>
                <w:color w:val="auto"/>
                <w:sz w:val="15"/>
                <w:szCs w:val="15"/>
                <w:highlight w:val="none"/>
                <w:lang w:val="en-US" w:eastAsia="zh-CN"/>
              </w:rPr>
              <w:t>101米</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lang w:val="en-US" w:eastAsia="zh-CN"/>
              </w:rPr>
              <w:t>2.</w:t>
            </w:r>
            <w:r>
              <w:rPr>
                <w:rFonts w:hint="eastAsia" w:asciiTheme="minorEastAsia" w:hAnsiTheme="minorEastAsia" w:eastAsiaTheme="minorEastAsia"/>
                <w:color w:val="auto"/>
                <w:sz w:val="15"/>
                <w:szCs w:val="15"/>
                <w:highlight w:val="none"/>
              </w:rPr>
              <w:t>建筑</w:t>
            </w:r>
            <w:r>
              <w:rPr>
                <w:rFonts w:asciiTheme="minorEastAsia" w:hAnsiTheme="minorEastAsia" w:eastAsiaTheme="minorEastAsia"/>
                <w:color w:val="auto"/>
                <w:sz w:val="15"/>
                <w:szCs w:val="15"/>
                <w:highlight w:val="none"/>
              </w:rPr>
              <w:t>垃圾占地面积</w:t>
            </w:r>
            <w:r>
              <w:rPr>
                <w:rFonts w:hint="eastAsia" w:asciiTheme="minorEastAsia" w:hAnsiTheme="minorEastAsia" w:eastAsiaTheme="minorEastAsia"/>
                <w:color w:val="auto"/>
                <w:sz w:val="15"/>
                <w:szCs w:val="15"/>
                <w:highlight w:val="none"/>
              </w:rPr>
              <w:t>10</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以下</w:t>
            </w:r>
            <w:r>
              <w:rPr>
                <w:rFonts w:asciiTheme="minorEastAsia" w:hAnsiTheme="minorEastAsia" w:eastAsiaTheme="minorEastAsia"/>
                <w:color w:val="auto"/>
                <w:sz w:val="15"/>
                <w:szCs w:val="15"/>
                <w:highlight w:val="none"/>
              </w:rPr>
              <w:t>的，系数为</w:t>
            </w:r>
            <w:r>
              <w:rPr>
                <w:rFonts w:hint="eastAsia" w:asciiTheme="minorEastAsia" w:hAnsiTheme="minorEastAsia" w:eastAsiaTheme="minorEastAsia"/>
                <w:color w:val="auto"/>
                <w:sz w:val="15"/>
                <w:szCs w:val="15"/>
                <w:highlight w:val="none"/>
              </w:rPr>
              <w:t>0；.11—15</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系数为</w:t>
            </w:r>
            <w:r>
              <w:rPr>
                <w:rFonts w:hint="eastAsia" w:asciiTheme="minorEastAsia" w:hAnsiTheme="minorEastAsia" w:eastAsiaTheme="minorEastAsia"/>
                <w:color w:val="auto"/>
                <w:sz w:val="15"/>
                <w:szCs w:val="15"/>
                <w:highlight w:val="none"/>
              </w:rPr>
              <w:t>1；16</w:t>
            </w:r>
            <w:r>
              <w:rPr>
                <w:rFonts w:asciiTheme="minorEastAsia" w:hAnsiTheme="minorEastAsia" w:eastAsiaTheme="minorEastAsia"/>
                <w:color w:val="auto"/>
                <w:sz w:val="15"/>
                <w:szCs w:val="15"/>
                <w:highlight w:val="none"/>
              </w:rPr>
              <w:t>-20</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系数</w:t>
            </w:r>
            <w:r>
              <w:rPr>
                <w:rFonts w:asciiTheme="minorEastAsia" w:hAnsiTheme="minorEastAsia" w:eastAsiaTheme="minorEastAsia"/>
                <w:color w:val="auto"/>
                <w:sz w:val="15"/>
                <w:szCs w:val="15"/>
                <w:highlight w:val="none"/>
              </w:rPr>
              <w:t>为</w:t>
            </w:r>
            <w:r>
              <w:rPr>
                <w:rFonts w:hint="eastAsia" w:asciiTheme="minorEastAsia" w:hAnsiTheme="minorEastAsia" w:eastAsiaTheme="minorEastAsia"/>
                <w:color w:val="auto"/>
                <w:sz w:val="15"/>
                <w:szCs w:val="15"/>
                <w:highlight w:val="none"/>
              </w:rPr>
              <w:t>2，以此</w:t>
            </w:r>
            <w:r>
              <w:rPr>
                <w:rFonts w:asciiTheme="minorEastAsia" w:hAnsiTheme="minorEastAsia" w:eastAsiaTheme="minorEastAsia"/>
                <w:color w:val="auto"/>
                <w:sz w:val="15"/>
                <w:szCs w:val="15"/>
                <w:highlight w:val="none"/>
              </w:rPr>
              <w:t>类推</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51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lang w:val="en-US" w:eastAsia="zh-CN"/>
              </w:rPr>
              <w:t>3</w:t>
            </w:r>
            <w:r>
              <w:rPr>
                <w:rFonts w:hint="eastAsia" w:asciiTheme="minorEastAsia" w:hAnsiTheme="minorEastAsia" w:eastAsiaTheme="minorEastAsia"/>
                <w:color w:val="auto"/>
                <w:sz w:val="15"/>
                <w:szCs w:val="15"/>
                <w:highlight w:val="none"/>
              </w:rPr>
              <w:t>.将垃圾</w:t>
            </w:r>
            <w:r>
              <w:rPr>
                <w:rFonts w:hint="eastAsia" w:cs="宋体" w:asciiTheme="minorEastAsia" w:hAnsiTheme="minorEastAsia" w:eastAsiaTheme="minorEastAsia"/>
                <w:color w:val="auto"/>
                <w:kern w:val="0"/>
                <w:sz w:val="15"/>
                <w:szCs w:val="15"/>
                <w:highlight w:val="none"/>
              </w:rPr>
              <w:t>随意倾倒、</w:t>
            </w:r>
            <w:r>
              <w:rPr>
                <w:rFonts w:hint="eastAsia" w:cs="宋体" w:asciiTheme="minorEastAsia" w:hAnsiTheme="minorEastAsia" w:eastAsiaTheme="minorEastAsia"/>
                <w:color w:val="auto"/>
                <w:kern w:val="0"/>
                <w:sz w:val="15"/>
                <w:szCs w:val="15"/>
                <w:highlight w:val="none"/>
                <w:lang w:eastAsia="zh-CN"/>
              </w:rPr>
              <w:t>抛撒</w:t>
            </w:r>
            <w:r>
              <w:rPr>
                <w:rFonts w:hint="eastAsia" w:cs="宋体" w:asciiTheme="minorEastAsia" w:hAnsiTheme="minorEastAsia" w:eastAsiaTheme="minorEastAsia"/>
                <w:color w:val="auto"/>
                <w:kern w:val="0"/>
                <w:sz w:val="15"/>
                <w:szCs w:val="15"/>
                <w:highlight w:val="none"/>
              </w:rPr>
              <w:t>、堆放至城市道路、绿地、林地、</w:t>
            </w:r>
            <w:r>
              <w:rPr>
                <w:rFonts w:hint="eastAsia" w:cs="宋体" w:asciiTheme="minorEastAsia" w:hAnsiTheme="minorEastAsia" w:eastAsiaTheme="minorEastAsia"/>
                <w:color w:val="auto"/>
                <w:kern w:val="0"/>
                <w:sz w:val="15"/>
                <w:szCs w:val="15"/>
                <w:highlight w:val="none"/>
                <w:lang w:eastAsia="zh-CN"/>
              </w:rPr>
              <w:t>耕地、</w:t>
            </w:r>
            <w:r>
              <w:rPr>
                <w:rFonts w:hint="eastAsia" w:cs="宋体" w:asciiTheme="minorEastAsia" w:hAnsiTheme="minorEastAsia" w:eastAsiaTheme="minorEastAsia"/>
                <w:color w:val="auto"/>
                <w:kern w:val="0"/>
                <w:sz w:val="15"/>
                <w:szCs w:val="15"/>
                <w:highlight w:val="none"/>
              </w:rPr>
              <w:t>河道、铁路、轨道交通、公厕、桥下空间等公共场所及周边，</w:t>
            </w:r>
            <w:r>
              <w:rPr>
                <w:rFonts w:hint="eastAsia" w:cs="宋体" w:asciiTheme="minorEastAsia" w:hAnsiTheme="minorEastAsia" w:eastAsiaTheme="minorEastAsia"/>
                <w:color w:val="auto"/>
                <w:kern w:val="0"/>
                <w:sz w:val="15"/>
                <w:szCs w:val="15"/>
                <w:highlight w:val="none"/>
                <w:lang w:eastAsia="zh-CN"/>
              </w:rPr>
              <w:t>或者</w:t>
            </w:r>
            <w:r>
              <w:rPr>
                <w:rFonts w:hint="eastAsia" w:cs="宋体" w:asciiTheme="minorEastAsia" w:hAnsiTheme="minorEastAsia" w:eastAsiaTheme="minorEastAsia"/>
                <w:color w:val="auto"/>
                <w:kern w:val="0"/>
                <w:sz w:val="15"/>
                <w:szCs w:val="15"/>
                <w:highlight w:val="none"/>
              </w:rPr>
              <w:t>燃气、供暖、石油长输管道、供水、排水、电力、通信等公用管道和设施保护（管理）范围的，系数3；</w:t>
            </w:r>
            <w:r>
              <w:rPr>
                <w:rFonts w:hint="eastAsia" w:cs="宋体" w:asciiTheme="minorEastAsia" w:hAnsiTheme="minorEastAsia" w:eastAsiaTheme="minorEastAsia"/>
                <w:color w:val="auto"/>
                <w:kern w:val="0"/>
                <w:sz w:val="15"/>
                <w:szCs w:val="15"/>
                <w:highlight w:val="none"/>
                <w:lang w:val="en-US" w:eastAsia="zh-CN"/>
              </w:rPr>
              <w:t>4</w:t>
            </w:r>
            <w:r>
              <w:rPr>
                <w:rFonts w:hint="eastAsia"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color w:val="auto"/>
                <w:sz w:val="15"/>
                <w:szCs w:val="15"/>
                <w:highlight w:val="none"/>
              </w:rPr>
              <w:t>倾倒、丢弃、堆放生活</w:t>
            </w:r>
            <w:r>
              <w:rPr>
                <w:rFonts w:hint="eastAsia" w:cs="宋体" w:asciiTheme="minorEastAsia" w:hAnsiTheme="minorEastAsia" w:eastAsiaTheme="minorEastAsia"/>
                <w:color w:val="auto"/>
                <w:kern w:val="0"/>
                <w:sz w:val="15"/>
                <w:szCs w:val="15"/>
                <w:highlight w:val="none"/>
              </w:rPr>
              <w:t>垃圾</w:t>
            </w:r>
            <w:r>
              <w:rPr>
                <w:rFonts w:hint="eastAsia" w:asciiTheme="minorEastAsia" w:hAnsiTheme="minorEastAsia" w:eastAsiaTheme="minorEastAsia"/>
                <w:color w:val="auto"/>
                <w:sz w:val="15"/>
                <w:szCs w:val="15"/>
                <w:highlight w:val="none"/>
              </w:rPr>
              <w:t>总量较大、违法行为持续时间较长，系数4-6；</w:t>
            </w:r>
            <w:r>
              <w:rPr>
                <w:rFonts w:hint="eastAsia" w:asciiTheme="minorEastAsia" w:hAnsiTheme="minorEastAsia" w:eastAsiaTheme="minorEastAsia"/>
                <w:color w:val="auto"/>
                <w:sz w:val="15"/>
                <w:szCs w:val="15"/>
                <w:highlight w:val="none"/>
                <w:lang w:val="en-US" w:eastAsia="zh-CN"/>
              </w:rPr>
              <w:t>5</w:t>
            </w:r>
            <w:r>
              <w:rPr>
                <w:rFonts w:hint="eastAsia" w:asciiTheme="minorEastAsia" w:hAnsiTheme="minorEastAsia" w:eastAsiaTheme="minorEastAsia"/>
                <w:color w:val="auto"/>
                <w:sz w:val="15"/>
                <w:szCs w:val="15"/>
                <w:highlight w:val="none"/>
              </w:rPr>
              <w:t>.对环境秩序造成较严重影响的，系数6-9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18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180"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区域台帐与变量系数中</w:t>
            </w:r>
            <w:r>
              <w:rPr>
                <w:rFonts w:hint="eastAsia" w:cs="宋体" w:asciiTheme="minorEastAsia" w:hAnsiTheme="minorEastAsia" w:eastAsiaTheme="minorEastAsia"/>
                <w:color w:val="auto"/>
                <w:kern w:val="0"/>
                <w:sz w:val="15"/>
                <w:szCs w:val="15"/>
                <w:highlight w:val="none"/>
              </w:rPr>
              <w:t>倾倒、</w:t>
            </w:r>
            <w:r>
              <w:rPr>
                <w:rFonts w:hint="eastAsia" w:cs="宋体" w:asciiTheme="minorEastAsia" w:hAnsiTheme="minorEastAsia" w:eastAsiaTheme="minorEastAsia"/>
                <w:color w:val="auto"/>
                <w:kern w:val="0"/>
                <w:sz w:val="15"/>
                <w:szCs w:val="15"/>
                <w:highlight w:val="none"/>
                <w:lang w:eastAsia="zh-CN"/>
              </w:rPr>
              <w:t>抛撒</w:t>
            </w:r>
            <w:r>
              <w:rPr>
                <w:rFonts w:hint="eastAsia" w:cs="宋体" w:asciiTheme="minorEastAsia" w:hAnsiTheme="minorEastAsia" w:eastAsiaTheme="minorEastAsia"/>
                <w:color w:val="auto"/>
                <w:kern w:val="0"/>
                <w:sz w:val="15"/>
                <w:szCs w:val="15"/>
                <w:highlight w:val="none"/>
              </w:rPr>
              <w:t>、堆放</w:t>
            </w:r>
            <w:r>
              <w:rPr>
                <w:rFonts w:hint="eastAsia" w:cs="宋体" w:asciiTheme="minorEastAsia" w:hAnsiTheme="minorEastAsia" w:eastAsiaTheme="minorEastAsia"/>
                <w:color w:val="auto"/>
                <w:kern w:val="0"/>
                <w:sz w:val="15"/>
                <w:szCs w:val="15"/>
                <w:highlight w:val="none"/>
                <w:lang w:eastAsia="zh-CN"/>
              </w:rPr>
              <w:t>点位重叠时，系数不累加计算。</w:t>
            </w:r>
          </w:p>
        </w:tc>
        <w:tc>
          <w:tcPr>
            <w:tcW w:w="824" w:type="dxa"/>
            <w:vMerge w:val="restart"/>
            <w:shd w:val="clear" w:color="auto" w:fill="auto"/>
            <w:vAlign w:val="center"/>
          </w:tcPr>
          <w:p>
            <w:pPr>
              <w:spacing w:line="20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0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95"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180" w:lineRule="exact"/>
              <w:rPr>
                <w:rFonts w:cs="宋体"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180" w:lineRule="exact"/>
              <w:rPr>
                <w:rFonts w:cs="宋体" w:asciiTheme="minorEastAsia" w:hAnsiTheme="minorEastAsia" w:eastAsiaTheme="minorEastAsia"/>
                <w:color w:val="auto"/>
                <w:sz w:val="15"/>
                <w:szCs w:val="15"/>
                <w:highlight w:val="none"/>
              </w:rPr>
            </w:pPr>
          </w:p>
        </w:tc>
        <w:tc>
          <w:tcPr>
            <w:tcW w:w="851" w:type="dxa"/>
            <w:shd w:val="clear" w:color="auto" w:fill="auto"/>
            <w:vAlign w:val="center"/>
          </w:tcPr>
          <w:p>
            <w:pPr>
              <w:spacing w:line="18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w:t>
            </w:r>
          </w:p>
        </w:tc>
        <w:tc>
          <w:tcPr>
            <w:tcW w:w="840" w:type="dxa"/>
            <w:shd w:val="clear" w:color="auto" w:fill="auto"/>
            <w:vAlign w:val="center"/>
          </w:tcPr>
          <w:p>
            <w:pPr>
              <w:spacing w:line="180"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180"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180"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18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参照基准规定，并根据实际情况处罚。</w:t>
            </w:r>
          </w:p>
        </w:tc>
        <w:tc>
          <w:tcPr>
            <w:tcW w:w="824"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89" w:hRule="atLeast"/>
          <w:jc w:val="center"/>
        </w:trPr>
        <w:tc>
          <w:tcPr>
            <w:tcW w:w="14218" w:type="dxa"/>
            <w:gridSpan w:val="9"/>
            <w:shd w:val="clear" w:color="auto" w:fill="auto"/>
            <w:vAlign w:val="center"/>
          </w:tcPr>
          <w:p>
            <w:pPr>
              <w:pStyle w:val="5"/>
              <w:widowControl w:val="0"/>
              <w:spacing w:line="232" w:lineRule="exact"/>
              <w:jc w:val="center"/>
              <w:rPr>
                <w:rFonts w:asciiTheme="minorEastAsia" w:hAnsiTheme="minorEastAsia" w:eastAsiaTheme="minorEastAsia"/>
                <w:color w:val="auto"/>
                <w:sz w:val="15"/>
                <w:szCs w:val="15"/>
                <w:highlight w:val="none"/>
              </w:rPr>
            </w:pPr>
            <w:bookmarkStart w:id="16" w:name="_Toc110851440"/>
            <w:bookmarkStart w:id="17" w:name="_Toc80602247"/>
            <w:bookmarkStart w:id="18" w:name="_Toc843432053"/>
            <w:r>
              <w:rPr>
                <w:rFonts w:hint="eastAsia" w:asciiTheme="minorEastAsia" w:hAnsiTheme="minorEastAsia" w:eastAsiaTheme="minorEastAsia"/>
                <w:color w:val="auto"/>
                <w:sz w:val="20"/>
                <w:szCs w:val="20"/>
                <w:highlight w:val="none"/>
              </w:rPr>
              <w:t>《中华人民共和国固体废物污染环境防治法》案由</w:t>
            </w:r>
            <w:r>
              <w:rPr>
                <w:rFonts w:asciiTheme="minorEastAsia" w:hAnsiTheme="minorEastAsia" w:eastAsiaTheme="minorEastAsia"/>
                <w:color w:val="auto"/>
                <w:sz w:val="20"/>
                <w:szCs w:val="20"/>
                <w:highlight w:val="none"/>
              </w:rPr>
              <w:t>10</w:t>
            </w:r>
            <w:r>
              <w:rPr>
                <w:rFonts w:hint="eastAsia" w:asciiTheme="minorEastAsia" w:hAnsiTheme="minorEastAsia" w:eastAsiaTheme="minorEastAsia"/>
                <w:color w:val="auto"/>
                <w:sz w:val="20"/>
                <w:szCs w:val="20"/>
                <w:highlight w:val="none"/>
              </w:rPr>
              <w:t>项</w:t>
            </w:r>
            <w:bookmarkEnd w:id="16"/>
            <w:bookmarkEnd w:id="17"/>
            <w:bookmarkEnd w:id="1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4" w:hRule="atLeast"/>
          <w:jc w:val="center"/>
        </w:trPr>
        <w:tc>
          <w:tcPr>
            <w:tcW w:w="940"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15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6"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拒绝、阻扰固体废物污染环境防治监督检查或在接受监督检查时弄虚作假</w:t>
            </w:r>
          </w:p>
        </w:tc>
        <w:tc>
          <w:tcPr>
            <w:tcW w:w="2789"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违反条款:第一百零三条;处罚条款：第一百零三条  责令改正，处五万元以上二十万元以下的罚款；对直接负责的主管人员和其他直接责任人员，处二万元以上十万元以下的罚款。</w:t>
            </w:r>
          </w:p>
        </w:tc>
        <w:tc>
          <w:tcPr>
            <w:tcW w:w="851" w:type="dxa"/>
            <w:shd w:val="clear" w:color="auto" w:fill="auto"/>
            <w:vAlign w:val="center"/>
          </w:tcPr>
          <w:p>
            <w:pPr>
              <w:spacing w:line="196"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50000</w:t>
            </w:r>
          </w:p>
        </w:tc>
        <w:tc>
          <w:tcPr>
            <w:tcW w:w="840" w:type="dxa"/>
            <w:shd w:val="clear" w:color="auto" w:fill="auto"/>
            <w:vAlign w:val="center"/>
          </w:tcPr>
          <w:p>
            <w:pPr>
              <w:spacing w:line="196"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196" w:lineRule="exact"/>
              <w:rPr>
                <w:rFonts w:hint="default" w:cs="宋体" w:asciiTheme="minorEastAsia" w:hAnsiTheme="minorEastAsia" w:eastAsiaTheme="minorEastAsia"/>
                <w:color w:val="auto"/>
                <w:kern w:val="0"/>
                <w:sz w:val="15"/>
                <w:szCs w:val="15"/>
                <w:highlight w:val="none"/>
                <w:lang w:val="en-US" w:eastAsia="zh-CN"/>
              </w:rPr>
            </w:pPr>
            <w:r>
              <w:rPr>
                <w:rFonts w:hint="eastAsia" w:cs="宋体" w:asciiTheme="minorEastAsia" w:hAnsiTheme="minorEastAsia" w:eastAsiaTheme="minorEastAsia"/>
                <w:color w:val="auto"/>
                <w:kern w:val="0"/>
                <w:sz w:val="15"/>
                <w:szCs w:val="15"/>
                <w:highlight w:val="none"/>
              </w:rPr>
              <w:t>造成严重</w:t>
            </w:r>
            <w:r>
              <w:rPr>
                <w:rFonts w:hint="eastAsia" w:cs="宋体" w:asciiTheme="minorEastAsia" w:hAnsiTheme="minorEastAsia" w:eastAsiaTheme="minorEastAsia"/>
                <w:color w:val="auto"/>
                <w:kern w:val="0"/>
                <w:sz w:val="15"/>
                <w:szCs w:val="15"/>
                <w:highlight w:val="none"/>
                <w:lang w:eastAsia="zh-CN"/>
              </w:rPr>
              <w:t>影响</w:t>
            </w:r>
            <w:r>
              <w:rPr>
                <w:rFonts w:hint="eastAsia" w:cs="宋体" w:asciiTheme="minorEastAsia" w:hAnsiTheme="minorEastAsia" w:eastAsiaTheme="minorEastAsia"/>
                <w:color w:val="auto"/>
                <w:kern w:val="0"/>
                <w:sz w:val="15"/>
                <w:szCs w:val="15"/>
                <w:highlight w:val="none"/>
              </w:rPr>
              <w:t>的，系数</w:t>
            </w:r>
            <w:r>
              <w:rPr>
                <w:rFonts w:hint="eastAsia" w:cs="宋体" w:asciiTheme="minorEastAsia" w:hAnsiTheme="minorEastAsia" w:eastAsiaTheme="minorEastAsia"/>
                <w:color w:val="auto"/>
                <w:kern w:val="0"/>
                <w:sz w:val="15"/>
                <w:szCs w:val="15"/>
                <w:highlight w:val="none"/>
                <w:lang w:val="en-US" w:eastAsia="zh-CN"/>
              </w:rPr>
              <w:t>2-3。</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196"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196"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196"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48" w:hRule="atLeast"/>
          <w:jc w:val="center"/>
        </w:trPr>
        <w:tc>
          <w:tcPr>
            <w:tcW w:w="940"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c>
          <w:tcPr>
            <w:tcW w:w="15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6" w:lineRule="exact"/>
              <w:textAlignment w:val="auto"/>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196"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20000（</w:t>
            </w:r>
            <w:r>
              <w:rPr>
                <w:rFonts w:asciiTheme="minorEastAsia" w:hAnsiTheme="minorEastAsia" w:eastAsiaTheme="minorEastAsia"/>
                <w:color w:val="auto"/>
                <w:sz w:val="15"/>
                <w:szCs w:val="15"/>
                <w:highlight w:val="none"/>
              </w:rPr>
              <w:t>主管人员或负责人）</w:t>
            </w:r>
          </w:p>
        </w:tc>
        <w:tc>
          <w:tcPr>
            <w:tcW w:w="840" w:type="dxa"/>
            <w:shd w:val="clear" w:color="auto" w:fill="auto"/>
            <w:vAlign w:val="center"/>
          </w:tcPr>
          <w:p>
            <w:pPr>
              <w:spacing w:line="196"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造成严重</w:t>
            </w:r>
            <w:r>
              <w:rPr>
                <w:rFonts w:hint="eastAsia" w:cs="宋体" w:asciiTheme="minorEastAsia" w:hAnsiTheme="minorEastAsia" w:eastAsiaTheme="minorEastAsia"/>
                <w:color w:val="auto"/>
                <w:kern w:val="0"/>
                <w:sz w:val="15"/>
                <w:szCs w:val="15"/>
                <w:highlight w:val="none"/>
                <w:lang w:eastAsia="zh-CN"/>
              </w:rPr>
              <w:t>影响</w:t>
            </w:r>
            <w:r>
              <w:rPr>
                <w:rFonts w:hint="eastAsia" w:cs="宋体" w:asciiTheme="minorEastAsia" w:hAnsiTheme="minorEastAsia" w:eastAsiaTheme="minorEastAsia"/>
                <w:color w:val="auto"/>
                <w:kern w:val="0"/>
                <w:sz w:val="15"/>
                <w:szCs w:val="15"/>
                <w:highlight w:val="none"/>
              </w:rPr>
              <w:t>的，系数</w:t>
            </w:r>
            <w:r>
              <w:rPr>
                <w:rFonts w:hint="eastAsia" w:cs="宋体" w:asciiTheme="minorEastAsia" w:hAnsiTheme="minorEastAsia" w:eastAsiaTheme="minorEastAsia"/>
                <w:color w:val="auto"/>
                <w:kern w:val="0"/>
                <w:sz w:val="15"/>
                <w:szCs w:val="15"/>
                <w:highlight w:val="none"/>
                <w:lang w:val="en-US" w:eastAsia="zh-CN"/>
              </w:rPr>
              <w:t>2-4</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00</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196"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196"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196"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69"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6"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工程施工单位未编制建筑垃圾处理方案报备案</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lang w:val="en"/>
              </w:rPr>
            </w:pPr>
            <w:r>
              <w:rPr>
                <w:rFonts w:hint="eastAsia" w:asciiTheme="minorEastAsia" w:hAnsiTheme="minorEastAsia" w:eastAsiaTheme="minorEastAsia"/>
                <w:color w:val="auto"/>
                <w:sz w:val="15"/>
                <w:szCs w:val="15"/>
                <w:highlight w:val="none"/>
              </w:rPr>
              <w:t>违反条款：第六十三条第一款；处罚条款：第一百一十一条第一款第（三）项、第二款 责令</w:t>
            </w:r>
            <w:r>
              <w:rPr>
                <w:rFonts w:asciiTheme="minorEastAsia" w:hAnsiTheme="minorEastAsia" w:eastAsiaTheme="minorEastAsia"/>
                <w:color w:val="auto"/>
                <w:sz w:val="15"/>
                <w:szCs w:val="15"/>
                <w:highlight w:val="none"/>
              </w:rPr>
              <w:t>改正，没收违法所得，对</w:t>
            </w:r>
            <w:r>
              <w:rPr>
                <w:rFonts w:hint="eastAsia" w:asciiTheme="minorEastAsia" w:hAnsiTheme="minorEastAsia" w:eastAsiaTheme="minorEastAsia"/>
                <w:color w:val="auto"/>
                <w:sz w:val="15"/>
                <w:szCs w:val="15"/>
                <w:highlight w:val="none"/>
              </w:rPr>
              <w:t>单位处十万元以上一百万元以下的罚款。</w:t>
            </w:r>
          </w:p>
        </w:tc>
        <w:tc>
          <w:tcPr>
            <w:tcW w:w="851" w:type="dxa"/>
            <w:shd w:val="clear" w:color="auto" w:fill="auto"/>
            <w:vAlign w:val="center"/>
          </w:tcPr>
          <w:p>
            <w:pPr>
              <w:spacing w:line="196"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100000</w:t>
            </w:r>
          </w:p>
        </w:tc>
        <w:tc>
          <w:tcPr>
            <w:tcW w:w="840" w:type="dxa"/>
            <w:shd w:val="clear" w:color="auto" w:fill="auto"/>
            <w:vAlign w:val="center"/>
          </w:tcPr>
          <w:p>
            <w:pPr>
              <w:spacing w:line="196"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pacing w:line="232" w:lineRule="exact"/>
              <w:textAlignment w:val="auto"/>
              <w:rPr>
                <w:rFonts w:hint="default" w:asciiTheme="minorEastAsia" w:hAnsiTheme="minorEastAsia" w:eastAsiaTheme="minorEastAsia"/>
                <w:color w:val="auto"/>
                <w:sz w:val="15"/>
                <w:szCs w:val="15"/>
                <w:highlight w:val="none"/>
                <w:lang w:val="en-US" w:eastAsia="zh-CN"/>
              </w:rPr>
            </w:pPr>
            <w:r>
              <w:rPr>
                <w:rFonts w:hint="eastAsia" w:asciiTheme="minorEastAsia" w:hAnsiTheme="minorEastAsia" w:eastAsiaTheme="minorEastAsia" w:cstheme="minorEastAsia"/>
                <w:b w:val="0"/>
                <w:bCs w:val="0"/>
                <w:strike w:val="0"/>
                <w:dstrike w:val="0"/>
                <w:color w:val="auto"/>
                <w:sz w:val="15"/>
                <w:szCs w:val="15"/>
                <w:highlight w:val="none"/>
                <w:lang w:val="en-US" w:eastAsia="zh-CN"/>
              </w:rPr>
              <w:t>1.工程建筑面积在300㎡及以下的，系数0；300㎡以上5000㎡及以下的，系数1-3；5000㎡以上2万㎡及以下的，系数4-6；2万㎡以上的，系数7-9。2.未备案时间持续10天及以内的，系数0；11-20天的，系数1；以此类推，101天及以上的，系数9。</w:t>
            </w:r>
            <w:r>
              <w:rPr>
                <w:rFonts w:hint="eastAsia" w:cs="宋体" w:asciiTheme="minorEastAsia" w:hAnsiTheme="minorEastAsia" w:eastAsiaTheme="minorEastAsia"/>
                <w:color w:val="auto"/>
                <w:sz w:val="15"/>
                <w:szCs w:val="15"/>
                <w:highlight w:val="none"/>
                <w:lang w:val="en-US" w:eastAsia="zh-CN"/>
              </w:rPr>
              <w:t>3.造</w:t>
            </w:r>
            <w:r>
              <w:rPr>
                <w:rFonts w:hint="eastAsia" w:cs="宋体" w:asciiTheme="minorEastAsia" w:hAnsiTheme="minorEastAsia" w:eastAsiaTheme="minorEastAsia"/>
                <w:color w:val="auto"/>
                <w:sz w:val="15"/>
                <w:szCs w:val="15"/>
                <w:highlight w:val="none"/>
              </w:rPr>
              <w:t>成环境秩序较严重影响的，系数5-9。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cs="宋体" w:asciiTheme="minorEastAsia" w:hAnsiTheme="minorEastAsia" w:eastAsiaTheme="minorEastAsia"/>
                <w:color w:val="auto"/>
                <w:kern w:val="0"/>
                <w:sz w:val="15"/>
                <w:szCs w:val="15"/>
                <w:highlight w:val="none"/>
              </w:rPr>
              <w:t>100000</w:t>
            </w:r>
            <w:r>
              <w:rPr>
                <w:rFonts w:hint="eastAsia"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196"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196"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196"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41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3</w:t>
            </w:r>
          </w:p>
        </w:tc>
        <w:tc>
          <w:tcPr>
            <w:tcW w:w="1500" w:type="dxa"/>
            <w:shd w:val="clear" w:color="auto" w:fill="auto"/>
            <w:vAlign w:val="center"/>
          </w:tcPr>
          <w:p>
            <w:pPr>
              <w:spacing w:line="196" w:lineRule="exact"/>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单位未在指定的地点分类投放生活垃圾情节</w:t>
            </w:r>
            <w:r>
              <w:rPr>
                <w:rFonts w:cs="宋体" w:asciiTheme="minorEastAsia" w:hAnsiTheme="minorEastAsia" w:eastAsiaTheme="minorEastAsia"/>
                <w:color w:val="auto"/>
                <w:sz w:val="15"/>
                <w:szCs w:val="15"/>
                <w:highlight w:val="none"/>
              </w:rPr>
              <w:t>严重</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违反条款：第四十九条第二款；</w:t>
            </w:r>
            <w:r>
              <w:rPr>
                <w:rFonts w:cs="宋体" w:asciiTheme="minorEastAsia" w:hAnsiTheme="minorEastAsia" w:eastAsiaTheme="minorEastAsia"/>
                <w:color w:val="auto"/>
                <w:sz w:val="15"/>
                <w:szCs w:val="15"/>
                <w:highlight w:val="none"/>
              </w:rPr>
              <w:t>处罚条款：</w:t>
            </w:r>
            <w:r>
              <w:rPr>
                <w:rFonts w:hint="eastAsia" w:cs="宋体" w:asciiTheme="minorEastAsia" w:hAnsiTheme="minorEastAsia" w:eastAsiaTheme="minorEastAsia"/>
                <w:color w:val="auto"/>
                <w:sz w:val="15"/>
                <w:szCs w:val="15"/>
                <w:highlight w:val="none"/>
              </w:rPr>
              <w:t>第一百一十一条第三款 责令</w:t>
            </w:r>
            <w:r>
              <w:rPr>
                <w:rFonts w:cs="宋体" w:asciiTheme="minorEastAsia" w:hAnsiTheme="minorEastAsia" w:eastAsiaTheme="minorEastAsia"/>
                <w:color w:val="auto"/>
                <w:sz w:val="15"/>
                <w:szCs w:val="15"/>
                <w:highlight w:val="none"/>
              </w:rPr>
              <w:t>改正；情节严重的</w:t>
            </w:r>
            <w:r>
              <w:rPr>
                <w:rFonts w:hint="eastAsia" w:cs="宋体" w:asciiTheme="minorEastAsia" w:hAnsiTheme="minorEastAsia" w:eastAsiaTheme="minorEastAsia"/>
                <w:color w:val="auto"/>
                <w:sz w:val="15"/>
                <w:szCs w:val="15"/>
                <w:highlight w:val="none"/>
              </w:rPr>
              <w:t>，对单位处五万元以上五十万元以下的罚款。</w:t>
            </w:r>
          </w:p>
        </w:tc>
        <w:tc>
          <w:tcPr>
            <w:tcW w:w="851" w:type="dxa"/>
            <w:shd w:val="clear" w:color="auto" w:fill="auto"/>
            <w:vAlign w:val="center"/>
          </w:tcPr>
          <w:p>
            <w:pPr>
              <w:spacing w:line="196"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32" w:lineRule="exact"/>
              <w:jc w:val="center"/>
              <w:textAlignment w:val="auto"/>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widowControl w:val="0"/>
              <w:numPr>
                <w:ilvl w:val="0"/>
                <w:numId w:val="0"/>
              </w:numPr>
              <w:jc w:val="both"/>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1．垃圾占地面积6－10㎡，系数1；</w:t>
            </w:r>
            <w:r>
              <w:rPr>
                <w:rFonts w:hint="eastAsia" w:asciiTheme="minorEastAsia" w:hAnsiTheme="minorEastAsia" w:eastAsiaTheme="minorEastAsia"/>
                <w:color w:val="auto"/>
                <w:sz w:val="15"/>
                <w:szCs w:val="15"/>
                <w:highlight w:val="none"/>
                <w:lang w:val="en-US" w:eastAsia="zh-CN"/>
              </w:rPr>
              <w:t>11-15</w:t>
            </w:r>
            <w:r>
              <w:rPr>
                <w:rFonts w:hint="eastAsia"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lang w:val="en-US" w:eastAsia="zh-CN"/>
              </w:rPr>
              <w:t>2；</w:t>
            </w:r>
            <w:r>
              <w:rPr>
                <w:rFonts w:hint="eastAsia" w:asciiTheme="minorEastAsia" w:hAnsiTheme="minorEastAsia" w:eastAsiaTheme="minorEastAsia"/>
                <w:color w:val="auto"/>
                <w:sz w:val="15"/>
                <w:szCs w:val="15"/>
                <w:highlight w:val="none"/>
              </w:rPr>
              <w:t>以此类推</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4</w:t>
            </w:r>
            <w:r>
              <w:rPr>
                <w:rFonts w:hint="eastAsia" w:asciiTheme="minorEastAsia" w:hAnsiTheme="minorEastAsia"/>
                <w:color w:val="auto"/>
                <w:sz w:val="15"/>
                <w:szCs w:val="15"/>
                <w:highlight w:val="none"/>
                <w:lang w:val="en-US" w:eastAsia="zh-CN"/>
              </w:rPr>
              <w:t>6</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w:t>
            </w:r>
            <w:r>
              <w:rPr>
                <w:rFonts w:hint="eastAsia" w:cs="宋体" w:asciiTheme="minorEastAsia" w:hAnsiTheme="minorEastAsia" w:eastAsiaTheme="minorEastAsia"/>
                <w:color w:val="auto"/>
                <w:kern w:val="0"/>
                <w:sz w:val="15"/>
                <w:szCs w:val="15"/>
                <w:highlight w:val="none"/>
              </w:rPr>
              <w:t>随意倾倒、丢弃、堆放至城市道路、绿地、林地、</w:t>
            </w:r>
            <w:r>
              <w:rPr>
                <w:rFonts w:hint="eastAsia" w:cs="宋体" w:asciiTheme="minorEastAsia" w:hAnsiTheme="minorEastAsia" w:eastAsiaTheme="minorEastAsia"/>
                <w:color w:val="auto"/>
                <w:kern w:val="0"/>
                <w:sz w:val="15"/>
                <w:szCs w:val="15"/>
                <w:highlight w:val="none"/>
                <w:lang w:eastAsia="zh-CN"/>
              </w:rPr>
              <w:t>耕地、</w:t>
            </w:r>
            <w:r>
              <w:rPr>
                <w:rFonts w:hint="eastAsia" w:cs="宋体" w:asciiTheme="minorEastAsia" w:hAnsiTheme="minorEastAsia" w:eastAsiaTheme="minorEastAsia"/>
                <w:color w:val="auto"/>
                <w:kern w:val="0"/>
                <w:sz w:val="15"/>
                <w:szCs w:val="15"/>
                <w:highlight w:val="none"/>
              </w:rPr>
              <w:t>河道、铁路、轨道交通、公厕、桥下空间等公共场所及周边，</w:t>
            </w:r>
            <w:r>
              <w:rPr>
                <w:rFonts w:hint="eastAsia" w:cs="宋体" w:asciiTheme="minorEastAsia" w:hAnsiTheme="minorEastAsia" w:eastAsiaTheme="minorEastAsia"/>
                <w:color w:val="auto"/>
                <w:kern w:val="0"/>
                <w:sz w:val="15"/>
                <w:szCs w:val="15"/>
                <w:highlight w:val="none"/>
                <w:lang w:eastAsia="zh-CN"/>
              </w:rPr>
              <w:t>或者</w:t>
            </w:r>
            <w:r>
              <w:rPr>
                <w:rFonts w:hint="eastAsia" w:cs="宋体" w:asciiTheme="minorEastAsia" w:hAnsiTheme="minorEastAsia" w:eastAsiaTheme="minorEastAsia"/>
                <w:color w:val="auto"/>
                <w:kern w:val="0"/>
                <w:sz w:val="15"/>
                <w:szCs w:val="15"/>
                <w:highlight w:val="none"/>
              </w:rPr>
              <w:t>燃气、供暖、石油长输管道、供水、排水、电力、通信等公用管道和设施保护（管理）范围的，系数为3；3.</w:t>
            </w:r>
            <w:r>
              <w:rPr>
                <w:rFonts w:hint="eastAsia" w:asciiTheme="minorEastAsia" w:hAnsiTheme="minorEastAsia" w:eastAsiaTheme="minorEastAsia"/>
                <w:color w:val="auto"/>
                <w:sz w:val="15"/>
                <w:szCs w:val="15"/>
                <w:highlight w:val="none"/>
              </w:rPr>
              <w:t>倾倒、丢弃、堆放生活</w:t>
            </w:r>
            <w:r>
              <w:rPr>
                <w:rFonts w:hint="eastAsia" w:cs="宋体" w:asciiTheme="minorEastAsia" w:hAnsiTheme="minorEastAsia" w:eastAsiaTheme="minorEastAsia"/>
                <w:color w:val="auto"/>
                <w:kern w:val="0"/>
                <w:sz w:val="15"/>
                <w:szCs w:val="15"/>
                <w:highlight w:val="none"/>
              </w:rPr>
              <w:t>垃圾</w:t>
            </w:r>
            <w:r>
              <w:rPr>
                <w:rFonts w:hint="eastAsia" w:asciiTheme="minorEastAsia" w:hAnsiTheme="minorEastAsia" w:eastAsiaTheme="minorEastAsia"/>
                <w:color w:val="auto"/>
                <w:sz w:val="15"/>
                <w:szCs w:val="15"/>
                <w:highlight w:val="none"/>
              </w:rPr>
              <w:t>总量较大、违法行为持续时间较长，系数4-6；4.对环境秩序造成较严重影响的，系数6-9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50000</w:t>
            </w:r>
            <w:r>
              <w:rPr>
                <w:rFonts w:hint="eastAsia"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196"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lang w:eastAsia="zh-CN"/>
              </w:rPr>
              <w:t>构成变量系数、常量系数情形的，视为”情节严重“</w:t>
            </w:r>
          </w:p>
          <w:p>
            <w:pPr>
              <w:pStyle w:val="10"/>
              <w:rPr>
                <w:rFonts w:hint="eastAsia" w:asciiTheme="minorEastAsia" w:hAnsiTheme="minorEastAsia" w:eastAsiaTheme="minorEastAsia"/>
                <w:color w:val="auto"/>
                <w:sz w:val="15"/>
                <w:szCs w:val="15"/>
                <w:highlight w:val="none"/>
                <w:lang w:eastAsia="zh-CN"/>
              </w:rPr>
            </w:pPr>
          </w:p>
          <w:p>
            <w:pPr>
              <w:pStyle w:val="29"/>
              <w:rPr>
                <w:rFonts w:hint="eastAsia"/>
                <w:color w:val="auto"/>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区域台帐与变量系数中</w:t>
            </w:r>
            <w:r>
              <w:rPr>
                <w:rFonts w:hint="eastAsia" w:cs="宋体" w:asciiTheme="minorEastAsia" w:hAnsiTheme="minorEastAsia" w:eastAsiaTheme="minorEastAsia"/>
                <w:color w:val="auto"/>
                <w:kern w:val="0"/>
                <w:sz w:val="15"/>
                <w:szCs w:val="15"/>
                <w:highlight w:val="none"/>
              </w:rPr>
              <w:t>倾倒、丢弃、堆放</w:t>
            </w:r>
            <w:r>
              <w:rPr>
                <w:rFonts w:hint="eastAsia" w:cs="宋体" w:asciiTheme="minorEastAsia" w:hAnsiTheme="minorEastAsia" w:eastAsiaTheme="minorEastAsia"/>
                <w:color w:val="auto"/>
                <w:kern w:val="0"/>
                <w:sz w:val="15"/>
                <w:szCs w:val="15"/>
                <w:highlight w:val="none"/>
                <w:lang w:eastAsia="zh-CN"/>
              </w:rPr>
              <w:t>点位重叠时，系数不累加计算。</w:t>
            </w:r>
          </w:p>
        </w:tc>
        <w:tc>
          <w:tcPr>
            <w:tcW w:w="824" w:type="dxa"/>
            <w:shd w:val="clear" w:color="auto" w:fill="auto"/>
            <w:vAlign w:val="center"/>
          </w:tcPr>
          <w:p>
            <w:pPr>
              <w:spacing w:line="196"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196"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83" w:hRule="atLeast"/>
          <w:jc w:val="center"/>
        </w:trPr>
        <w:tc>
          <w:tcPr>
            <w:tcW w:w="940" w:type="dxa"/>
            <w:vMerge w:val="restart"/>
            <w:shd w:val="clear" w:color="auto" w:fill="auto"/>
            <w:vAlign w:val="center"/>
          </w:tcPr>
          <w:p>
            <w:pPr>
              <w:spacing w:line="19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4</w:t>
            </w:r>
          </w:p>
        </w:tc>
        <w:tc>
          <w:tcPr>
            <w:tcW w:w="1500" w:type="dxa"/>
            <w:vMerge w:val="restart"/>
            <w:shd w:val="clear" w:color="auto" w:fill="auto"/>
            <w:vAlign w:val="center"/>
          </w:tcPr>
          <w:p>
            <w:pPr>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随意倾倒、抛撒或者堆放生活垃圾</w:t>
            </w:r>
          </w:p>
        </w:tc>
        <w:tc>
          <w:tcPr>
            <w:tcW w:w="2789"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违反条款：第四十九条第二款；处罚条款：第一百一十一条第一款第（一）项、第二款，责令改正，没收违法所得</w:t>
            </w:r>
            <w:r>
              <w:rPr>
                <w:rFonts w:hint="eastAsia" w:asciiTheme="minorEastAsia" w:hAnsiTheme="minorEastAsia" w:eastAsiaTheme="minorEastAsia"/>
                <w:color w:val="0000FF"/>
                <w:sz w:val="15"/>
                <w:szCs w:val="15"/>
                <w:highlight w:val="none"/>
                <w:lang w:eastAsia="zh-CN"/>
              </w:rPr>
              <w:t>；</w:t>
            </w:r>
            <w:r>
              <w:rPr>
                <w:rFonts w:hint="eastAsia" w:asciiTheme="minorEastAsia" w:hAnsiTheme="minorEastAsia" w:eastAsiaTheme="minorEastAsia"/>
                <w:color w:val="auto"/>
                <w:sz w:val="15"/>
                <w:szCs w:val="15"/>
                <w:highlight w:val="none"/>
              </w:rPr>
              <w:t>单位有前款第一项、第七项行为之一，处五万元以上五十万元以下的罚款；……个人有前款第一项、第五项、第七项行为之一，处一百元以上五百元以下的罚款。</w:t>
            </w:r>
          </w:p>
        </w:tc>
        <w:tc>
          <w:tcPr>
            <w:tcW w:w="851" w:type="dxa"/>
            <w:shd w:val="clear" w:color="auto" w:fill="auto"/>
            <w:vAlign w:val="center"/>
          </w:tcPr>
          <w:p>
            <w:pPr>
              <w:spacing w:line="19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5000</w:t>
            </w:r>
            <w:r>
              <w:rPr>
                <w:rFonts w:asciiTheme="minorEastAsia" w:hAnsiTheme="minorEastAsia" w:eastAsiaTheme="minorEastAsia"/>
                <w:color w:val="auto"/>
                <w:sz w:val="15"/>
                <w:szCs w:val="15"/>
                <w:highlight w:val="none"/>
              </w:rPr>
              <w:t>0</w:t>
            </w:r>
          </w:p>
          <w:p>
            <w:pPr>
              <w:spacing w:line="19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（单位）</w:t>
            </w:r>
          </w:p>
        </w:tc>
        <w:tc>
          <w:tcPr>
            <w:tcW w:w="840" w:type="dxa"/>
            <w:shd w:val="clear" w:color="auto" w:fill="auto"/>
            <w:vAlign w:val="center"/>
          </w:tcPr>
          <w:p>
            <w:pPr>
              <w:spacing w:line="19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vMerge w:val="restart"/>
            <w:shd w:val="clear" w:color="auto" w:fill="auto"/>
            <w:vAlign w:val="center"/>
          </w:tcPr>
          <w:p>
            <w:pPr>
              <w:widowControl w:val="0"/>
              <w:numPr>
                <w:ilvl w:val="0"/>
                <w:numId w:val="0"/>
              </w:numPr>
              <w:jc w:val="both"/>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r>
              <w:rPr>
                <w:rFonts w:hint="eastAsia" w:cs="宋体" w:asciiTheme="minorEastAsia" w:hAnsiTheme="minorEastAsia" w:eastAsiaTheme="minorEastAsia"/>
                <w:color w:val="auto"/>
                <w:kern w:val="0"/>
                <w:sz w:val="15"/>
                <w:szCs w:val="15"/>
                <w:highlight w:val="none"/>
              </w:rPr>
              <w:t>污染道路长21－30米的，系数1；31－40米的，系数2；以此类推</w:t>
            </w:r>
            <w:r>
              <w:rPr>
                <w:rFonts w:hint="eastAsia" w:asciiTheme="minorEastAsia" w:hAnsiTheme="minorEastAsia" w:eastAsiaTheme="minorEastAsia"/>
                <w:color w:val="auto"/>
                <w:sz w:val="15"/>
                <w:szCs w:val="15"/>
                <w:highlight w:val="none"/>
                <w:lang w:eastAsia="zh-CN"/>
              </w:rPr>
              <w:t>，长度</w:t>
            </w:r>
            <w:r>
              <w:rPr>
                <w:rFonts w:hint="eastAsia" w:asciiTheme="minorEastAsia" w:hAnsiTheme="minorEastAsia" w:eastAsiaTheme="minorEastAsia"/>
                <w:color w:val="auto"/>
                <w:sz w:val="15"/>
                <w:szCs w:val="15"/>
                <w:highlight w:val="none"/>
                <w:lang w:val="en-US" w:eastAsia="zh-CN"/>
              </w:rPr>
              <w:t>101</w:t>
            </w:r>
            <w:r>
              <w:rPr>
                <w:rFonts w:hint="eastAsia" w:cs="Batang" w:asciiTheme="minorEastAsia" w:hAnsiTheme="minorEastAsia" w:eastAsiaTheme="minorEastAsia"/>
                <w:color w:val="auto"/>
                <w:sz w:val="15"/>
                <w:szCs w:val="15"/>
                <w:highlight w:val="none"/>
                <w:lang w:eastAsia="zh-CN"/>
              </w:rPr>
              <w:t>米及以上的，系数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strike w:val="0"/>
                <w:dstrike w:val="0"/>
                <w:color w:val="auto"/>
                <w:kern w:val="0"/>
                <w:sz w:val="15"/>
                <w:szCs w:val="15"/>
                <w:highlight w:val="none"/>
                <w:lang w:val="en-US" w:eastAsia="zh-CN"/>
              </w:rPr>
              <w:t>2.</w:t>
            </w:r>
            <w:r>
              <w:rPr>
                <w:rFonts w:hint="eastAsia" w:asciiTheme="minorEastAsia" w:hAnsiTheme="minorEastAsia" w:eastAsiaTheme="minorEastAsia"/>
                <w:color w:val="auto"/>
                <w:sz w:val="15"/>
                <w:szCs w:val="15"/>
                <w:highlight w:val="none"/>
              </w:rPr>
              <w:t>垃圾占地面积在5</w:t>
            </w:r>
            <w:r>
              <w:rPr>
                <w:rFonts w:hint="eastAsia" w:cs="Microsoft JhengHei"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下的，系数</w:t>
            </w:r>
            <w:r>
              <w:rPr>
                <w:rFonts w:hint="eastAsia" w:asciiTheme="minorEastAsia" w:hAnsiTheme="minorEastAsia" w:eastAsiaTheme="minorEastAsia"/>
                <w:color w:val="auto"/>
                <w:sz w:val="15"/>
                <w:szCs w:val="15"/>
                <w:highlight w:val="none"/>
              </w:rPr>
              <w:t>0；6－10</w:t>
            </w:r>
            <w:r>
              <w:rPr>
                <w:rFonts w:hint="eastAsia" w:cs="Microsoft JhengHei"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1；以此类推</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4</w:t>
            </w:r>
            <w:r>
              <w:rPr>
                <w:rFonts w:hint="eastAsia" w:asciiTheme="minorEastAsia" w:hAnsiTheme="minorEastAsia"/>
                <w:color w:val="auto"/>
                <w:sz w:val="15"/>
                <w:szCs w:val="15"/>
                <w:highlight w:val="none"/>
                <w:lang w:val="en-US" w:eastAsia="zh-CN"/>
              </w:rPr>
              <w:t>6</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lang w:val="en-US" w:eastAsia="zh-CN"/>
              </w:rPr>
              <w:t>3</w:t>
            </w:r>
            <w:r>
              <w:rPr>
                <w:rFonts w:hint="eastAsia" w:asciiTheme="minorEastAsia" w:hAnsiTheme="minorEastAsia" w:eastAsiaTheme="minorEastAsia"/>
                <w:color w:val="auto"/>
                <w:sz w:val="15"/>
                <w:szCs w:val="15"/>
                <w:highlight w:val="none"/>
              </w:rPr>
              <w:t>.</w:t>
            </w:r>
            <w:r>
              <w:rPr>
                <w:rFonts w:hint="eastAsia" w:cs="宋体" w:asciiTheme="minorEastAsia" w:hAnsiTheme="minorEastAsia" w:eastAsiaTheme="minorEastAsia"/>
                <w:color w:val="auto"/>
                <w:kern w:val="0"/>
                <w:sz w:val="15"/>
                <w:szCs w:val="15"/>
                <w:highlight w:val="none"/>
              </w:rPr>
              <w:t>随意倾倒、</w:t>
            </w:r>
            <w:r>
              <w:rPr>
                <w:rFonts w:hint="eastAsia" w:cs="宋体" w:asciiTheme="minorEastAsia" w:hAnsiTheme="minorEastAsia" w:eastAsiaTheme="minorEastAsia"/>
                <w:color w:val="auto"/>
                <w:kern w:val="0"/>
                <w:sz w:val="15"/>
                <w:szCs w:val="15"/>
                <w:highlight w:val="none"/>
                <w:lang w:eastAsia="zh-CN"/>
              </w:rPr>
              <w:t>抛撒</w:t>
            </w:r>
            <w:r>
              <w:rPr>
                <w:rFonts w:hint="eastAsia" w:cs="宋体" w:asciiTheme="minorEastAsia" w:hAnsiTheme="minorEastAsia" w:eastAsiaTheme="minorEastAsia"/>
                <w:color w:val="auto"/>
                <w:kern w:val="0"/>
                <w:sz w:val="15"/>
                <w:szCs w:val="15"/>
                <w:highlight w:val="none"/>
              </w:rPr>
              <w:t>、堆放至城市道路、绿地、林地、</w:t>
            </w:r>
            <w:r>
              <w:rPr>
                <w:rFonts w:hint="eastAsia" w:cs="宋体" w:asciiTheme="minorEastAsia" w:hAnsiTheme="minorEastAsia" w:eastAsiaTheme="minorEastAsia"/>
                <w:color w:val="auto"/>
                <w:kern w:val="0"/>
                <w:sz w:val="15"/>
                <w:szCs w:val="15"/>
                <w:highlight w:val="none"/>
                <w:lang w:eastAsia="zh-CN"/>
              </w:rPr>
              <w:t>耕地、</w:t>
            </w:r>
            <w:r>
              <w:rPr>
                <w:rFonts w:hint="eastAsia" w:cs="宋体" w:asciiTheme="minorEastAsia" w:hAnsiTheme="minorEastAsia" w:eastAsiaTheme="minorEastAsia"/>
                <w:color w:val="auto"/>
                <w:kern w:val="0"/>
                <w:sz w:val="15"/>
                <w:szCs w:val="15"/>
                <w:highlight w:val="none"/>
              </w:rPr>
              <w:t>河道、铁路、轨道交通、公厕、桥下空间等公共场所及周边，</w:t>
            </w:r>
            <w:r>
              <w:rPr>
                <w:rFonts w:hint="eastAsia" w:cs="宋体" w:asciiTheme="minorEastAsia" w:hAnsiTheme="minorEastAsia" w:eastAsiaTheme="minorEastAsia"/>
                <w:color w:val="auto"/>
                <w:kern w:val="0"/>
                <w:sz w:val="15"/>
                <w:szCs w:val="15"/>
                <w:highlight w:val="none"/>
                <w:lang w:eastAsia="zh-CN"/>
              </w:rPr>
              <w:t>或者</w:t>
            </w:r>
            <w:r>
              <w:rPr>
                <w:rFonts w:hint="eastAsia" w:cs="宋体" w:asciiTheme="minorEastAsia" w:hAnsiTheme="minorEastAsia" w:eastAsiaTheme="minorEastAsia"/>
                <w:color w:val="auto"/>
                <w:kern w:val="0"/>
                <w:sz w:val="15"/>
                <w:szCs w:val="15"/>
                <w:highlight w:val="none"/>
              </w:rPr>
              <w:t>燃气、供暖、石油长输管道、供水、排水、电力、通信等公用管道和设施保护（管理）范围的，系数为3；</w:t>
            </w:r>
            <w:r>
              <w:rPr>
                <w:rFonts w:hint="eastAsia" w:cs="宋体" w:asciiTheme="minorEastAsia" w:hAnsiTheme="minorEastAsia" w:eastAsiaTheme="minorEastAsia"/>
                <w:color w:val="auto"/>
                <w:kern w:val="0"/>
                <w:sz w:val="15"/>
                <w:szCs w:val="15"/>
                <w:highlight w:val="none"/>
                <w:lang w:val="en-US" w:eastAsia="zh-CN"/>
              </w:rPr>
              <w:t>4</w:t>
            </w:r>
            <w:r>
              <w:rPr>
                <w:rFonts w:hint="eastAsia"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color w:val="auto"/>
                <w:sz w:val="15"/>
                <w:szCs w:val="15"/>
                <w:highlight w:val="none"/>
              </w:rPr>
              <w:t>倾倒、丢弃、堆放生活</w:t>
            </w:r>
            <w:r>
              <w:rPr>
                <w:rFonts w:hint="eastAsia" w:cs="宋体" w:asciiTheme="minorEastAsia" w:hAnsiTheme="minorEastAsia" w:eastAsiaTheme="minorEastAsia"/>
                <w:color w:val="auto"/>
                <w:kern w:val="0"/>
                <w:sz w:val="15"/>
                <w:szCs w:val="15"/>
                <w:highlight w:val="none"/>
              </w:rPr>
              <w:t>垃圾</w:t>
            </w:r>
            <w:r>
              <w:rPr>
                <w:rFonts w:hint="eastAsia" w:asciiTheme="minorEastAsia" w:hAnsiTheme="minorEastAsia" w:eastAsiaTheme="minorEastAsia"/>
                <w:color w:val="auto"/>
                <w:sz w:val="15"/>
                <w:szCs w:val="15"/>
                <w:highlight w:val="none"/>
              </w:rPr>
              <w:t>总量较大、违法行为持续时间较长，系数4-6；</w:t>
            </w:r>
            <w:r>
              <w:rPr>
                <w:rFonts w:hint="eastAsia" w:asciiTheme="minorEastAsia" w:hAnsiTheme="minorEastAsia" w:eastAsiaTheme="minorEastAsia"/>
                <w:color w:val="auto"/>
                <w:sz w:val="15"/>
                <w:szCs w:val="15"/>
                <w:highlight w:val="none"/>
                <w:lang w:val="en-US" w:eastAsia="zh-CN"/>
              </w:rPr>
              <w:t>5</w:t>
            </w:r>
            <w:r>
              <w:rPr>
                <w:rFonts w:hint="eastAsia" w:asciiTheme="minorEastAsia" w:hAnsiTheme="minorEastAsia" w:eastAsiaTheme="minorEastAsia"/>
                <w:color w:val="auto"/>
                <w:sz w:val="15"/>
                <w:szCs w:val="15"/>
                <w:highlight w:val="none"/>
              </w:rPr>
              <w:t>.对环境秩序造成较严重影响的，系数6-9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区域台帐与变量系数中</w:t>
            </w:r>
            <w:r>
              <w:rPr>
                <w:rFonts w:hint="eastAsia" w:cs="宋体" w:asciiTheme="minorEastAsia" w:hAnsiTheme="minorEastAsia" w:eastAsiaTheme="minorEastAsia"/>
                <w:color w:val="auto"/>
                <w:kern w:val="0"/>
                <w:sz w:val="15"/>
                <w:szCs w:val="15"/>
                <w:highlight w:val="none"/>
              </w:rPr>
              <w:t>倾倒、</w:t>
            </w:r>
            <w:r>
              <w:rPr>
                <w:rFonts w:hint="eastAsia" w:cs="宋体" w:asciiTheme="minorEastAsia" w:hAnsiTheme="minorEastAsia" w:eastAsiaTheme="minorEastAsia"/>
                <w:color w:val="auto"/>
                <w:kern w:val="0"/>
                <w:sz w:val="15"/>
                <w:szCs w:val="15"/>
                <w:highlight w:val="none"/>
                <w:lang w:eastAsia="zh-CN"/>
              </w:rPr>
              <w:t>抛撒</w:t>
            </w:r>
            <w:r>
              <w:rPr>
                <w:rFonts w:hint="eastAsia" w:cs="宋体" w:asciiTheme="minorEastAsia" w:hAnsiTheme="minorEastAsia" w:eastAsiaTheme="minorEastAsia"/>
                <w:color w:val="auto"/>
                <w:kern w:val="0"/>
                <w:sz w:val="15"/>
                <w:szCs w:val="15"/>
                <w:highlight w:val="none"/>
              </w:rPr>
              <w:t>、堆放</w:t>
            </w:r>
            <w:r>
              <w:rPr>
                <w:rFonts w:hint="eastAsia" w:cs="宋体" w:asciiTheme="minorEastAsia" w:hAnsiTheme="minorEastAsia" w:eastAsiaTheme="minorEastAsia"/>
                <w:color w:val="auto"/>
                <w:kern w:val="0"/>
                <w:sz w:val="15"/>
                <w:szCs w:val="15"/>
                <w:highlight w:val="none"/>
                <w:lang w:eastAsia="zh-CN"/>
              </w:rPr>
              <w:t>点位重叠时，系数不累加计算。</w:t>
            </w:r>
          </w:p>
        </w:tc>
        <w:tc>
          <w:tcPr>
            <w:tcW w:w="824" w:type="dxa"/>
            <w:vMerge w:val="restart"/>
            <w:shd w:val="clear" w:color="auto" w:fill="auto"/>
            <w:vAlign w:val="center"/>
          </w:tcPr>
          <w:p>
            <w:pPr>
              <w:spacing w:line="19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19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95" w:hRule="atLeast"/>
          <w:jc w:val="center"/>
        </w:trPr>
        <w:tc>
          <w:tcPr>
            <w:tcW w:w="940" w:type="dxa"/>
            <w:vMerge w:val="continue"/>
            <w:shd w:val="clear" w:color="auto" w:fill="auto"/>
            <w:vAlign w:val="center"/>
          </w:tcPr>
          <w:p>
            <w:pPr>
              <w:spacing w:line="190" w:lineRule="exact"/>
              <w:jc w:val="center"/>
              <w:rPr>
                <w:rFonts w:cs="宋体" w:asciiTheme="minorEastAsia" w:hAnsiTheme="minorEastAsia" w:eastAsiaTheme="minorEastAsia"/>
                <w:color w:val="auto"/>
                <w:sz w:val="15"/>
                <w:szCs w:val="15"/>
                <w:highlight w:val="none"/>
              </w:rPr>
            </w:pPr>
          </w:p>
        </w:tc>
        <w:tc>
          <w:tcPr>
            <w:tcW w:w="1500" w:type="dxa"/>
            <w:vMerge w:val="continue"/>
            <w:shd w:val="clear" w:color="auto" w:fill="auto"/>
            <w:vAlign w:val="center"/>
          </w:tcPr>
          <w:p>
            <w:pPr>
              <w:spacing w:line="190" w:lineRule="exact"/>
              <w:rPr>
                <w:rFonts w:cs="宋体"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190" w:lineRule="exact"/>
              <w:rPr>
                <w:rFonts w:cs="宋体" w:asciiTheme="minorEastAsia" w:hAnsiTheme="minorEastAsia" w:eastAsiaTheme="minorEastAsia"/>
                <w:color w:val="auto"/>
                <w:sz w:val="15"/>
                <w:szCs w:val="15"/>
                <w:highlight w:val="none"/>
              </w:rPr>
            </w:pPr>
          </w:p>
        </w:tc>
        <w:tc>
          <w:tcPr>
            <w:tcW w:w="851" w:type="dxa"/>
            <w:shd w:val="clear" w:color="auto" w:fill="auto"/>
            <w:vAlign w:val="center"/>
          </w:tcPr>
          <w:p>
            <w:pPr>
              <w:spacing w:line="19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w:t>
            </w:r>
          </w:p>
          <w:p>
            <w:pPr>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（个人）</w:t>
            </w:r>
          </w:p>
        </w:tc>
        <w:tc>
          <w:tcPr>
            <w:tcW w:w="840" w:type="dxa"/>
            <w:shd w:val="clear" w:color="auto" w:fill="auto"/>
            <w:vAlign w:val="center"/>
          </w:tcPr>
          <w:p>
            <w:pPr>
              <w:spacing w:line="19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vMerge w:val="continue"/>
            <w:shd w:val="clear" w:color="auto" w:fill="auto"/>
          </w:tcPr>
          <w:p>
            <w:pPr>
              <w:spacing w:line="190" w:lineRule="exact"/>
              <w:rPr>
                <w:rFonts w:asciiTheme="minorEastAsia" w:hAnsiTheme="minorEastAsia" w:eastAsiaTheme="minorEastAsia"/>
                <w:color w:val="auto"/>
                <w:sz w:val="15"/>
                <w:szCs w:val="15"/>
                <w:highlight w:val="none"/>
              </w:rPr>
            </w:pP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cs="宋体" w:asciiTheme="minorEastAsia" w:hAnsiTheme="minorEastAsia" w:eastAsiaTheme="minorEastAsia"/>
                <w:color w:val="auto"/>
                <w:kern w:val="0"/>
                <w:sz w:val="15"/>
                <w:szCs w:val="15"/>
                <w:highlight w:val="none"/>
              </w:rPr>
              <w:t>100</w:t>
            </w:r>
            <w:r>
              <w:rPr>
                <w:rFonts w:hint="eastAsia"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190" w:lineRule="exac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lang w:eastAsia="zh-CN"/>
              </w:rPr>
              <w:t>区域台帐与变量系数中</w:t>
            </w:r>
            <w:r>
              <w:rPr>
                <w:rFonts w:hint="eastAsia" w:cs="宋体" w:asciiTheme="minorEastAsia" w:hAnsiTheme="minorEastAsia" w:eastAsiaTheme="minorEastAsia"/>
                <w:color w:val="auto"/>
                <w:kern w:val="0"/>
                <w:sz w:val="15"/>
                <w:szCs w:val="15"/>
                <w:highlight w:val="none"/>
              </w:rPr>
              <w:t>倾倒、</w:t>
            </w:r>
            <w:r>
              <w:rPr>
                <w:rFonts w:hint="eastAsia" w:cs="宋体" w:asciiTheme="minorEastAsia" w:hAnsiTheme="minorEastAsia" w:eastAsiaTheme="minorEastAsia"/>
                <w:color w:val="auto"/>
                <w:kern w:val="0"/>
                <w:sz w:val="15"/>
                <w:szCs w:val="15"/>
                <w:highlight w:val="none"/>
                <w:lang w:eastAsia="zh-CN"/>
              </w:rPr>
              <w:t>抛撒</w:t>
            </w:r>
            <w:r>
              <w:rPr>
                <w:rFonts w:hint="eastAsia" w:cs="宋体" w:asciiTheme="minorEastAsia" w:hAnsiTheme="minorEastAsia" w:eastAsiaTheme="minorEastAsia"/>
                <w:color w:val="auto"/>
                <w:kern w:val="0"/>
                <w:sz w:val="15"/>
                <w:szCs w:val="15"/>
                <w:highlight w:val="none"/>
              </w:rPr>
              <w:t>、堆放</w:t>
            </w:r>
            <w:r>
              <w:rPr>
                <w:rFonts w:hint="eastAsia" w:cs="宋体" w:asciiTheme="minorEastAsia" w:hAnsiTheme="minorEastAsia" w:eastAsiaTheme="minorEastAsia"/>
                <w:color w:val="auto"/>
                <w:kern w:val="0"/>
                <w:sz w:val="15"/>
                <w:szCs w:val="15"/>
                <w:highlight w:val="none"/>
                <w:lang w:eastAsia="zh-CN"/>
              </w:rPr>
              <w:t>点位重叠时，系数不累加计算。</w:t>
            </w:r>
          </w:p>
        </w:tc>
        <w:tc>
          <w:tcPr>
            <w:tcW w:w="824" w:type="dxa"/>
            <w:vMerge w:val="continue"/>
            <w:shd w:val="clear" w:color="auto" w:fill="auto"/>
            <w:vAlign w:val="center"/>
          </w:tcPr>
          <w:p>
            <w:pPr>
              <w:spacing w:line="190"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275" w:hRule="atLeast"/>
          <w:jc w:val="center"/>
        </w:trPr>
        <w:tc>
          <w:tcPr>
            <w:tcW w:w="940" w:type="dxa"/>
            <w:shd w:val="clear" w:color="auto" w:fill="auto"/>
            <w:vAlign w:val="center"/>
          </w:tcPr>
          <w:p>
            <w:pPr>
              <w:spacing w:line="190"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5</w:t>
            </w:r>
          </w:p>
        </w:tc>
        <w:tc>
          <w:tcPr>
            <w:tcW w:w="1500" w:type="dxa"/>
            <w:shd w:val="clear" w:color="auto" w:fill="auto"/>
            <w:vAlign w:val="center"/>
          </w:tcPr>
          <w:p>
            <w:pPr>
              <w:spacing w:line="19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擅自关闭、闲置或者拆除生活垃圾处理设施、场所</w:t>
            </w:r>
          </w:p>
        </w:tc>
        <w:tc>
          <w:tcPr>
            <w:tcW w:w="2789" w:type="dxa"/>
            <w:shd w:val="clear" w:color="auto" w:fill="auto"/>
            <w:vAlign w:val="center"/>
          </w:tcPr>
          <w:p>
            <w:pPr>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违反条款：第五十五条第三款；处罚条款：第一百一十一条第一款第（二）项、第二款，责令</w:t>
            </w:r>
            <w:r>
              <w:rPr>
                <w:rFonts w:asciiTheme="minorEastAsia" w:hAnsiTheme="minorEastAsia" w:eastAsiaTheme="minorEastAsia"/>
                <w:color w:val="auto"/>
                <w:sz w:val="15"/>
                <w:szCs w:val="15"/>
                <w:highlight w:val="none"/>
              </w:rPr>
              <w:t>改正，没收违法所得，</w:t>
            </w:r>
            <w:r>
              <w:rPr>
                <w:rFonts w:hint="eastAsia" w:asciiTheme="minorEastAsia" w:hAnsiTheme="minorEastAsia" w:eastAsiaTheme="minorEastAsia"/>
                <w:color w:val="auto"/>
                <w:sz w:val="15"/>
                <w:szCs w:val="15"/>
                <w:highlight w:val="none"/>
              </w:rPr>
              <w:t>对单位处十万元以上一百万元以下的罚款。</w:t>
            </w:r>
          </w:p>
        </w:tc>
        <w:tc>
          <w:tcPr>
            <w:tcW w:w="851"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r>
              <w:rPr>
                <w:rFonts w:cs="宋体" w:asciiTheme="minorEastAsia" w:hAnsiTheme="minorEastAsia" w:eastAsiaTheme="minorEastAsia"/>
                <w:color w:val="auto"/>
                <w:kern w:val="0"/>
                <w:sz w:val="15"/>
                <w:szCs w:val="15"/>
                <w:highlight w:val="none"/>
              </w:rPr>
              <w:t>0</w:t>
            </w:r>
          </w:p>
        </w:tc>
        <w:tc>
          <w:tcPr>
            <w:tcW w:w="840" w:type="dxa"/>
            <w:shd w:val="clear" w:color="auto" w:fill="auto"/>
            <w:vAlign w:val="center"/>
          </w:tcPr>
          <w:p>
            <w:pPr>
              <w:spacing w:line="19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32" w:lineRule="exact"/>
              <w:textAlignment w:val="auto"/>
              <w:rPr>
                <w:rFonts w:hint="eastAsia"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1.位于</w:t>
            </w:r>
            <w:r>
              <w:rPr>
                <w:rFonts w:hint="eastAsia" w:cs="宋体" w:asciiTheme="minorEastAsia" w:hAnsiTheme="minorEastAsia" w:eastAsiaTheme="minorEastAsia"/>
                <w:color w:val="auto"/>
                <w:kern w:val="0"/>
                <w:sz w:val="15"/>
                <w:szCs w:val="15"/>
                <w:highlight w:val="none"/>
              </w:rPr>
              <w:t>车站、机场、居民小区、医院、学校、体育场馆、影剧院、繁华商业街区、旅游景区等人口集中地区的，系数</w:t>
            </w:r>
            <w:r>
              <w:rPr>
                <w:rFonts w:hint="eastAsia" w:cs="宋体" w:asciiTheme="minorEastAsia" w:hAnsiTheme="minorEastAsia" w:eastAsiaTheme="minorEastAsia"/>
                <w:color w:val="auto"/>
                <w:kern w:val="0"/>
                <w:sz w:val="15"/>
                <w:szCs w:val="15"/>
                <w:highlight w:val="none"/>
                <w:lang w:val="en-US" w:eastAsia="zh-CN"/>
              </w:rPr>
              <w:t>3-5；2.涉及</w:t>
            </w:r>
            <w:r>
              <w:rPr>
                <w:rFonts w:hint="eastAsia" w:asciiTheme="minorEastAsia" w:hAnsiTheme="minorEastAsia" w:eastAsiaTheme="minorEastAsia"/>
                <w:color w:val="auto"/>
                <w:sz w:val="15"/>
                <w:szCs w:val="15"/>
                <w:highlight w:val="none"/>
              </w:rPr>
              <w:t>集中处理设施和场所</w:t>
            </w:r>
            <w:r>
              <w:rPr>
                <w:rFonts w:hint="eastAsia" w:asciiTheme="minorEastAsia" w:hAnsiTheme="minorEastAsia" w:eastAsiaTheme="minorEastAsia"/>
                <w:color w:val="auto"/>
                <w:sz w:val="15"/>
                <w:szCs w:val="15"/>
                <w:highlight w:val="none"/>
                <w:lang w:eastAsia="zh-CN"/>
              </w:rPr>
              <w:t>，或者</w:t>
            </w:r>
            <w:r>
              <w:rPr>
                <w:rFonts w:hint="eastAsia" w:asciiTheme="minorEastAsia" w:hAnsiTheme="minorEastAsia" w:eastAsiaTheme="minorEastAsia"/>
                <w:color w:val="auto"/>
                <w:sz w:val="15"/>
                <w:szCs w:val="15"/>
                <w:highlight w:val="none"/>
              </w:rPr>
              <w:t>较大餐饮服务单位</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rPr>
              <w:t>大型蔬菜果品批发市场、物流配送中心</w:t>
            </w:r>
            <w:r>
              <w:rPr>
                <w:rFonts w:hint="eastAsia" w:asciiTheme="minorEastAsia" w:hAnsiTheme="minorEastAsia" w:eastAsiaTheme="minorEastAsia"/>
                <w:color w:val="auto"/>
                <w:sz w:val="15"/>
                <w:szCs w:val="15"/>
                <w:highlight w:val="none"/>
                <w:lang w:eastAsia="zh-CN"/>
              </w:rPr>
              <w:t>等</w:t>
            </w:r>
            <w:r>
              <w:rPr>
                <w:rFonts w:hint="eastAsia" w:asciiTheme="minorEastAsia" w:hAnsiTheme="minorEastAsia" w:eastAsiaTheme="minorEastAsia"/>
                <w:color w:val="auto"/>
                <w:sz w:val="15"/>
                <w:szCs w:val="15"/>
                <w:highlight w:val="none"/>
              </w:rPr>
              <w:t>违法</w:t>
            </w:r>
            <w:r>
              <w:rPr>
                <w:rFonts w:hint="eastAsia" w:asciiTheme="minorEastAsia" w:hAnsiTheme="minorEastAsia" w:eastAsiaTheme="minorEastAsia"/>
                <w:color w:val="auto"/>
                <w:sz w:val="15"/>
                <w:szCs w:val="15"/>
                <w:highlight w:val="none"/>
                <w:lang w:eastAsia="zh-CN"/>
              </w:rPr>
              <w:t>的，</w:t>
            </w:r>
            <w:r>
              <w:rPr>
                <w:rFonts w:hint="eastAsia"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lang w:val="en-US" w:eastAsia="zh-CN"/>
              </w:rPr>
              <w:t>6</w:t>
            </w:r>
            <w:r>
              <w:rPr>
                <w:rFonts w:hint="eastAsia"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lang w:val="en-US" w:eastAsia="zh-CN"/>
              </w:rPr>
              <w:t>3</w:t>
            </w:r>
            <w:r>
              <w:rPr>
                <w:rFonts w:hint="eastAsia" w:asciiTheme="minorEastAsia" w:hAnsiTheme="minorEastAsia" w:eastAsiaTheme="minorEastAsia"/>
                <w:strike w:val="0"/>
                <w:dstrike w:val="0"/>
                <w:color w:val="auto"/>
                <w:sz w:val="15"/>
                <w:szCs w:val="15"/>
                <w:highlight w:val="none"/>
              </w:rPr>
              <w:t>.造成较大社会影响或者严重后果的其它情形，系数</w:t>
            </w:r>
            <w:r>
              <w:rPr>
                <w:rFonts w:hint="eastAsia" w:asciiTheme="minorEastAsia" w:hAnsiTheme="minorEastAsia" w:eastAsiaTheme="minorEastAsia"/>
                <w:strike w:val="0"/>
                <w:dstrike w:val="0"/>
                <w:color w:val="auto"/>
                <w:sz w:val="15"/>
                <w:szCs w:val="15"/>
                <w:highlight w:val="none"/>
                <w:lang w:val="en-US" w:eastAsia="zh-CN"/>
              </w:rPr>
              <w:t>6</w:t>
            </w:r>
            <w:r>
              <w:rPr>
                <w:rFonts w:hint="eastAsia" w:asciiTheme="minorEastAsia" w:hAnsiTheme="minorEastAsia" w:eastAsiaTheme="minorEastAsia"/>
                <w:strike w:val="0"/>
                <w:dstrike w:val="0"/>
                <w:color w:val="auto"/>
                <w:sz w:val="15"/>
                <w:szCs w:val="15"/>
                <w:highlight w:val="none"/>
              </w:rPr>
              <w:t>-9</w:t>
            </w:r>
            <w:r>
              <w:rPr>
                <w:rFonts w:hint="eastAsia" w:asciiTheme="minorEastAsia" w:hAnsiTheme="minorEastAsia" w:eastAsiaTheme="minorEastAsia"/>
                <w:strike w:val="0"/>
                <w:color w:val="auto"/>
                <w:sz w:val="15"/>
                <w:szCs w:val="15"/>
                <w:highlight w:val="none"/>
              </w:rPr>
              <w:t>。</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p>
            <w:pPr>
              <w:spacing w:line="190" w:lineRule="exact"/>
              <w:rPr>
                <w:rFonts w:hint="eastAsia" w:asciiTheme="minorEastAsia" w:hAnsiTheme="minorEastAsia" w:eastAsiaTheme="minorEastAsia"/>
                <w:color w:val="auto"/>
                <w:sz w:val="15"/>
                <w:szCs w:val="15"/>
                <w:highlight w:val="none"/>
                <w:lang w:eastAsia="zh-CN"/>
              </w:rPr>
            </w:pPr>
          </w:p>
        </w:tc>
        <w:tc>
          <w:tcPr>
            <w:tcW w:w="824" w:type="dxa"/>
            <w:shd w:val="clear" w:color="auto" w:fill="auto"/>
            <w:vAlign w:val="center"/>
          </w:tcPr>
          <w:p>
            <w:pPr>
              <w:spacing w:line="19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19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1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6</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工程施工单位未及时清运施工过程中产生的固体废物</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违反条款：第六十三条第二款；处罚条款：第一百一十一条第一款第（三）项、第二款 责令</w:t>
            </w:r>
            <w:r>
              <w:rPr>
                <w:rFonts w:asciiTheme="minorEastAsia" w:hAnsiTheme="minorEastAsia" w:eastAsiaTheme="minorEastAsia"/>
                <w:color w:val="auto"/>
                <w:sz w:val="15"/>
                <w:szCs w:val="15"/>
                <w:highlight w:val="none"/>
              </w:rPr>
              <w:t>改正，没收违法所得，对</w:t>
            </w:r>
            <w:r>
              <w:rPr>
                <w:rFonts w:hint="eastAsia" w:asciiTheme="minorEastAsia" w:hAnsiTheme="minorEastAsia" w:eastAsiaTheme="minorEastAsia"/>
                <w:color w:val="auto"/>
                <w:sz w:val="15"/>
                <w:szCs w:val="15"/>
                <w:highlight w:val="none"/>
              </w:rPr>
              <w:t>单位处十万元以上一百万元以下的罚款。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100000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widowControl w:val="0"/>
              <w:numPr>
                <w:ilvl w:val="0"/>
                <w:numId w:val="0"/>
              </w:numPr>
              <w:jc w:val="both"/>
              <w:rPr>
                <w:rFonts w:hint="eastAsia"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1.垃圾占地面积10㎡</w:t>
            </w:r>
            <w:r>
              <w:rPr>
                <w:rFonts w:hint="eastAsia" w:cs="仿宋_GB2312" w:asciiTheme="minorEastAsia" w:hAnsiTheme="minorEastAsia" w:eastAsiaTheme="minorEastAsia"/>
                <w:color w:val="auto"/>
                <w:sz w:val="15"/>
                <w:szCs w:val="15"/>
                <w:highlight w:val="none"/>
              </w:rPr>
              <w:t>以下的，系数</w:t>
            </w:r>
            <w:r>
              <w:rPr>
                <w:rFonts w:hint="eastAsia" w:cs="宋体" w:asciiTheme="minorEastAsia" w:hAnsiTheme="minorEastAsia" w:eastAsiaTheme="minorEastAsia"/>
                <w:color w:val="auto"/>
                <w:sz w:val="15"/>
                <w:szCs w:val="15"/>
                <w:highlight w:val="none"/>
              </w:rPr>
              <w:t>0；11－15㎡</w:t>
            </w:r>
            <w:r>
              <w:rPr>
                <w:rFonts w:hint="eastAsia" w:cs="仿宋_GB2312" w:asciiTheme="minorEastAsia" w:hAnsiTheme="minorEastAsia" w:eastAsiaTheme="minorEastAsia"/>
                <w:color w:val="auto"/>
                <w:sz w:val="15"/>
                <w:szCs w:val="15"/>
                <w:highlight w:val="none"/>
              </w:rPr>
              <w:t>的，系</w:t>
            </w:r>
            <w:r>
              <w:rPr>
                <w:rFonts w:hint="eastAsia" w:cs="宋体" w:asciiTheme="minorEastAsia" w:hAnsiTheme="minorEastAsia" w:eastAsiaTheme="minorEastAsia"/>
                <w:color w:val="auto"/>
                <w:sz w:val="15"/>
                <w:szCs w:val="15"/>
                <w:highlight w:val="none"/>
              </w:rPr>
              <w:t>数1；16－20㎡</w:t>
            </w:r>
            <w:r>
              <w:rPr>
                <w:rFonts w:hint="eastAsia" w:cs="仿宋_GB2312" w:asciiTheme="minorEastAsia" w:hAnsiTheme="minorEastAsia" w:eastAsiaTheme="minorEastAsia"/>
                <w:color w:val="auto"/>
                <w:sz w:val="15"/>
                <w:szCs w:val="15"/>
                <w:highlight w:val="none"/>
              </w:rPr>
              <w:t>系数</w:t>
            </w:r>
            <w:r>
              <w:rPr>
                <w:rFonts w:hint="eastAsia" w:cs="宋体" w:asciiTheme="minorEastAsia" w:hAnsiTheme="minorEastAsia" w:eastAsiaTheme="minorEastAsia"/>
                <w:color w:val="auto"/>
                <w:sz w:val="15"/>
                <w:szCs w:val="15"/>
                <w:highlight w:val="none"/>
              </w:rPr>
              <w:t>2，以此类推</w:t>
            </w:r>
            <w:r>
              <w:rPr>
                <w:rFonts w:hint="eastAsia" w:cs="宋体"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51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sz w:val="15"/>
                <w:szCs w:val="15"/>
                <w:highlight w:val="none"/>
              </w:rPr>
              <w:t>。2.逾期不清的，每逾期2天，系数为１，以此累加</w:t>
            </w:r>
            <w:r>
              <w:rPr>
                <w:rFonts w:hint="eastAsia" w:cs="宋体" w:asciiTheme="minorEastAsia" w:hAnsiTheme="minorEastAsia" w:eastAsiaTheme="minorEastAsia"/>
                <w:color w:val="auto"/>
                <w:sz w:val="15"/>
                <w:szCs w:val="15"/>
                <w:highlight w:val="none"/>
                <w:lang w:eastAsia="zh-CN"/>
              </w:rPr>
              <w:t>，逾期</w:t>
            </w:r>
            <w:r>
              <w:rPr>
                <w:rFonts w:hint="eastAsia" w:cs="宋体" w:asciiTheme="minorEastAsia" w:hAnsiTheme="minorEastAsia" w:eastAsiaTheme="minorEastAsia"/>
                <w:color w:val="auto"/>
                <w:sz w:val="15"/>
                <w:szCs w:val="15"/>
                <w:highlight w:val="none"/>
                <w:lang w:val="en-US" w:eastAsia="zh-CN"/>
              </w:rPr>
              <w:t>18天及以上的，</w:t>
            </w:r>
            <w:r>
              <w:rPr>
                <w:rFonts w:hint="eastAsia" w:cs="Batang" w:asciiTheme="minorEastAsia" w:hAnsiTheme="minorEastAsia" w:eastAsiaTheme="minorEastAsia"/>
                <w:color w:val="auto"/>
                <w:sz w:val="15"/>
                <w:szCs w:val="15"/>
                <w:highlight w:val="none"/>
                <w:lang w:eastAsia="zh-CN"/>
              </w:rPr>
              <w:t>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3.造成尘土飞扬，严重污染环境的，系数为</w:t>
            </w:r>
            <w:r>
              <w:rPr>
                <w:rFonts w:hint="eastAsia" w:asciiTheme="minorEastAsia" w:hAnsiTheme="minorEastAsia" w:eastAsiaTheme="minorEastAsia"/>
                <w:color w:val="auto"/>
                <w:sz w:val="15"/>
                <w:szCs w:val="15"/>
                <w:highlight w:val="none"/>
                <w:lang w:val="en-US" w:eastAsia="zh-CN"/>
              </w:rPr>
              <w:t>5-</w:t>
            </w:r>
            <w:r>
              <w:rPr>
                <w:rFonts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cs="宋体" w:asciiTheme="minorEastAsia" w:hAnsiTheme="minorEastAsia" w:eastAsiaTheme="minorEastAsia"/>
                <w:color w:val="auto"/>
                <w:kern w:val="0"/>
                <w:sz w:val="15"/>
                <w:szCs w:val="15"/>
                <w:highlight w:val="none"/>
              </w:rPr>
              <w:t>100000</w:t>
            </w:r>
            <w:r>
              <w:rPr>
                <w:rFonts w:hint="eastAsia"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b/>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b/>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92"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7</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工程施工单位擅自倾倒、抛撒或者堆放工程施工过程中产生的建筑垃圾</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违反条款：第六十三条第三款；处罚条款：第一百一十一条第一款第（四）项、第二款责令</w:t>
            </w:r>
            <w:r>
              <w:rPr>
                <w:rFonts w:asciiTheme="minorEastAsia" w:hAnsiTheme="minorEastAsia" w:eastAsiaTheme="minorEastAsia"/>
                <w:color w:val="auto"/>
                <w:sz w:val="15"/>
                <w:szCs w:val="15"/>
                <w:highlight w:val="none"/>
              </w:rPr>
              <w:t>改正，没收违法所得，对</w:t>
            </w:r>
            <w:r>
              <w:rPr>
                <w:rFonts w:hint="eastAsia" w:asciiTheme="minorEastAsia" w:hAnsiTheme="minorEastAsia" w:eastAsiaTheme="minorEastAsia"/>
                <w:color w:val="auto"/>
                <w:sz w:val="15"/>
                <w:szCs w:val="15"/>
                <w:highlight w:val="none"/>
              </w:rPr>
              <w:t>单位处十万元以上一百万元以下的罚款。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100000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widowControl w:val="0"/>
              <w:numPr>
                <w:ilvl w:val="0"/>
                <w:numId w:val="0"/>
              </w:numPr>
              <w:jc w:val="both"/>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r>
              <w:rPr>
                <w:rFonts w:hint="eastAsia" w:cs="宋体" w:asciiTheme="minorEastAsia" w:hAnsiTheme="minorEastAsia" w:eastAsiaTheme="minorEastAsia"/>
                <w:color w:val="auto"/>
                <w:kern w:val="0"/>
                <w:sz w:val="15"/>
                <w:szCs w:val="15"/>
                <w:highlight w:val="none"/>
              </w:rPr>
              <w:t>.污染道路长21－30米的，系数1；31－40米的，系数2；以此类推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长度</w:t>
            </w:r>
            <w:r>
              <w:rPr>
                <w:rFonts w:hint="eastAsia" w:asciiTheme="minorEastAsia" w:hAnsiTheme="minorEastAsia" w:eastAsiaTheme="minorEastAsia"/>
                <w:color w:val="auto"/>
                <w:sz w:val="15"/>
                <w:szCs w:val="15"/>
                <w:highlight w:val="none"/>
                <w:lang w:val="en-US" w:eastAsia="zh-CN"/>
              </w:rPr>
              <w:t>101米</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w:t>
            </w:r>
            <w:r>
              <w:rPr>
                <w:rFonts w:hint="eastAsia" w:asciiTheme="minorEastAsia" w:hAnsiTheme="minorEastAsia" w:eastAsiaTheme="minorEastAsia"/>
                <w:b/>
                <w:bCs/>
                <w:color w:val="auto"/>
                <w:sz w:val="15"/>
                <w:szCs w:val="15"/>
                <w:highlight w:val="none"/>
                <w:lang w:val="en-US" w:eastAsia="zh-CN"/>
              </w:rPr>
              <w:t>2</w:t>
            </w:r>
            <w:r>
              <w:rPr>
                <w:rFonts w:hint="eastAsia" w:asciiTheme="minorEastAsia" w:hAnsiTheme="minorEastAsia" w:eastAsiaTheme="minorEastAsia"/>
                <w:b w:val="0"/>
                <w:bCs w:val="0"/>
                <w:color w:val="auto"/>
                <w:sz w:val="15"/>
                <w:szCs w:val="15"/>
                <w:highlight w:val="none"/>
                <w:lang w:val="en-US" w:eastAsia="zh-CN"/>
              </w:rPr>
              <w:t>.</w:t>
            </w:r>
            <w:r>
              <w:rPr>
                <w:rFonts w:hint="eastAsia" w:asciiTheme="minorEastAsia" w:hAnsiTheme="minorEastAsia" w:eastAsiaTheme="minorEastAsia"/>
                <w:b w:val="0"/>
                <w:bCs w:val="0"/>
                <w:color w:val="auto"/>
                <w:sz w:val="15"/>
                <w:szCs w:val="15"/>
                <w:highlight w:val="none"/>
              </w:rPr>
              <w:t>建筑</w:t>
            </w:r>
            <w:r>
              <w:rPr>
                <w:rFonts w:asciiTheme="minorEastAsia" w:hAnsiTheme="minorEastAsia" w:eastAsiaTheme="minorEastAsia"/>
                <w:b w:val="0"/>
                <w:bCs w:val="0"/>
                <w:color w:val="auto"/>
                <w:sz w:val="15"/>
                <w:szCs w:val="15"/>
                <w:highlight w:val="none"/>
              </w:rPr>
              <w:t>垃圾占地面积</w:t>
            </w:r>
            <w:r>
              <w:rPr>
                <w:rFonts w:hint="eastAsia" w:asciiTheme="minorEastAsia" w:hAnsiTheme="minorEastAsia" w:eastAsiaTheme="minorEastAsia"/>
                <w:b w:val="0"/>
                <w:bCs w:val="0"/>
                <w:color w:val="auto"/>
                <w:sz w:val="15"/>
                <w:szCs w:val="15"/>
                <w:highlight w:val="none"/>
              </w:rPr>
              <w:t>10</w:t>
            </w:r>
            <w:r>
              <w:rPr>
                <w:rFonts w:hint="eastAsia" w:cs="Batang" w:asciiTheme="minorEastAsia" w:hAnsiTheme="minorEastAsia" w:eastAsiaTheme="minorEastAsia"/>
                <w:b w:val="0"/>
                <w:bCs w:val="0"/>
                <w:color w:val="auto"/>
                <w:sz w:val="15"/>
                <w:szCs w:val="15"/>
                <w:highlight w:val="none"/>
              </w:rPr>
              <w:t>㎡</w:t>
            </w:r>
            <w:r>
              <w:rPr>
                <w:rFonts w:hint="eastAsia" w:asciiTheme="minorEastAsia" w:hAnsiTheme="minorEastAsia" w:eastAsiaTheme="minorEastAsia"/>
                <w:b w:val="0"/>
                <w:bCs w:val="0"/>
                <w:color w:val="auto"/>
                <w:sz w:val="15"/>
                <w:szCs w:val="15"/>
                <w:highlight w:val="none"/>
              </w:rPr>
              <w:t>以下</w:t>
            </w:r>
            <w:r>
              <w:rPr>
                <w:rFonts w:asciiTheme="minorEastAsia" w:hAnsiTheme="minorEastAsia" w:eastAsiaTheme="minorEastAsia"/>
                <w:b w:val="0"/>
                <w:bCs w:val="0"/>
                <w:color w:val="auto"/>
                <w:sz w:val="15"/>
                <w:szCs w:val="15"/>
                <w:highlight w:val="none"/>
              </w:rPr>
              <w:t>的，系数为</w:t>
            </w:r>
            <w:r>
              <w:rPr>
                <w:rFonts w:hint="eastAsia" w:asciiTheme="minorEastAsia" w:hAnsiTheme="minorEastAsia" w:eastAsiaTheme="minorEastAsia"/>
                <w:b w:val="0"/>
                <w:bCs w:val="0"/>
                <w:color w:val="auto"/>
                <w:sz w:val="15"/>
                <w:szCs w:val="15"/>
                <w:highlight w:val="none"/>
              </w:rPr>
              <w:t>0；11—15</w:t>
            </w:r>
            <w:r>
              <w:rPr>
                <w:rFonts w:hint="eastAsia" w:cs="Batang" w:asciiTheme="minorEastAsia" w:hAnsiTheme="minorEastAsia" w:eastAsiaTheme="minorEastAsia"/>
                <w:b w:val="0"/>
                <w:bCs w:val="0"/>
                <w:color w:val="auto"/>
                <w:sz w:val="15"/>
                <w:szCs w:val="15"/>
                <w:highlight w:val="none"/>
              </w:rPr>
              <w:t>㎡</w:t>
            </w:r>
            <w:r>
              <w:rPr>
                <w:rFonts w:hint="eastAsia" w:asciiTheme="minorEastAsia" w:hAnsiTheme="minorEastAsia" w:eastAsiaTheme="minorEastAsia"/>
                <w:b w:val="0"/>
                <w:bCs w:val="0"/>
                <w:color w:val="auto"/>
                <w:sz w:val="15"/>
                <w:szCs w:val="15"/>
                <w:highlight w:val="none"/>
              </w:rPr>
              <w:t>，</w:t>
            </w:r>
            <w:r>
              <w:rPr>
                <w:rFonts w:asciiTheme="minorEastAsia" w:hAnsiTheme="minorEastAsia" w:eastAsiaTheme="minorEastAsia"/>
                <w:b w:val="0"/>
                <w:bCs w:val="0"/>
                <w:color w:val="auto"/>
                <w:sz w:val="15"/>
                <w:szCs w:val="15"/>
                <w:highlight w:val="none"/>
              </w:rPr>
              <w:t>系数为</w:t>
            </w:r>
            <w:r>
              <w:rPr>
                <w:rFonts w:hint="eastAsia" w:asciiTheme="minorEastAsia" w:hAnsiTheme="minorEastAsia" w:eastAsiaTheme="minorEastAsia"/>
                <w:b w:val="0"/>
                <w:bCs w:val="0"/>
                <w:color w:val="auto"/>
                <w:sz w:val="15"/>
                <w:szCs w:val="15"/>
                <w:highlight w:val="none"/>
              </w:rPr>
              <w:t>1；16</w:t>
            </w:r>
            <w:r>
              <w:rPr>
                <w:rFonts w:asciiTheme="minorEastAsia" w:hAnsiTheme="minorEastAsia" w:eastAsiaTheme="minorEastAsia"/>
                <w:b w:val="0"/>
                <w:bCs w:val="0"/>
                <w:color w:val="auto"/>
                <w:sz w:val="15"/>
                <w:szCs w:val="15"/>
                <w:highlight w:val="none"/>
              </w:rPr>
              <w:t>-20</w:t>
            </w:r>
            <w:r>
              <w:rPr>
                <w:rFonts w:hint="eastAsia" w:cs="Batang" w:asciiTheme="minorEastAsia" w:hAnsiTheme="minorEastAsia" w:eastAsiaTheme="minorEastAsia"/>
                <w:b w:val="0"/>
                <w:bCs w:val="0"/>
                <w:color w:val="auto"/>
                <w:sz w:val="15"/>
                <w:szCs w:val="15"/>
                <w:highlight w:val="none"/>
              </w:rPr>
              <w:t>㎡</w:t>
            </w:r>
            <w:r>
              <w:rPr>
                <w:rFonts w:hint="eastAsia" w:asciiTheme="minorEastAsia" w:hAnsiTheme="minorEastAsia" w:eastAsiaTheme="minorEastAsia"/>
                <w:b w:val="0"/>
                <w:bCs w:val="0"/>
                <w:color w:val="auto"/>
                <w:sz w:val="15"/>
                <w:szCs w:val="15"/>
                <w:highlight w:val="none"/>
              </w:rPr>
              <w:t>系数</w:t>
            </w:r>
            <w:r>
              <w:rPr>
                <w:rFonts w:asciiTheme="minorEastAsia" w:hAnsiTheme="minorEastAsia" w:eastAsiaTheme="minorEastAsia"/>
                <w:b w:val="0"/>
                <w:bCs w:val="0"/>
                <w:color w:val="auto"/>
                <w:sz w:val="15"/>
                <w:szCs w:val="15"/>
                <w:highlight w:val="none"/>
              </w:rPr>
              <w:t>为</w:t>
            </w:r>
            <w:r>
              <w:rPr>
                <w:rFonts w:hint="eastAsia" w:asciiTheme="minorEastAsia" w:hAnsiTheme="minorEastAsia" w:eastAsiaTheme="minorEastAsia"/>
                <w:b w:val="0"/>
                <w:bCs w:val="0"/>
                <w:color w:val="auto"/>
                <w:sz w:val="15"/>
                <w:szCs w:val="15"/>
                <w:highlight w:val="none"/>
              </w:rPr>
              <w:t>2，以此</w:t>
            </w:r>
            <w:r>
              <w:rPr>
                <w:rFonts w:asciiTheme="minorEastAsia" w:hAnsiTheme="minorEastAsia" w:eastAsiaTheme="minorEastAsia"/>
                <w:b w:val="0"/>
                <w:bCs w:val="0"/>
                <w:color w:val="auto"/>
                <w:sz w:val="15"/>
                <w:szCs w:val="15"/>
                <w:highlight w:val="none"/>
              </w:rPr>
              <w:t>类推</w:t>
            </w:r>
            <w:r>
              <w:rPr>
                <w:rFonts w:hint="eastAsia" w:asciiTheme="minorEastAsia" w:hAnsiTheme="minorEastAsia" w:eastAsiaTheme="minorEastAsia"/>
                <w:b w:val="0"/>
                <w:bCs w:val="0"/>
                <w:color w:val="auto"/>
                <w:sz w:val="15"/>
                <w:szCs w:val="15"/>
                <w:highlight w:val="none"/>
                <w:lang w:eastAsia="zh-CN"/>
              </w:rPr>
              <w:t>，面积</w:t>
            </w:r>
            <w:r>
              <w:rPr>
                <w:rFonts w:hint="eastAsia" w:asciiTheme="minorEastAsia" w:hAnsiTheme="minorEastAsia" w:eastAsiaTheme="minorEastAsia"/>
                <w:b w:val="0"/>
                <w:bCs w:val="0"/>
                <w:color w:val="auto"/>
                <w:sz w:val="15"/>
                <w:szCs w:val="15"/>
                <w:highlight w:val="none"/>
                <w:lang w:val="en-US" w:eastAsia="zh-CN"/>
              </w:rPr>
              <w:t>51</w:t>
            </w:r>
            <w:r>
              <w:rPr>
                <w:rFonts w:hint="eastAsia" w:cs="Batang" w:asciiTheme="minorEastAsia" w:hAnsiTheme="minorEastAsia" w:eastAsiaTheme="minorEastAsia"/>
                <w:b w:val="0"/>
                <w:bCs w:val="0"/>
                <w:color w:val="auto"/>
                <w:sz w:val="15"/>
                <w:szCs w:val="15"/>
                <w:highlight w:val="none"/>
              </w:rPr>
              <w:t>㎡</w:t>
            </w:r>
            <w:r>
              <w:rPr>
                <w:rFonts w:hint="eastAsia" w:cs="Batang" w:asciiTheme="minorEastAsia" w:hAnsiTheme="minorEastAsia" w:eastAsiaTheme="minorEastAsia"/>
                <w:b w:val="0"/>
                <w:bCs w:val="0"/>
                <w:color w:val="auto"/>
                <w:sz w:val="15"/>
                <w:szCs w:val="15"/>
                <w:highlight w:val="none"/>
                <w:lang w:eastAsia="zh-CN"/>
              </w:rPr>
              <w:t>及以上的，系数</w:t>
            </w:r>
            <w:r>
              <w:rPr>
                <w:rFonts w:hint="eastAsia" w:cs="Batang" w:asciiTheme="minorEastAsia" w:hAnsiTheme="minorEastAsia" w:eastAsiaTheme="minorEastAsia"/>
                <w:b w:val="0"/>
                <w:bCs w:val="0"/>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.将垃圾随意倾倒、</w:t>
            </w:r>
            <w:r>
              <w:rPr>
                <w:rFonts w:hint="eastAsia" w:cs="宋体" w:asciiTheme="minorEastAsia" w:hAnsiTheme="minorEastAsia" w:eastAsiaTheme="minorEastAsia"/>
                <w:color w:val="auto"/>
                <w:kern w:val="0"/>
                <w:sz w:val="15"/>
                <w:szCs w:val="15"/>
                <w:highlight w:val="none"/>
                <w:lang w:eastAsia="zh-CN"/>
              </w:rPr>
              <w:t>抛撒</w:t>
            </w:r>
            <w:r>
              <w:rPr>
                <w:rFonts w:hint="eastAsia" w:cs="宋体" w:asciiTheme="minorEastAsia" w:hAnsiTheme="minorEastAsia" w:eastAsiaTheme="minorEastAsia"/>
                <w:color w:val="auto"/>
                <w:kern w:val="0"/>
                <w:sz w:val="15"/>
                <w:szCs w:val="15"/>
                <w:highlight w:val="none"/>
              </w:rPr>
              <w:t>、堆放至城市道路、绿地、林地、</w:t>
            </w:r>
            <w:r>
              <w:rPr>
                <w:rFonts w:hint="eastAsia" w:cs="宋体" w:asciiTheme="minorEastAsia" w:hAnsiTheme="minorEastAsia"/>
                <w:color w:val="auto"/>
                <w:kern w:val="0"/>
                <w:sz w:val="15"/>
                <w:szCs w:val="15"/>
                <w:highlight w:val="none"/>
                <w:lang w:eastAsia="zh-CN"/>
              </w:rPr>
              <w:t>耕地、</w:t>
            </w:r>
            <w:r>
              <w:rPr>
                <w:rFonts w:hint="eastAsia" w:cs="宋体" w:asciiTheme="minorEastAsia" w:hAnsiTheme="minorEastAsia" w:eastAsiaTheme="minorEastAsia"/>
                <w:color w:val="auto"/>
                <w:kern w:val="0"/>
                <w:sz w:val="15"/>
                <w:szCs w:val="15"/>
                <w:highlight w:val="none"/>
              </w:rPr>
              <w:t>河道、铁路、轨道交通、公厕、桥下空间等公共场所及周边，</w:t>
            </w:r>
            <w:r>
              <w:rPr>
                <w:rFonts w:hint="eastAsia" w:cs="宋体" w:asciiTheme="minorEastAsia" w:hAnsiTheme="minorEastAsia"/>
                <w:color w:val="auto"/>
                <w:kern w:val="0"/>
                <w:sz w:val="15"/>
                <w:szCs w:val="15"/>
                <w:highlight w:val="none"/>
                <w:lang w:eastAsia="zh-CN"/>
              </w:rPr>
              <w:t>或者</w:t>
            </w:r>
            <w:r>
              <w:rPr>
                <w:rFonts w:hint="eastAsia" w:cs="宋体" w:asciiTheme="minorEastAsia" w:hAnsiTheme="minorEastAsia" w:eastAsiaTheme="minorEastAsia"/>
                <w:color w:val="auto"/>
                <w:kern w:val="0"/>
                <w:sz w:val="15"/>
                <w:szCs w:val="15"/>
                <w:highlight w:val="none"/>
              </w:rPr>
              <w:t>燃气、供暖、石油长输管道、供水、排水、电力、通信等公用管道和设施保护（管理）范围的，系数为3；</w:t>
            </w:r>
            <w:r>
              <w:rPr>
                <w:rFonts w:hint="eastAsia" w:cs="宋体" w:asciiTheme="minorEastAsia" w:hAnsiTheme="minorEastAsia" w:eastAsiaTheme="minorEastAsia"/>
                <w:color w:val="auto"/>
                <w:kern w:val="0"/>
                <w:sz w:val="15"/>
                <w:szCs w:val="15"/>
                <w:highlight w:val="none"/>
                <w:lang w:val="en-US" w:eastAsia="zh-CN"/>
              </w:rPr>
              <w:t>4</w:t>
            </w:r>
            <w:r>
              <w:rPr>
                <w:rFonts w:hint="eastAsia" w:cs="宋体" w:asciiTheme="minorEastAsia" w:hAnsiTheme="minorEastAsia" w:eastAsiaTheme="minorEastAsia"/>
                <w:color w:val="auto"/>
                <w:kern w:val="0"/>
                <w:sz w:val="15"/>
                <w:szCs w:val="15"/>
                <w:highlight w:val="none"/>
              </w:rPr>
              <w:t>.违法行为持续时间较长、对环境秩序造成较严重影响的，系数</w:t>
            </w:r>
            <w:r>
              <w:rPr>
                <w:rFonts w:hint="eastAsia" w:cs="宋体" w:asciiTheme="minorEastAsia" w:hAnsiTheme="minorEastAsia" w:eastAsiaTheme="minorEastAsia"/>
                <w:color w:val="auto"/>
                <w:kern w:val="0"/>
                <w:sz w:val="15"/>
                <w:szCs w:val="15"/>
                <w:highlight w:val="none"/>
                <w:lang w:val="en-US" w:eastAsia="zh-CN"/>
              </w:rPr>
              <w:t>4</w:t>
            </w:r>
            <w:r>
              <w:rPr>
                <w:rFonts w:hint="eastAsia" w:cs="宋体" w:asciiTheme="minorEastAsia" w:hAnsiTheme="minorEastAsia" w:eastAsiaTheme="minorEastAsia"/>
                <w:color w:val="auto"/>
                <w:kern w:val="0"/>
                <w:sz w:val="15"/>
                <w:szCs w:val="15"/>
                <w:highlight w:val="none"/>
              </w:rPr>
              <w:t>-9。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cs="宋体" w:asciiTheme="minorEastAsia" w:hAnsiTheme="minorEastAsia" w:eastAsiaTheme="minorEastAsia"/>
                <w:color w:val="auto"/>
                <w:kern w:val="0"/>
                <w:sz w:val="15"/>
                <w:szCs w:val="15"/>
                <w:highlight w:val="none"/>
              </w:rPr>
              <w:t>100000</w:t>
            </w:r>
            <w:r>
              <w:rPr>
                <w:rFonts w:hint="eastAsia"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b/>
                <w:color w:val="auto"/>
                <w:sz w:val="15"/>
                <w:szCs w:val="15"/>
                <w:highlight w:val="none"/>
              </w:rPr>
            </w:pPr>
            <w:r>
              <w:rPr>
                <w:rFonts w:hint="eastAsia" w:cs="宋体" w:asciiTheme="minorEastAsia" w:hAnsiTheme="minorEastAsia" w:eastAsiaTheme="minorEastAsia"/>
                <w:color w:val="auto"/>
                <w:kern w:val="0"/>
                <w:sz w:val="15"/>
                <w:szCs w:val="15"/>
                <w:highlight w:val="none"/>
                <w:lang w:eastAsia="zh-CN"/>
              </w:rPr>
              <w:t>区域台帐与变量系数中</w:t>
            </w:r>
            <w:r>
              <w:rPr>
                <w:rFonts w:hint="eastAsia" w:cs="宋体" w:asciiTheme="minorEastAsia" w:hAnsiTheme="minorEastAsia" w:eastAsiaTheme="minorEastAsia"/>
                <w:color w:val="auto"/>
                <w:kern w:val="0"/>
                <w:sz w:val="15"/>
                <w:szCs w:val="15"/>
                <w:highlight w:val="none"/>
              </w:rPr>
              <w:t>倾倒、</w:t>
            </w:r>
            <w:r>
              <w:rPr>
                <w:rFonts w:hint="eastAsia" w:cs="宋体" w:asciiTheme="minorEastAsia" w:hAnsiTheme="minorEastAsia" w:eastAsiaTheme="minorEastAsia"/>
                <w:color w:val="auto"/>
                <w:kern w:val="0"/>
                <w:sz w:val="15"/>
                <w:szCs w:val="15"/>
                <w:highlight w:val="none"/>
                <w:lang w:eastAsia="zh-CN"/>
              </w:rPr>
              <w:t>抛撒</w:t>
            </w:r>
            <w:r>
              <w:rPr>
                <w:rFonts w:hint="eastAsia" w:cs="宋体" w:asciiTheme="minorEastAsia" w:hAnsiTheme="minorEastAsia" w:eastAsiaTheme="minorEastAsia"/>
                <w:color w:val="auto"/>
                <w:kern w:val="0"/>
                <w:sz w:val="15"/>
                <w:szCs w:val="15"/>
                <w:highlight w:val="none"/>
              </w:rPr>
              <w:t>、堆放</w:t>
            </w:r>
            <w:r>
              <w:rPr>
                <w:rFonts w:hint="eastAsia" w:cs="宋体" w:asciiTheme="minorEastAsia" w:hAnsiTheme="minorEastAsia" w:eastAsiaTheme="minorEastAsia"/>
                <w:color w:val="auto"/>
                <w:kern w:val="0"/>
                <w:sz w:val="15"/>
                <w:szCs w:val="15"/>
                <w:highlight w:val="none"/>
                <w:lang w:eastAsia="zh-CN"/>
              </w:rPr>
              <w:t>点位重叠时，系数不累加计算。</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b/>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04"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8</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工程施工单位未按照规定对施工过程中产生的固体废物进行利用或者处置的</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违反条款：第六十三条第二款；处罚条款：第一百一十一条第一款第（四）项、第二款 责令</w:t>
            </w:r>
            <w:r>
              <w:rPr>
                <w:rFonts w:asciiTheme="minorEastAsia" w:hAnsiTheme="minorEastAsia" w:eastAsiaTheme="minorEastAsia"/>
                <w:color w:val="auto"/>
                <w:sz w:val="15"/>
                <w:szCs w:val="15"/>
                <w:highlight w:val="none"/>
              </w:rPr>
              <w:t>改正，没收违法所得，对</w:t>
            </w:r>
            <w:r>
              <w:rPr>
                <w:rFonts w:hint="eastAsia" w:asciiTheme="minorEastAsia" w:hAnsiTheme="minorEastAsia" w:eastAsiaTheme="minorEastAsia"/>
                <w:color w:val="auto"/>
                <w:sz w:val="15"/>
                <w:szCs w:val="15"/>
                <w:highlight w:val="none"/>
              </w:rPr>
              <w:t>单位处十万元以上一百万元以下的罚款。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r>
              <w:rPr>
                <w:rFonts w:cs="宋体" w:asciiTheme="minorEastAsia" w:hAnsiTheme="minorEastAsia" w:eastAsiaTheme="minorEastAsia"/>
                <w:color w:val="auto"/>
                <w:kern w:val="0"/>
                <w:sz w:val="15"/>
                <w:szCs w:val="15"/>
                <w:highlight w:val="none"/>
              </w:rPr>
              <w:t>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w:t>
            </w:r>
            <w:r>
              <w:rPr>
                <w:rFonts w:cs="宋体" w:asciiTheme="minorEastAsia" w:hAnsiTheme="minorEastAsia" w:eastAsiaTheme="minorEastAsia"/>
                <w:color w:val="auto"/>
                <w:kern w:val="0"/>
                <w:sz w:val="15"/>
                <w:szCs w:val="15"/>
                <w:highlight w:val="none"/>
              </w:rPr>
              <w:t>利用或处置的固体废物</w:t>
            </w:r>
            <w:r>
              <w:rPr>
                <w:rFonts w:hint="eastAsia" w:cs="宋体" w:asciiTheme="minorEastAsia" w:hAnsiTheme="minorEastAsia" w:eastAsiaTheme="minorEastAsia"/>
                <w:color w:val="auto"/>
                <w:kern w:val="0"/>
                <w:sz w:val="15"/>
                <w:szCs w:val="15"/>
                <w:highlight w:val="none"/>
              </w:rPr>
              <w:t>占地面积10</w:t>
            </w:r>
            <w:r>
              <w:rPr>
                <w:rFonts w:hint="eastAsia" w:cs="Microsoft JhengHei"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以下的，系数</w:t>
            </w:r>
            <w:r>
              <w:rPr>
                <w:rFonts w:hint="eastAsia" w:cs="宋体" w:asciiTheme="minorEastAsia" w:hAnsiTheme="minorEastAsia" w:eastAsiaTheme="minorEastAsia"/>
                <w:color w:val="auto"/>
                <w:kern w:val="0"/>
                <w:sz w:val="15"/>
                <w:szCs w:val="15"/>
                <w:highlight w:val="none"/>
              </w:rPr>
              <w:t>0；11－15</w:t>
            </w:r>
            <w:r>
              <w:rPr>
                <w:rFonts w:hint="eastAsia" w:cs="Microsoft JhengHei"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的，系数</w:t>
            </w:r>
            <w:r>
              <w:rPr>
                <w:rFonts w:hint="eastAsia" w:cs="宋体" w:asciiTheme="minorEastAsia" w:hAnsiTheme="minorEastAsia" w:eastAsiaTheme="minorEastAsia"/>
                <w:color w:val="auto"/>
                <w:kern w:val="0"/>
                <w:sz w:val="15"/>
                <w:szCs w:val="15"/>
                <w:highlight w:val="none"/>
              </w:rPr>
              <w:t>1；16－20</w:t>
            </w:r>
            <w:r>
              <w:rPr>
                <w:rFonts w:hint="eastAsia" w:cs="Microsoft JhengHei"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系数</w:t>
            </w:r>
            <w:r>
              <w:rPr>
                <w:rFonts w:hint="eastAsia" w:cs="宋体" w:asciiTheme="minorEastAsia" w:hAnsiTheme="minorEastAsia" w:eastAsiaTheme="minorEastAsia"/>
                <w:color w:val="auto"/>
                <w:kern w:val="0"/>
                <w:sz w:val="15"/>
                <w:szCs w:val="15"/>
                <w:highlight w:val="none"/>
              </w:rPr>
              <w:t>2，以此类推</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56</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b/>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b/>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57" w:hRule="atLeast"/>
          <w:jc w:val="center"/>
        </w:trPr>
        <w:tc>
          <w:tcPr>
            <w:tcW w:w="940" w:type="dxa"/>
            <w:vMerge w:val="restart"/>
            <w:shd w:val="clear" w:color="auto" w:fill="auto"/>
            <w:vAlign w:val="center"/>
          </w:tcPr>
          <w:p>
            <w:pPr>
              <w:spacing w:line="232" w:lineRule="exact"/>
              <w:jc w:val="center"/>
              <w:rPr>
                <w:rFonts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kern w:val="0"/>
                <w:sz w:val="15"/>
                <w:szCs w:val="15"/>
                <w:highlight w:val="none"/>
              </w:rPr>
              <w:t>9</w:t>
            </w:r>
          </w:p>
        </w:tc>
        <w:tc>
          <w:tcPr>
            <w:tcW w:w="1500" w:type="dxa"/>
            <w:vMerge w:val="restart"/>
            <w:shd w:val="clear" w:color="auto" w:fill="auto"/>
            <w:vAlign w:val="center"/>
          </w:tcPr>
          <w:p>
            <w:pPr>
              <w:spacing w:line="232" w:lineRule="exact"/>
              <w:jc w:val="left"/>
              <w:rPr>
                <w:rFonts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未将厨余垃圾交由具备相应资质条件的单位进行无害化处理</w:t>
            </w:r>
          </w:p>
        </w:tc>
        <w:tc>
          <w:tcPr>
            <w:tcW w:w="2789"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违反条款：第五十七条第二款；处罚条款：第一百一十一条第一款第（五）项、第二款 责令改正，没收违法所得</w:t>
            </w:r>
            <w:r>
              <w:rPr>
                <w:rFonts w:hint="eastAsia" w:asciiTheme="minorEastAsia" w:hAnsiTheme="minorEastAsia" w:eastAsiaTheme="minorEastAsia"/>
                <w:color w:val="0000FF"/>
                <w:sz w:val="15"/>
                <w:szCs w:val="15"/>
                <w:highlight w:val="none"/>
                <w:lang w:eastAsia="zh-CN"/>
              </w:rPr>
              <w:t>；</w:t>
            </w:r>
            <w:r>
              <w:rPr>
                <w:rFonts w:hint="eastAsia" w:asciiTheme="minorEastAsia" w:hAnsiTheme="minorEastAsia" w:eastAsiaTheme="minorEastAsia"/>
                <w:color w:val="auto"/>
                <w:sz w:val="15"/>
                <w:szCs w:val="15"/>
                <w:highlight w:val="none"/>
              </w:rPr>
              <w:t>单位有前款第二项、第三项、第四项、第五项、第六项行为之一，处十万元以上一百万元以下的罚款；个人有前款第一项、第五项、第七项行为之一，处一百元以上五百元以下的罚款。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100000（单位）</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特大型、大型餐饮经营者，变量系数为1；（以餐饮服务许可标注的类别为准。）2.将厨余垃圾随意倾倒、丢弃、堆放城市道路、绿地、林地、</w:t>
            </w:r>
            <w:r>
              <w:rPr>
                <w:rFonts w:hint="eastAsia" w:cs="宋体" w:asciiTheme="minorEastAsia" w:hAnsiTheme="minorEastAsia"/>
                <w:color w:val="auto"/>
                <w:kern w:val="0"/>
                <w:sz w:val="15"/>
                <w:szCs w:val="15"/>
                <w:highlight w:val="none"/>
                <w:lang w:eastAsia="zh-CN"/>
              </w:rPr>
              <w:t>耕地、</w:t>
            </w:r>
            <w:r>
              <w:rPr>
                <w:rFonts w:hint="eastAsia" w:cs="宋体" w:asciiTheme="minorEastAsia" w:hAnsiTheme="minorEastAsia" w:eastAsiaTheme="minorEastAsia"/>
                <w:color w:val="auto"/>
                <w:kern w:val="0"/>
                <w:sz w:val="15"/>
                <w:szCs w:val="15"/>
                <w:highlight w:val="none"/>
              </w:rPr>
              <w:t>河道、铁路、轨道交通、公厕、桥下空间等公共场所及周边，</w:t>
            </w:r>
            <w:r>
              <w:rPr>
                <w:rFonts w:hint="eastAsia" w:cs="宋体" w:asciiTheme="minorEastAsia" w:hAnsiTheme="minorEastAsia" w:eastAsiaTheme="minorEastAsia"/>
                <w:color w:val="auto"/>
                <w:kern w:val="0"/>
                <w:sz w:val="15"/>
                <w:szCs w:val="15"/>
                <w:highlight w:val="none"/>
                <w:lang w:eastAsia="zh-CN"/>
              </w:rPr>
              <w:t>或者</w:t>
            </w:r>
            <w:r>
              <w:rPr>
                <w:rFonts w:hint="eastAsia" w:cs="宋体" w:asciiTheme="minorEastAsia" w:hAnsiTheme="minorEastAsia" w:eastAsiaTheme="minorEastAsia"/>
                <w:color w:val="auto"/>
                <w:kern w:val="0"/>
                <w:sz w:val="15"/>
                <w:szCs w:val="15"/>
                <w:highlight w:val="none"/>
              </w:rPr>
              <w:t>燃气、供暖、石油长输管道、供水、排水、电力、通信等公用管道和设施保护（管理）范围的，系数为3</w:t>
            </w:r>
            <w:r>
              <w:rPr>
                <w:rFonts w:hint="eastAsia" w:cs="宋体" w:asciiTheme="minorEastAsia" w:hAnsiTheme="minorEastAsia" w:eastAsiaTheme="minorEastAsia"/>
                <w:color w:val="auto"/>
                <w:kern w:val="0"/>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；3.</w:t>
            </w:r>
            <w:r>
              <w:rPr>
                <w:rFonts w:hint="eastAsia" w:cs="宋体" w:asciiTheme="minorEastAsia" w:hAnsiTheme="minorEastAsia" w:eastAsiaTheme="minorEastAsia"/>
                <w:color w:val="auto"/>
                <w:spacing w:val="-4"/>
                <w:kern w:val="0"/>
                <w:sz w:val="15"/>
                <w:szCs w:val="15"/>
                <w:highlight w:val="none"/>
              </w:rPr>
              <w:t>厨余垃圾总量较大、持续时间较长、对环境秩序造成较严重影响的，系数3-9；</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4.知道或者应当知道无资质收运单位和个人收集厨余垃圾用于生产“地沟油”而继续交运的，系数9。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lang w:eastAsia="zh-CN"/>
              </w:rPr>
              <w:t>区域台帐与变量系数中</w:t>
            </w:r>
            <w:r>
              <w:rPr>
                <w:rFonts w:hint="eastAsia" w:cs="宋体" w:asciiTheme="minorEastAsia" w:hAnsiTheme="minorEastAsia" w:eastAsiaTheme="minorEastAsia"/>
                <w:color w:val="auto"/>
                <w:kern w:val="0"/>
                <w:sz w:val="15"/>
                <w:szCs w:val="15"/>
                <w:highlight w:val="none"/>
              </w:rPr>
              <w:t>倾倒、丢弃、堆放</w:t>
            </w:r>
            <w:r>
              <w:rPr>
                <w:rFonts w:hint="eastAsia" w:cs="宋体" w:asciiTheme="minorEastAsia" w:hAnsiTheme="minorEastAsia" w:eastAsiaTheme="minorEastAsia"/>
                <w:color w:val="auto"/>
                <w:kern w:val="0"/>
                <w:sz w:val="15"/>
                <w:szCs w:val="15"/>
                <w:highlight w:val="none"/>
                <w:lang w:eastAsia="zh-CN"/>
              </w:rPr>
              <w:t>点位重叠时，系数不累加计算。</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jc w:val="lef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特大型、大型餐饮经营者，变量系数为1（以餐饮服务许可标注的类别为准）；2.将厨余垃圾随意倾倒、丢弃、堆放</w:t>
            </w:r>
            <w:r>
              <w:rPr>
                <w:rFonts w:hint="eastAsia" w:cs="宋体" w:asciiTheme="minorEastAsia" w:hAnsiTheme="minorEastAsia" w:eastAsiaTheme="minorEastAsia"/>
                <w:strike w:val="0"/>
                <w:dstrike w:val="0"/>
                <w:color w:val="auto"/>
                <w:kern w:val="0"/>
                <w:sz w:val="15"/>
                <w:szCs w:val="15"/>
                <w:highlight w:val="none"/>
              </w:rPr>
              <w:t>至</w:t>
            </w:r>
            <w:r>
              <w:rPr>
                <w:rFonts w:hint="eastAsia" w:cs="宋体" w:asciiTheme="minorEastAsia" w:hAnsiTheme="minorEastAsia" w:eastAsiaTheme="minorEastAsia"/>
                <w:color w:val="auto"/>
                <w:kern w:val="0"/>
                <w:sz w:val="15"/>
                <w:szCs w:val="15"/>
                <w:highlight w:val="none"/>
              </w:rPr>
              <w:t>城市道路、绿地、林地、</w:t>
            </w:r>
            <w:r>
              <w:rPr>
                <w:rFonts w:hint="eastAsia" w:cs="宋体" w:asciiTheme="minorEastAsia" w:hAnsiTheme="minorEastAsia"/>
                <w:color w:val="auto"/>
                <w:kern w:val="0"/>
                <w:sz w:val="15"/>
                <w:szCs w:val="15"/>
                <w:highlight w:val="none"/>
                <w:lang w:eastAsia="zh-CN"/>
              </w:rPr>
              <w:t>耕地、</w:t>
            </w:r>
            <w:r>
              <w:rPr>
                <w:rFonts w:hint="eastAsia" w:cs="宋体" w:asciiTheme="minorEastAsia" w:hAnsiTheme="minorEastAsia" w:eastAsiaTheme="minorEastAsia"/>
                <w:color w:val="auto"/>
                <w:kern w:val="0"/>
                <w:sz w:val="15"/>
                <w:szCs w:val="15"/>
                <w:highlight w:val="none"/>
              </w:rPr>
              <w:t>河道、铁路、轨道交通、公厕、桥下空间等公共场所及周边，</w:t>
            </w:r>
            <w:r>
              <w:rPr>
                <w:rFonts w:hint="eastAsia" w:cs="宋体" w:asciiTheme="minorEastAsia" w:hAnsiTheme="minorEastAsia" w:eastAsiaTheme="minorEastAsia"/>
                <w:color w:val="auto"/>
                <w:kern w:val="0"/>
                <w:sz w:val="15"/>
                <w:szCs w:val="15"/>
                <w:highlight w:val="none"/>
                <w:lang w:eastAsia="zh-CN"/>
              </w:rPr>
              <w:t>或者</w:t>
            </w:r>
            <w:r>
              <w:rPr>
                <w:rFonts w:hint="eastAsia" w:cs="宋体" w:asciiTheme="minorEastAsia" w:hAnsiTheme="minorEastAsia" w:eastAsiaTheme="minorEastAsia"/>
                <w:color w:val="auto"/>
                <w:kern w:val="0"/>
                <w:sz w:val="15"/>
                <w:szCs w:val="15"/>
                <w:highlight w:val="none"/>
              </w:rPr>
              <w:t>燃气、供暖、石油长输管道、供水、排水、电力、通信等公用管道和设施保护（管理）范围的，系数为</w:t>
            </w:r>
            <w:r>
              <w:rPr>
                <w:rFonts w:hint="eastAsia" w:cs="宋体" w:asciiTheme="minorEastAsia" w:hAnsiTheme="minorEastAsia" w:eastAsiaTheme="minorEastAsia"/>
                <w:color w:val="auto"/>
                <w:kern w:val="0"/>
                <w:sz w:val="15"/>
                <w:szCs w:val="15"/>
                <w:highlight w:val="none"/>
                <w:lang w:val="en-US" w:eastAsia="zh-CN"/>
              </w:rPr>
              <w:t>2-4</w:t>
            </w:r>
            <w:r>
              <w:rPr>
                <w:rFonts w:hint="eastAsia" w:cs="宋体" w:asciiTheme="minorEastAsia" w:hAnsiTheme="minorEastAsia" w:eastAsiaTheme="minorEastAsia"/>
                <w:color w:val="auto"/>
                <w:kern w:val="0"/>
                <w:sz w:val="15"/>
                <w:szCs w:val="15"/>
                <w:highlight w:val="none"/>
              </w:rPr>
              <w:t>；3.</w:t>
            </w:r>
            <w:r>
              <w:rPr>
                <w:rFonts w:hint="eastAsia" w:cs="宋体" w:asciiTheme="minorEastAsia" w:hAnsiTheme="minorEastAsia" w:eastAsiaTheme="minorEastAsia"/>
                <w:color w:val="auto"/>
                <w:spacing w:val="-4"/>
                <w:kern w:val="0"/>
                <w:sz w:val="15"/>
                <w:szCs w:val="15"/>
                <w:highlight w:val="none"/>
              </w:rPr>
              <w:t>厨余垃圾总量较大、持续时间较长、对环境秩序造成较严重影响的，系数</w:t>
            </w:r>
            <w:r>
              <w:rPr>
                <w:rFonts w:hint="eastAsia" w:cs="宋体" w:asciiTheme="minorEastAsia" w:hAnsiTheme="minorEastAsia" w:eastAsiaTheme="minorEastAsia"/>
                <w:color w:val="auto"/>
                <w:spacing w:val="-4"/>
                <w:kern w:val="0"/>
                <w:sz w:val="15"/>
                <w:szCs w:val="15"/>
                <w:highlight w:val="none"/>
                <w:lang w:val="en-US" w:eastAsia="zh-CN"/>
              </w:rPr>
              <w:t>2-4</w:t>
            </w:r>
            <w:r>
              <w:rPr>
                <w:rFonts w:hint="eastAsia" w:cs="宋体" w:asciiTheme="minorEastAsia" w:hAnsiTheme="minorEastAsia" w:eastAsiaTheme="minorEastAsia"/>
                <w:color w:val="auto"/>
                <w:spacing w:val="-4"/>
                <w:kern w:val="0"/>
                <w:sz w:val="15"/>
                <w:szCs w:val="15"/>
                <w:highlight w:val="none"/>
              </w:rPr>
              <w:t>；</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4.知道或者应当知道无资质收运单位和个人收集厨余垃圾用于生产“地沟油”而继续交运的，系数</w:t>
            </w:r>
            <w:r>
              <w:rPr>
                <w:rFonts w:hint="eastAsia" w:cs="宋体" w:asciiTheme="minorEastAsia" w:hAnsiTheme="minorEastAsia" w:eastAsiaTheme="minorEastAsia"/>
                <w:color w:val="auto"/>
                <w:kern w:val="0"/>
                <w:sz w:val="15"/>
                <w:szCs w:val="15"/>
                <w:highlight w:val="none"/>
                <w:lang w:val="en-US" w:eastAsia="zh-CN"/>
              </w:rPr>
              <w:t>4</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区域台帐与变量系数中</w:t>
            </w:r>
            <w:r>
              <w:rPr>
                <w:rFonts w:hint="eastAsia" w:cs="宋体" w:asciiTheme="minorEastAsia" w:hAnsiTheme="minorEastAsia" w:eastAsiaTheme="minorEastAsia"/>
                <w:color w:val="auto"/>
                <w:kern w:val="0"/>
                <w:sz w:val="15"/>
                <w:szCs w:val="15"/>
                <w:highlight w:val="none"/>
              </w:rPr>
              <w:t>倾倒、丢弃、堆放</w:t>
            </w:r>
            <w:r>
              <w:rPr>
                <w:rFonts w:hint="eastAsia" w:cs="宋体" w:asciiTheme="minorEastAsia" w:hAnsiTheme="minorEastAsia" w:eastAsiaTheme="minorEastAsia"/>
                <w:color w:val="auto"/>
                <w:kern w:val="0"/>
                <w:sz w:val="15"/>
                <w:szCs w:val="15"/>
                <w:highlight w:val="none"/>
                <w:lang w:eastAsia="zh-CN"/>
              </w:rPr>
              <w:t>点位重叠时，系数不累加计算。</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w:t>
            </w:r>
          </w:p>
        </w:tc>
        <w:tc>
          <w:tcPr>
            <w:tcW w:w="1500"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运输过程中沿途丢弃、遗撒生活垃圾</w:t>
            </w:r>
          </w:p>
        </w:tc>
        <w:tc>
          <w:tcPr>
            <w:tcW w:w="2789"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违反条款：第二十条第一款；处罚条款：第一百一十一条第一款第（七）项、第二款，责令改正</w:t>
            </w:r>
            <w:r>
              <w:rPr>
                <w:rFonts w:asciiTheme="minorEastAsia" w:hAnsiTheme="minorEastAsia" w:eastAsiaTheme="minorEastAsia"/>
                <w:color w:val="auto"/>
                <w:sz w:val="15"/>
                <w:szCs w:val="15"/>
                <w:highlight w:val="none"/>
              </w:rPr>
              <w:t>，没收违法所得</w:t>
            </w:r>
            <w:r>
              <w:rPr>
                <w:rFonts w:hint="eastAsia" w:asciiTheme="minorEastAsia" w:hAnsiTheme="minorEastAsia" w:eastAsiaTheme="minorEastAsia"/>
                <w:color w:val="auto"/>
                <w:sz w:val="15"/>
                <w:szCs w:val="15"/>
                <w:highlight w:val="none"/>
              </w:rPr>
              <w:t>，对单位五万元以上五十万元以下的罚款；对个人处一百元以上五百元以下的罚款。</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5000</w:t>
            </w:r>
            <w:r>
              <w:rPr>
                <w:rFonts w:asciiTheme="minorEastAsia" w:hAnsiTheme="minorEastAsia" w:eastAsiaTheme="minorEastAsia"/>
                <w:color w:val="auto"/>
                <w:sz w:val="15"/>
                <w:szCs w:val="15"/>
                <w:highlight w:val="none"/>
              </w:rPr>
              <w:t>0</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（单位）</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widowControl w:val="0"/>
              <w:numPr>
                <w:ilvl w:val="0"/>
                <w:numId w:val="0"/>
              </w:numPr>
              <w:jc w:val="both"/>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lang w:val="en-US" w:eastAsia="zh-CN"/>
              </w:rPr>
              <w:t>1.</w:t>
            </w:r>
            <w:r>
              <w:rPr>
                <w:rFonts w:hint="eastAsia" w:asciiTheme="minorEastAsia" w:hAnsiTheme="minorEastAsia" w:eastAsiaTheme="minorEastAsia"/>
                <w:color w:val="auto"/>
                <w:sz w:val="15"/>
                <w:szCs w:val="15"/>
                <w:highlight w:val="none"/>
              </w:rPr>
              <w:t>污染道路长21－30米的，系数1；31－40米的，系数2；以此类推</w:t>
            </w:r>
            <w:r>
              <w:rPr>
                <w:rFonts w:hint="eastAsia" w:asciiTheme="minorEastAsia" w:hAnsiTheme="minorEastAsia" w:eastAsiaTheme="minorEastAsia"/>
                <w:color w:val="auto"/>
                <w:sz w:val="15"/>
                <w:szCs w:val="15"/>
                <w:highlight w:val="none"/>
                <w:lang w:eastAsia="zh-CN"/>
              </w:rPr>
              <w:t>，长度</w:t>
            </w:r>
            <w:r>
              <w:rPr>
                <w:rFonts w:hint="eastAsia" w:asciiTheme="minorEastAsia" w:hAnsiTheme="minorEastAsia" w:eastAsiaTheme="minorEastAsia"/>
                <w:color w:val="auto"/>
                <w:sz w:val="15"/>
                <w:szCs w:val="15"/>
                <w:highlight w:val="none"/>
                <w:lang w:val="en-US" w:eastAsia="zh-CN"/>
              </w:rPr>
              <w:t>101米</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w:t>
            </w:r>
          </w:p>
          <w:p>
            <w:pPr>
              <w:numPr>
                <w:ilvl w:val="0"/>
                <w:numId w:val="0"/>
              </w:numP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随意倾</w:t>
            </w:r>
            <w:r>
              <w:rPr>
                <w:rFonts w:hint="eastAsia" w:asciiTheme="minorEastAsia" w:hAnsiTheme="minorEastAsia" w:eastAsiaTheme="minorEastAsia"/>
                <w:color w:val="auto"/>
                <w:sz w:val="15"/>
                <w:szCs w:val="15"/>
                <w:highlight w:val="none"/>
              </w:rPr>
              <w:t>丢弃、遗撒</w:t>
            </w:r>
            <w:r>
              <w:rPr>
                <w:rFonts w:hint="eastAsia" w:cs="宋体" w:asciiTheme="minorEastAsia" w:hAnsiTheme="minorEastAsia" w:eastAsiaTheme="minorEastAsia"/>
                <w:color w:val="auto"/>
                <w:kern w:val="0"/>
                <w:sz w:val="15"/>
                <w:szCs w:val="15"/>
                <w:highlight w:val="none"/>
              </w:rPr>
              <w:t>至城市道路、绿地、林地、</w:t>
            </w:r>
            <w:r>
              <w:rPr>
                <w:rFonts w:hint="eastAsia" w:cs="宋体" w:asciiTheme="minorEastAsia" w:hAnsiTheme="minorEastAsia"/>
                <w:color w:val="auto"/>
                <w:kern w:val="0"/>
                <w:sz w:val="15"/>
                <w:szCs w:val="15"/>
                <w:highlight w:val="none"/>
                <w:lang w:eastAsia="zh-CN"/>
              </w:rPr>
              <w:t>耕地、</w:t>
            </w:r>
            <w:r>
              <w:rPr>
                <w:rFonts w:hint="eastAsia" w:cs="宋体" w:asciiTheme="minorEastAsia" w:hAnsiTheme="minorEastAsia" w:eastAsiaTheme="minorEastAsia"/>
                <w:color w:val="auto"/>
                <w:kern w:val="0"/>
                <w:sz w:val="15"/>
                <w:szCs w:val="15"/>
                <w:highlight w:val="none"/>
              </w:rPr>
              <w:t>河道、铁路、轨道交通、公厕、桥下空间等公共场所及周边，</w:t>
            </w:r>
            <w:r>
              <w:rPr>
                <w:rFonts w:hint="eastAsia" w:cs="宋体" w:asciiTheme="minorEastAsia" w:hAnsiTheme="minorEastAsia"/>
                <w:color w:val="auto"/>
                <w:kern w:val="0"/>
                <w:sz w:val="15"/>
                <w:szCs w:val="15"/>
                <w:highlight w:val="none"/>
                <w:lang w:eastAsia="zh-CN"/>
              </w:rPr>
              <w:t>或者</w:t>
            </w:r>
            <w:r>
              <w:rPr>
                <w:rFonts w:hint="eastAsia" w:cs="宋体" w:asciiTheme="minorEastAsia" w:hAnsiTheme="minorEastAsia" w:eastAsiaTheme="minorEastAsia"/>
                <w:color w:val="auto"/>
                <w:kern w:val="0"/>
                <w:sz w:val="15"/>
                <w:szCs w:val="15"/>
                <w:highlight w:val="none"/>
              </w:rPr>
              <w:t>燃气、供暖、石油长输管道、供水、排水、电力、通信等公用管道和设施保护（管理）范围的，系数为</w:t>
            </w:r>
            <w:r>
              <w:rPr>
                <w:rFonts w:hint="eastAsia" w:cs="宋体" w:asciiTheme="minorEastAsia" w:hAnsiTheme="minorEastAsia" w:eastAsiaTheme="minorEastAsia"/>
                <w:color w:val="auto"/>
                <w:kern w:val="0"/>
                <w:sz w:val="15"/>
                <w:szCs w:val="15"/>
                <w:highlight w:val="none"/>
                <w:lang w:val="en-US" w:eastAsia="zh-CN"/>
              </w:rPr>
              <w:t>3-9</w:t>
            </w:r>
            <w:r>
              <w:rPr>
                <w:rFonts w:hint="eastAsia" w:cs="宋体" w:asciiTheme="minorEastAsia" w:hAnsiTheme="minorEastAsia" w:eastAsiaTheme="minorEastAsia"/>
                <w:color w:val="auto"/>
                <w:kern w:val="0"/>
                <w:sz w:val="15"/>
                <w:szCs w:val="15"/>
                <w:highlight w:val="none"/>
              </w:rPr>
              <w:t>；3.</w:t>
            </w:r>
            <w:r>
              <w:rPr>
                <w:rFonts w:hint="eastAsia" w:asciiTheme="minorEastAsia" w:hAnsiTheme="minorEastAsia" w:eastAsiaTheme="minorEastAsia"/>
                <w:color w:val="auto"/>
                <w:sz w:val="15"/>
                <w:szCs w:val="15"/>
                <w:highlight w:val="none"/>
              </w:rPr>
              <w:t>倾倒、丢弃、堆放生活</w:t>
            </w:r>
            <w:r>
              <w:rPr>
                <w:rFonts w:hint="eastAsia" w:cs="宋体" w:asciiTheme="minorEastAsia" w:hAnsiTheme="minorEastAsia" w:eastAsiaTheme="minorEastAsia"/>
                <w:color w:val="auto"/>
                <w:kern w:val="0"/>
                <w:sz w:val="15"/>
                <w:szCs w:val="15"/>
                <w:highlight w:val="none"/>
              </w:rPr>
              <w:t>垃圾</w:t>
            </w:r>
            <w:r>
              <w:rPr>
                <w:rFonts w:hint="eastAsia" w:asciiTheme="minorEastAsia" w:hAnsiTheme="minorEastAsia" w:eastAsiaTheme="minorEastAsia"/>
                <w:color w:val="auto"/>
                <w:sz w:val="15"/>
                <w:szCs w:val="15"/>
                <w:highlight w:val="none"/>
              </w:rPr>
              <w:t>总量较大、违法行为持续时间较长，系数4-6；</w:t>
            </w:r>
          </w:p>
          <w:p>
            <w:pP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4.对环境秩序造成较严重影响的，系数6-9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罚款数额＝5000</w:t>
            </w:r>
            <w:r>
              <w:rPr>
                <w:rFonts w:asciiTheme="minorEastAsia" w:hAnsiTheme="minorEastAsia" w:eastAsiaTheme="minorEastAsia"/>
                <w:color w:val="auto"/>
                <w:sz w:val="15"/>
                <w:szCs w:val="15"/>
                <w:highlight w:val="none"/>
              </w:rPr>
              <w:t>0</w:t>
            </w:r>
            <w:r>
              <w:rPr>
                <w:rFonts w:hint="eastAsia"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lang w:eastAsia="zh-CN"/>
              </w:rPr>
              <w:t>区域台帐与变量系数中丢弃、遗撒点位重叠时，系数不累加计算。</w:t>
            </w: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9"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jc w:val="center"/>
              <w:rPr>
                <w:rFonts w:cs="宋体"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（个人）</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numPr>
                <w:ilvl w:val="0"/>
                <w:numId w:val="0"/>
              </w:numP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lang w:val="en-US" w:eastAsia="zh-CN"/>
              </w:rPr>
              <w:t>1.</w:t>
            </w:r>
            <w:r>
              <w:rPr>
                <w:rFonts w:hint="eastAsia" w:asciiTheme="minorEastAsia" w:hAnsiTheme="minorEastAsia" w:eastAsiaTheme="minorEastAsia"/>
                <w:color w:val="auto"/>
                <w:sz w:val="15"/>
                <w:szCs w:val="15"/>
                <w:highlight w:val="none"/>
              </w:rPr>
              <w:t>污染道路长21－30米的，系数1；31－40米的，系数2；以此类推</w:t>
            </w:r>
            <w:r>
              <w:rPr>
                <w:rFonts w:hint="eastAsia" w:asciiTheme="minorEastAsia" w:hAnsiTheme="minorEastAsia" w:eastAsiaTheme="minorEastAsia"/>
                <w:color w:val="auto"/>
                <w:sz w:val="15"/>
                <w:szCs w:val="15"/>
                <w:highlight w:val="none"/>
                <w:lang w:eastAsia="zh-CN"/>
              </w:rPr>
              <w:t>，长度</w:t>
            </w:r>
            <w:r>
              <w:rPr>
                <w:rFonts w:hint="eastAsia" w:asciiTheme="minorEastAsia" w:hAnsiTheme="minorEastAsia" w:eastAsiaTheme="minorEastAsia"/>
                <w:color w:val="auto"/>
                <w:sz w:val="15"/>
                <w:szCs w:val="15"/>
                <w:highlight w:val="none"/>
                <w:lang w:val="en-US" w:eastAsia="zh-CN"/>
              </w:rPr>
              <w:t>101米</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w:t>
            </w: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随意</w:t>
            </w:r>
            <w:r>
              <w:rPr>
                <w:rFonts w:hint="eastAsia" w:asciiTheme="minorEastAsia" w:hAnsiTheme="minorEastAsia" w:eastAsiaTheme="minorEastAsia"/>
                <w:color w:val="auto"/>
                <w:sz w:val="15"/>
                <w:szCs w:val="15"/>
                <w:highlight w:val="none"/>
              </w:rPr>
              <w:t>丢弃、遗撒</w:t>
            </w:r>
            <w:r>
              <w:rPr>
                <w:rFonts w:hint="eastAsia" w:cs="宋体" w:asciiTheme="minorEastAsia" w:hAnsiTheme="minorEastAsia" w:eastAsiaTheme="minorEastAsia"/>
                <w:color w:val="auto"/>
                <w:kern w:val="0"/>
                <w:sz w:val="15"/>
                <w:szCs w:val="15"/>
                <w:highlight w:val="none"/>
              </w:rPr>
              <w:t>至城市道路、绿地、林地、</w:t>
            </w:r>
            <w:r>
              <w:rPr>
                <w:rFonts w:hint="eastAsia" w:cs="宋体" w:asciiTheme="minorEastAsia" w:hAnsiTheme="minorEastAsia"/>
                <w:color w:val="auto"/>
                <w:kern w:val="0"/>
                <w:sz w:val="15"/>
                <w:szCs w:val="15"/>
                <w:highlight w:val="none"/>
                <w:lang w:eastAsia="zh-CN"/>
              </w:rPr>
              <w:t>耕地、</w:t>
            </w:r>
            <w:r>
              <w:rPr>
                <w:rFonts w:hint="eastAsia" w:cs="宋体" w:asciiTheme="minorEastAsia" w:hAnsiTheme="minorEastAsia" w:eastAsiaTheme="minorEastAsia"/>
                <w:color w:val="auto"/>
                <w:kern w:val="0"/>
                <w:sz w:val="15"/>
                <w:szCs w:val="15"/>
                <w:highlight w:val="none"/>
              </w:rPr>
              <w:t>河道、铁路、轨道交通、公厕、桥下空间等公共场所及周边，</w:t>
            </w:r>
            <w:r>
              <w:rPr>
                <w:rFonts w:hint="eastAsia" w:cs="宋体" w:asciiTheme="minorEastAsia" w:hAnsiTheme="minorEastAsia"/>
                <w:color w:val="auto"/>
                <w:kern w:val="0"/>
                <w:sz w:val="15"/>
                <w:szCs w:val="15"/>
                <w:highlight w:val="none"/>
                <w:lang w:eastAsia="zh-CN"/>
              </w:rPr>
              <w:t>或者</w:t>
            </w:r>
            <w:r>
              <w:rPr>
                <w:rFonts w:hint="eastAsia" w:cs="宋体" w:asciiTheme="minorEastAsia" w:hAnsiTheme="minorEastAsia" w:eastAsiaTheme="minorEastAsia"/>
                <w:color w:val="auto"/>
                <w:kern w:val="0"/>
                <w:sz w:val="15"/>
                <w:szCs w:val="15"/>
                <w:highlight w:val="none"/>
              </w:rPr>
              <w:t>燃气、供暖、石油长输管道、供水、排水、电力、通信等公用管道和设施保护（管理）范围的，系数为</w:t>
            </w:r>
            <w:r>
              <w:rPr>
                <w:rFonts w:hint="eastAsia" w:cs="宋体" w:asciiTheme="minorEastAsia" w:hAnsiTheme="minorEastAsia" w:eastAsiaTheme="minorEastAsia"/>
                <w:color w:val="auto"/>
                <w:kern w:val="0"/>
                <w:sz w:val="15"/>
                <w:szCs w:val="15"/>
                <w:highlight w:val="none"/>
                <w:lang w:val="en-US" w:eastAsia="zh-CN"/>
              </w:rPr>
              <w:t>2-4</w:t>
            </w:r>
            <w:r>
              <w:rPr>
                <w:rFonts w:hint="eastAsia" w:cs="宋体" w:asciiTheme="minorEastAsia" w:hAnsiTheme="minorEastAsia" w:eastAsiaTheme="minorEastAsia"/>
                <w:color w:val="auto"/>
                <w:kern w:val="0"/>
                <w:sz w:val="15"/>
                <w:szCs w:val="15"/>
                <w:highlight w:val="none"/>
              </w:rPr>
              <w:t>；3.</w:t>
            </w:r>
            <w:r>
              <w:rPr>
                <w:rFonts w:hint="eastAsia" w:asciiTheme="minorEastAsia" w:hAnsiTheme="minorEastAsia" w:eastAsiaTheme="minorEastAsia"/>
                <w:color w:val="auto"/>
                <w:sz w:val="15"/>
                <w:szCs w:val="15"/>
                <w:highlight w:val="none"/>
              </w:rPr>
              <w:t>倾倒、丢弃、堆放生活</w:t>
            </w:r>
            <w:r>
              <w:rPr>
                <w:rFonts w:hint="eastAsia" w:cs="宋体" w:asciiTheme="minorEastAsia" w:hAnsiTheme="minorEastAsia" w:eastAsiaTheme="minorEastAsia"/>
                <w:color w:val="auto"/>
                <w:kern w:val="0"/>
                <w:sz w:val="15"/>
                <w:szCs w:val="15"/>
                <w:highlight w:val="none"/>
              </w:rPr>
              <w:t>垃圾</w:t>
            </w:r>
            <w:r>
              <w:rPr>
                <w:rFonts w:hint="eastAsia" w:asciiTheme="minorEastAsia" w:hAnsiTheme="minorEastAsia" w:eastAsiaTheme="minorEastAsia"/>
                <w:color w:val="auto"/>
                <w:sz w:val="15"/>
                <w:szCs w:val="15"/>
                <w:highlight w:val="none"/>
              </w:rPr>
              <w:t>总量较大、违法行为持续时间较长，系数</w:t>
            </w:r>
            <w:r>
              <w:rPr>
                <w:rFonts w:hint="eastAsia" w:asciiTheme="minorEastAsia" w:hAnsiTheme="minorEastAsia" w:eastAsiaTheme="minorEastAsia"/>
                <w:color w:val="auto"/>
                <w:sz w:val="15"/>
                <w:szCs w:val="15"/>
                <w:highlight w:val="none"/>
                <w:lang w:val="en-US" w:eastAsia="zh-CN"/>
              </w:rPr>
              <w:t>2-3</w:t>
            </w:r>
            <w:r>
              <w:rPr>
                <w:rFonts w:hint="eastAsia" w:asciiTheme="minorEastAsia" w:hAnsiTheme="minorEastAsia" w:eastAsiaTheme="minorEastAsia"/>
                <w:color w:val="auto"/>
                <w:sz w:val="15"/>
                <w:szCs w:val="15"/>
                <w:highlight w:val="none"/>
              </w:rPr>
              <w:t>；</w:t>
            </w:r>
          </w:p>
          <w:p>
            <w:pP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4.对环境秩序造成较严重影响的，系数</w:t>
            </w:r>
            <w:r>
              <w:rPr>
                <w:rFonts w:hint="eastAsia" w:asciiTheme="minorEastAsia" w:hAnsiTheme="minorEastAsia" w:eastAsiaTheme="minorEastAsia"/>
                <w:color w:val="auto"/>
                <w:sz w:val="15"/>
                <w:szCs w:val="15"/>
                <w:highlight w:val="none"/>
                <w:lang w:val="en-US" w:eastAsia="zh-CN"/>
              </w:rPr>
              <w:t>2-4</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100</w:t>
            </w:r>
            <w:r>
              <w:rPr>
                <w:rFonts w:hint="eastAsia"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lang w:eastAsia="zh-CN"/>
              </w:rPr>
              <w:t>区域台帐与变量系数中丢弃、遗撒点位重叠时，系数不累加计算。</w:t>
            </w:r>
          </w:p>
        </w:tc>
        <w:tc>
          <w:tcPr>
            <w:tcW w:w="824"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72" w:hRule="atLeast"/>
          <w:jc w:val="center"/>
        </w:trPr>
        <w:tc>
          <w:tcPr>
            <w:tcW w:w="14218" w:type="dxa"/>
            <w:gridSpan w:val="9"/>
            <w:shd w:val="clear" w:color="auto" w:fill="auto"/>
            <w:vAlign w:val="center"/>
          </w:tcPr>
          <w:p>
            <w:pPr>
              <w:pStyle w:val="5"/>
              <w:widowControl w:val="0"/>
              <w:spacing w:line="232" w:lineRule="exact"/>
              <w:jc w:val="center"/>
              <w:rPr>
                <w:rFonts w:asciiTheme="minorEastAsia" w:hAnsiTheme="minorEastAsia" w:eastAsiaTheme="minorEastAsia"/>
                <w:color w:val="auto"/>
                <w:sz w:val="15"/>
                <w:szCs w:val="15"/>
                <w:highlight w:val="none"/>
              </w:rPr>
            </w:pPr>
            <w:bookmarkStart w:id="19" w:name="_Toc110851441"/>
            <w:bookmarkStart w:id="20" w:name="_Toc812078872"/>
            <w:bookmarkStart w:id="21" w:name="_Toc1151600262"/>
            <w:r>
              <w:rPr>
                <w:rFonts w:hint="eastAsia" w:asciiTheme="minorEastAsia" w:hAnsiTheme="minorEastAsia" w:eastAsiaTheme="minorEastAsia"/>
                <w:color w:val="auto"/>
                <w:sz w:val="20"/>
                <w:szCs w:val="20"/>
                <w:highlight w:val="none"/>
              </w:rPr>
              <w:t>《北京市“门前三包”责任制管理办法》案由1项</w:t>
            </w:r>
            <w:bookmarkEnd w:id="19"/>
            <w:bookmarkEnd w:id="20"/>
            <w:bookmarkEnd w:id="2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25"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未落实“门前三包”责任制</w:t>
            </w:r>
          </w:p>
        </w:tc>
        <w:tc>
          <w:tcPr>
            <w:tcW w:w="2789"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违反条款：第三条第（一）项、第（二）项、第（三）项；处罚条款：第八条，对违反本办法的单位应当责令改正，并视情节轻重，处200元以上1000元以下的罚款，并对单位负责人处20元以上50元以下的罚款。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（对单位）</w:t>
            </w:r>
          </w:p>
        </w:tc>
        <w:tc>
          <w:tcPr>
            <w:tcW w:w="8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按照《基准》的有关规定执行。</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val="en-US" w:eastAsia="zh-CN"/>
              </w:rPr>
              <w:t xml:space="preserve"> </w:t>
            </w: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31"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（对单位负责人）</w:t>
            </w:r>
          </w:p>
        </w:tc>
        <w:tc>
          <w:tcPr>
            <w:tcW w:w="8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对单位责任人的罚款，由执法部门酌情决定；单位是个体户的，仅处罚单位即可。</w:t>
            </w: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15" w:hRule="atLeast"/>
          <w:jc w:val="center"/>
        </w:trPr>
        <w:tc>
          <w:tcPr>
            <w:tcW w:w="14218" w:type="dxa"/>
            <w:gridSpan w:val="9"/>
            <w:shd w:val="clear" w:color="auto" w:fill="auto"/>
            <w:vAlign w:val="center"/>
          </w:tcPr>
          <w:p>
            <w:pPr>
              <w:pStyle w:val="5"/>
              <w:widowControl w:val="0"/>
              <w:spacing w:line="232" w:lineRule="exact"/>
              <w:jc w:val="center"/>
              <w:rPr>
                <w:rFonts w:asciiTheme="minorEastAsia" w:hAnsiTheme="minorEastAsia" w:eastAsiaTheme="minorEastAsia"/>
                <w:color w:val="auto"/>
                <w:sz w:val="15"/>
                <w:szCs w:val="15"/>
                <w:highlight w:val="none"/>
              </w:rPr>
            </w:pPr>
            <w:bookmarkStart w:id="22" w:name="_Toc1567388814"/>
            <w:bookmarkStart w:id="23" w:name="_Toc110851442"/>
            <w:bookmarkStart w:id="24" w:name="_Toc1842550281"/>
            <w:r>
              <w:rPr>
                <w:rFonts w:hint="eastAsia" w:asciiTheme="minorEastAsia" w:hAnsiTheme="minorEastAsia" w:eastAsiaTheme="minorEastAsia"/>
                <w:color w:val="auto"/>
                <w:sz w:val="20"/>
                <w:szCs w:val="20"/>
                <w:highlight w:val="none"/>
              </w:rPr>
              <w:t>《北京市人民政府关于扫雪铲冰管理的规定》案由1项</w:t>
            </w:r>
            <w:bookmarkEnd w:id="22"/>
            <w:bookmarkEnd w:id="23"/>
            <w:bookmarkEnd w:id="2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6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未按规定扫雪铲冰</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违反条款：第三条第一款、第二款；处罚条款：第六条，责令改正，并处200元以上1000元以下罚款。</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按照《基准》的有关规定执行。</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罚款数额＝200×（1＋</w:t>
            </w:r>
            <w:r>
              <w:rPr>
                <w:rFonts w:hint="eastAsia" w:asciiTheme="minorEastAsia" w:hAnsiTheme="minorEastAsia" w:eastAsiaTheme="minorEastAsia"/>
                <w:color w:val="auto"/>
                <w:sz w:val="15"/>
                <w:szCs w:val="15"/>
                <w:highlight w:val="none"/>
                <w:lang w:eastAsia="zh-CN"/>
              </w:rPr>
              <w:t>常量系数＋区域系数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79" w:hRule="atLeast"/>
          <w:jc w:val="center"/>
        </w:trPr>
        <w:tc>
          <w:tcPr>
            <w:tcW w:w="14218" w:type="dxa"/>
            <w:gridSpan w:val="9"/>
            <w:shd w:val="clear" w:color="auto" w:fill="auto"/>
            <w:vAlign w:val="center"/>
          </w:tcPr>
          <w:p>
            <w:pPr>
              <w:pStyle w:val="5"/>
              <w:widowControl w:val="0"/>
              <w:spacing w:line="232" w:lineRule="exact"/>
              <w:jc w:val="center"/>
              <w:rPr>
                <w:rFonts w:asciiTheme="minorEastAsia" w:hAnsiTheme="minorEastAsia" w:eastAsiaTheme="minorEastAsia"/>
                <w:color w:val="auto"/>
                <w:sz w:val="15"/>
                <w:szCs w:val="15"/>
                <w:highlight w:val="none"/>
              </w:rPr>
            </w:pPr>
            <w:bookmarkStart w:id="25" w:name="_Toc110851443"/>
            <w:bookmarkStart w:id="26" w:name="_Toc764526123"/>
            <w:bookmarkStart w:id="27" w:name="_Toc402666320"/>
            <w:r>
              <w:rPr>
                <w:rFonts w:hint="eastAsia" w:asciiTheme="minorEastAsia" w:hAnsiTheme="minorEastAsia" w:eastAsiaTheme="minorEastAsia"/>
                <w:color w:val="auto"/>
                <w:sz w:val="20"/>
                <w:szCs w:val="20"/>
                <w:highlight w:val="none"/>
              </w:rPr>
              <w:t>《北京市户外广告设施、牌匾标识和标语宣传品设置管理条例》案由14项</w:t>
            </w:r>
            <w:bookmarkEnd w:id="25"/>
            <w:bookmarkEnd w:id="26"/>
            <w:bookmarkEnd w:id="2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1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snapToGrid w:val="0"/>
                <w:color w:val="auto"/>
                <w:kern w:val="32"/>
                <w:sz w:val="15"/>
                <w:szCs w:val="15"/>
                <w:highlight w:val="none"/>
              </w:rPr>
              <w:t>违法设置户外广告设施</w:t>
            </w:r>
          </w:p>
        </w:tc>
        <w:tc>
          <w:tcPr>
            <w:tcW w:w="2789" w:type="dxa"/>
            <w:shd w:val="clear" w:color="auto" w:fill="auto"/>
            <w:vAlign w:val="center"/>
          </w:tcPr>
          <w:p>
            <w:pPr>
              <w:spacing w:line="232" w:lineRule="exact"/>
              <w:rPr>
                <w:rFonts w:asciiTheme="minorEastAsia" w:hAnsiTheme="minorEastAsia" w:eastAsiaTheme="minorEastAsia"/>
                <w:snapToGrid w:val="0"/>
                <w:color w:val="auto"/>
                <w:kern w:val="32"/>
                <w:sz w:val="15"/>
                <w:szCs w:val="15"/>
                <w:highlight w:val="none"/>
              </w:rPr>
            </w:pPr>
            <w:r>
              <w:rPr>
                <w:rFonts w:hint="eastAsia" w:asciiTheme="minorEastAsia" w:hAnsiTheme="minorEastAsia" w:eastAsiaTheme="minorEastAsia"/>
                <w:color w:val="auto"/>
                <w:sz w:val="15"/>
                <w:szCs w:val="15"/>
                <w:highlight w:val="none"/>
              </w:rPr>
              <w:t>违反条款：第十五条；第十六条第一款；第十七条；第十八条第三款；第二十四条；第二十五条；</w:t>
            </w:r>
            <w:r>
              <w:rPr>
                <w:rFonts w:hint="eastAsia" w:asciiTheme="minorEastAsia" w:hAnsiTheme="minorEastAsia" w:eastAsiaTheme="minorEastAsia"/>
                <w:snapToGrid w:val="0"/>
                <w:color w:val="auto"/>
                <w:kern w:val="32"/>
                <w:sz w:val="15"/>
                <w:szCs w:val="15"/>
                <w:highlight w:val="none"/>
              </w:rPr>
              <w:t>（根据发生违法行为选择适用）</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处罚条款：第四十九条第一款，以及《北京市市容环境卫生条例》第三十八条第二款，责令限期拆除，逾期未拆除的，强制拆除，并可处1万元以上10万元以下罚款。</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1</w:t>
            </w:r>
            <w:r>
              <w:rPr>
                <w:rFonts w:hint="eastAsia" w:asciiTheme="minorEastAsia" w:hAnsiTheme="minorEastAsia" w:eastAsiaTheme="minorEastAsia"/>
                <w:color w:val="auto"/>
                <w:sz w:val="15"/>
                <w:szCs w:val="15"/>
                <w:highlight w:val="none"/>
              </w:rPr>
              <w:t>.违法设置大型户外广告设施的，系数为2；2.违法设置距地十米以上户外广告设施的，系数为2；</w:t>
            </w:r>
          </w:p>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3.违法设置2处</w:t>
            </w:r>
            <w:r>
              <w:rPr>
                <w:rFonts w:hint="eastAsia" w:asciiTheme="minorEastAsia" w:hAnsiTheme="minorEastAsia" w:eastAsiaTheme="minorEastAsia"/>
                <w:color w:val="auto"/>
                <w:sz w:val="15"/>
                <w:szCs w:val="15"/>
                <w:highlight w:val="none"/>
                <w:lang w:eastAsia="zh-CN"/>
              </w:rPr>
              <w:t>户外广告设施</w:t>
            </w:r>
            <w:r>
              <w:rPr>
                <w:rFonts w:hint="eastAsia" w:asciiTheme="minorEastAsia" w:hAnsiTheme="minorEastAsia" w:eastAsiaTheme="minorEastAsia"/>
                <w:color w:val="auto"/>
                <w:sz w:val="15"/>
                <w:szCs w:val="15"/>
                <w:highlight w:val="none"/>
              </w:rPr>
              <w:t>的，系数为</w:t>
            </w:r>
            <w:r>
              <w:rPr>
                <w:rFonts w:hint="eastAsia" w:asciiTheme="minorEastAsia" w:hAnsiTheme="minorEastAsia" w:eastAsiaTheme="minorEastAsia"/>
                <w:color w:val="auto"/>
                <w:sz w:val="15"/>
                <w:szCs w:val="15"/>
                <w:highlight w:val="none"/>
                <w:lang w:val="en-US" w:eastAsia="zh-CN"/>
              </w:rPr>
              <w:t>3</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3处的，系数6，4处及以上的，系数9；4.</w:t>
            </w:r>
            <w:r>
              <w:rPr>
                <w:rFonts w:hint="eastAsia" w:cs="宋体" w:asciiTheme="minorEastAsia" w:hAnsiTheme="minorEastAsia" w:eastAsiaTheme="minorEastAsia"/>
                <w:color w:val="auto"/>
                <w:kern w:val="0"/>
                <w:sz w:val="15"/>
                <w:szCs w:val="15"/>
                <w:highlight w:val="none"/>
                <w:lang w:val="en-US" w:eastAsia="zh-CN"/>
              </w:rPr>
              <w:t>存在重大隐患或者造成人员伤亡的，系数9。</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常量系数＋区域系数</w:t>
            </w:r>
            <w:r>
              <w:rPr>
                <w:rFonts w:hint="eastAsia" w:asciiTheme="minorEastAsia" w:hAnsiTheme="minorEastAsia" w:eastAsiaTheme="minorEastAsia"/>
                <w:color w:val="auto"/>
                <w:sz w:val="15"/>
                <w:szCs w:val="15"/>
                <w:highlight w:val="none"/>
              </w:rPr>
              <w:t>+变量系数）　</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lang w:val="en-US" w:eastAsia="zh-CN"/>
              </w:rPr>
              <w:t>大型户外广告设施是指任意边长大于等于四米，或者面积大于等于十平方米的户外广告设施。</w:t>
            </w:r>
          </w:p>
          <w:p>
            <w:pPr>
              <w:spacing w:line="232" w:lineRule="exact"/>
              <w:rPr>
                <w:rFonts w:hint="eastAsia" w:asciiTheme="minorEastAsia" w:hAnsiTheme="minorEastAsia" w:eastAsiaTheme="minorEastAsia"/>
                <w:strike/>
                <w:dstrike w:val="0"/>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9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为违法设置的户外广告设施提供载体</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w:t>
            </w:r>
            <w:r>
              <w:rPr>
                <w:rFonts w:asciiTheme="minorEastAsia" w:hAnsiTheme="minorEastAsia" w:eastAsiaTheme="minorEastAsia"/>
                <w:color w:val="auto"/>
                <w:sz w:val="15"/>
                <w:szCs w:val="15"/>
                <w:highlight w:val="none"/>
              </w:rPr>
              <w:t>十八条第二款</w:t>
            </w:r>
            <w:r>
              <w:rPr>
                <w:rFonts w:hint="eastAsia" w:asciiTheme="minorEastAsia" w:hAnsiTheme="minorEastAsia" w:eastAsiaTheme="minorEastAsia"/>
                <w:color w:val="auto"/>
                <w:sz w:val="15"/>
                <w:szCs w:val="15"/>
                <w:highlight w:val="none"/>
              </w:rPr>
              <w:t>；</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w:t>
            </w:r>
            <w:r>
              <w:rPr>
                <w:rFonts w:asciiTheme="minorEastAsia" w:hAnsiTheme="minorEastAsia" w:eastAsiaTheme="minorEastAsia"/>
                <w:color w:val="auto"/>
                <w:sz w:val="15"/>
                <w:szCs w:val="15"/>
                <w:highlight w:val="none"/>
              </w:rPr>
              <w:t>第四十九条第二款，</w:t>
            </w:r>
            <w:r>
              <w:rPr>
                <w:rFonts w:hint="eastAsia" w:asciiTheme="minorEastAsia" w:hAnsiTheme="minorEastAsia" w:eastAsiaTheme="minorEastAsia"/>
                <w:color w:val="auto"/>
                <w:sz w:val="15"/>
                <w:szCs w:val="15"/>
                <w:highlight w:val="none"/>
              </w:rPr>
              <w:t>责令限期改正；逾期不改正的，处一万元以上十万元以下罚款。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1.违法设置大型户外广告设施的，系数为2；2.违法设置距地十米以上的户外广告设施的，系数为2；</w:t>
            </w:r>
          </w:p>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3.为2处违法设置户外广告设施提供载体的，系数为</w:t>
            </w:r>
            <w:r>
              <w:rPr>
                <w:rFonts w:hint="eastAsia" w:asciiTheme="minorEastAsia" w:hAnsiTheme="minorEastAsia" w:eastAsiaTheme="minorEastAsia"/>
                <w:color w:val="auto"/>
                <w:sz w:val="15"/>
                <w:szCs w:val="15"/>
                <w:highlight w:val="none"/>
                <w:lang w:val="en-US" w:eastAsia="zh-CN"/>
              </w:rPr>
              <w:t>3</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3处的，系数6，4处及以上的，系数9；4.</w:t>
            </w:r>
            <w:r>
              <w:rPr>
                <w:rFonts w:hint="eastAsia" w:cs="宋体" w:asciiTheme="minorEastAsia" w:hAnsiTheme="minorEastAsia" w:eastAsiaTheme="minorEastAsia"/>
                <w:color w:val="auto"/>
                <w:kern w:val="0"/>
                <w:sz w:val="15"/>
                <w:szCs w:val="15"/>
                <w:highlight w:val="none"/>
                <w:lang w:val="en-US" w:eastAsia="zh-CN"/>
              </w:rPr>
              <w:t>存在重大隐患或者造成人员伤亡的，系数9。</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常量系数＋区域系数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lang w:val="en-US" w:eastAsia="zh-CN"/>
              </w:rPr>
              <w:t>大型户外广告设施是指任意边长大于等于四米，或者面积大于等于十平方米的户外广告设施。</w:t>
            </w:r>
          </w:p>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95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违法设置固定式牌匾标识</w:t>
            </w:r>
          </w:p>
          <w:p>
            <w:pPr>
              <w:spacing w:line="232" w:lineRule="exact"/>
              <w:rPr>
                <w:rFonts w:cs="宋体" w:asciiTheme="minorEastAsia" w:hAnsiTheme="minorEastAsia" w:eastAsiaTheme="minorEastAsia"/>
                <w:color w:val="auto"/>
                <w:kern w:val="0"/>
                <w:sz w:val="15"/>
                <w:szCs w:val="15"/>
                <w:highlight w:val="none"/>
              </w:rPr>
            </w:pPr>
          </w:p>
        </w:tc>
        <w:tc>
          <w:tcPr>
            <w:tcW w:w="2789" w:type="dxa"/>
            <w:shd w:val="clear" w:color="auto" w:fill="auto"/>
            <w:vAlign w:val="center"/>
          </w:tcPr>
          <w:p>
            <w:pPr>
              <w:spacing w:line="232" w:lineRule="exact"/>
              <w:rPr>
                <w:rFonts w:asciiTheme="minorEastAsia" w:hAnsiTheme="minorEastAsia" w:eastAsiaTheme="minorEastAsia"/>
                <w:snapToGrid w:val="0"/>
                <w:color w:val="auto"/>
                <w:kern w:val="32"/>
                <w:sz w:val="15"/>
                <w:szCs w:val="15"/>
                <w:highlight w:val="none"/>
              </w:rPr>
            </w:pPr>
            <w:r>
              <w:rPr>
                <w:rFonts w:hint="eastAsia" w:asciiTheme="minorEastAsia" w:hAnsiTheme="minorEastAsia" w:eastAsiaTheme="minorEastAsia"/>
                <w:color w:val="auto"/>
                <w:sz w:val="15"/>
                <w:szCs w:val="15"/>
                <w:highlight w:val="none"/>
              </w:rPr>
              <w:t>违反条款：第三十条；第三十一条；第三十五条第二款；</w:t>
            </w:r>
            <w:r>
              <w:rPr>
                <w:rFonts w:hint="eastAsia" w:asciiTheme="minorEastAsia" w:hAnsiTheme="minorEastAsia" w:eastAsiaTheme="minorEastAsia"/>
                <w:snapToGrid w:val="0"/>
                <w:color w:val="auto"/>
                <w:kern w:val="32"/>
                <w:sz w:val="15"/>
                <w:szCs w:val="15"/>
                <w:highlight w:val="none"/>
              </w:rPr>
              <w:t>（根据发生违法行为选择适用）</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处罚条款：第四十九条第三款，以及《北京市市容环境卫生条例》第三十九条第一款，责令限期改正，逾期不改正的，予以强制拆除，并可处500元以上5000元以下罚款。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1.违法设置大型固定式牌匾标识的，系数为2；2.违法设置距地十米以上的固定式牌匾标识的，系数为2；3.违法设置2处牌匾标识的，系数为</w:t>
            </w:r>
            <w:r>
              <w:rPr>
                <w:rFonts w:hint="eastAsia" w:asciiTheme="minorEastAsia" w:hAnsiTheme="minorEastAsia" w:eastAsiaTheme="minorEastAsia"/>
                <w:color w:val="auto"/>
                <w:sz w:val="15"/>
                <w:szCs w:val="15"/>
                <w:highlight w:val="none"/>
                <w:lang w:val="en-US" w:eastAsia="zh-CN"/>
              </w:rPr>
              <w:t>3</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3处的，系数6，4处及以上的，系数9；4.</w:t>
            </w:r>
            <w:r>
              <w:rPr>
                <w:rFonts w:hint="eastAsia" w:cs="宋体" w:asciiTheme="minorEastAsia" w:hAnsiTheme="minorEastAsia" w:eastAsiaTheme="minorEastAsia"/>
                <w:color w:val="auto"/>
                <w:kern w:val="0"/>
                <w:sz w:val="15"/>
                <w:szCs w:val="15"/>
                <w:highlight w:val="none"/>
                <w:lang w:val="en-US" w:eastAsia="zh-CN"/>
              </w:rPr>
              <w:t>存在重大隐患或者造成人员伤亡的，系数9。</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罚款数额＝500×（1＋</w:t>
            </w:r>
            <w:r>
              <w:rPr>
                <w:rFonts w:hint="eastAsia" w:asciiTheme="minorEastAsia" w:hAnsiTheme="minorEastAsia" w:eastAsiaTheme="minorEastAsia"/>
                <w:color w:val="auto"/>
                <w:sz w:val="15"/>
                <w:szCs w:val="15"/>
                <w:highlight w:val="none"/>
                <w:lang w:eastAsia="zh-CN"/>
              </w:rPr>
              <w:t>常量系数＋区域系数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color w:val="auto"/>
                <w:highlight w:val="none"/>
              </w:rPr>
            </w:pPr>
            <w:r>
              <w:rPr>
                <w:rFonts w:hint="eastAsia" w:cs="Times New Roman" w:asciiTheme="minorEastAsia" w:hAnsiTheme="minorEastAsia" w:eastAsiaTheme="minorEastAsia"/>
                <w:color w:val="auto"/>
                <w:kern w:val="2"/>
                <w:sz w:val="15"/>
                <w:szCs w:val="15"/>
                <w:highlight w:val="none"/>
                <w:lang w:val="en-US" w:eastAsia="zh-CN" w:bidi="ar-SA"/>
              </w:rPr>
              <w:t>大型固定式牌匾标识，是指任意边长大于等于四米，或者面积大于等于十平方米的牌匾标识。</w:t>
            </w:r>
          </w:p>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电子显示装置不符合设置规范（或者运行时间要求）</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违反条款：第二十三条；</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处罚条款：第五十条，责令限期改正；逾期不改正的，处一千元以上一万元以下罚款。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1.大型电子显示装置，系数为2；</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2.距地十米以上的电子显示装置，系数为2。</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罚款数额＝1000×（1＋</w:t>
            </w:r>
            <w:r>
              <w:rPr>
                <w:rFonts w:hint="eastAsia" w:asciiTheme="minorEastAsia" w:hAnsiTheme="minorEastAsia" w:eastAsiaTheme="minorEastAsia"/>
                <w:color w:val="auto"/>
                <w:sz w:val="15"/>
                <w:szCs w:val="15"/>
                <w:highlight w:val="none"/>
                <w:lang w:eastAsia="zh-CN"/>
              </w:rPr>
              <w:t>常量系数＋区域系数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4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未按照公共汽电车车身户外广告设置方案设置户外广告</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违反条款：第二十六条第一款；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处罚条款：第五十一条，责令限期改正；逾期不改正的，按照每辆车五千元处以罚款。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罚款数额＝5000×N（N为车辆数）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8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在非公共汽电车车身上设置广告</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违反条款：第二十六条第二款。</w:t>
            </w:r>
          </w:p>
          <w:p>
            <w:pPr>
              <w:spacing w:line="232" w:lineRule="exact"/>
              <w:rPr>
                <w:rFonts w:asciiTheme="minorEastAsia" w:hAnsiTheme="minorEastAsia" w:eastAsiaTheme="minorEastAsia"/>
                <w:color w:val="auto"/>
                <w:spacing w:val="-6"/>
                <w:sz w:val="15"/>
                <w:szCs w:val="15"/>
                <w:highlight w:val="none"/>
              </w:rPr>
            </w:pPr>
            <w:r>
              <w:rPr>
                <w:rFonts w:hint="eastAsia" w:asciiTheme="minorEastAsia" w:hAnsiTheme="minorEastAsia" w:eastAsiaTheme="minorEastAsia"/>
                <w:color w:val="auto"/>
                <w:spacing w:val="-6"/>
                <w:sz w:val="15"/>
                <w:szCs w:val="15"/>
                <w:highlight w:val="none"/>
              </w:rPr>
              <w:t>处罚条款：第五十一条，责令限期改正；逾期不改正的，按照每辆车五千元处以罚款。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罚款数额＝5000×N（N为车辆数）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1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公交候车亭户外广告设施不符合设置方案</w:t>
            </w:r>
          </w:p>
          <w:p>
            <w:pPr>
              <w:spacing w:line="232" w:lineRule="exact"/>
              <w:rPr>
                <w:rFonts w:cs="宋体" w:asciiTheme="minorEastAsia" w:hAnsiTheme="minorEastAsia" w:eastAsiaTheme="minorEastAsia"/>
                <w:color w:val="auto"/>
                <w:kern w:val="0"/>
                <w:sz w:val="15"/>
                <w:szCs w:val="15"/>
                <w:highlight w:val="none"/>
              </w:rPr>
            </w:pP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违反条款：第二十七条第二款。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处罚条款：第五十二条，责令限期改正；逾期不改正的，按照每个公交候车亭五千元处以罚款。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罚款数额＝5000×N（N为公交候车亭数）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1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8</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设置的车身标识不符合要求</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违反条款：第三十四条。</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处罚条款：第五十三条，责令限期改正；逾期不改正的，按照每辆车二千元处以罚款。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罚款数额＝2000×N（N为车辆数）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94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9</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未经许可设置标语宣传品</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违反条款：第三十六条第一款。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处罚条款：第五十四条第一款，责令立即改正；造成恶劣影响或者拒不改正的，处五百元以上五千元以下罚款。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1.利用交通、照明、电力、通信、邮政、环境卫生等公共设施设置的，系数为2；2.影响设施载体正常使用的，系数为2；3.未经许可设置标语宣传品引发有关事故的，系数为4。</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罚款数额＝500×（1＋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4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设置标语宣传品不符合相关要求</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违反条款：第三十七条、第三十八条、第三十九条；（根据不同情形选择适用）</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处罚条款：第五十四条第一款，责令立即改正；造成恶劣影响或者拒不改正的，处五百元以上五千元以下罚款。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strike w:val="0"/>
                <w:dstrike w:val="0"/>
                <w:color w:val="auto"/>
                <w:sz w:val="15"/>
                <w:szCs w:val="15"/>
                <w:highlight w:val="none"/>
              </w:rPr>
              <w:t>1.设置2个不符合要求标语宣传品的，系数为2，以此类推</w:t>
            </w:r>
            <w:r>
              <w:rPr>
                <w:rFonts w:hint="eastAsia" w:asciiTheme="minorEastAsia" w:hAnsiTheme="minorEastAsia" w:eastAsiaTheme="minorEastAsia"/>
                <w:strike w:val="0"/>
                <w:dstrike w:val="0"/>
                <w:color w:val="auto"/>
                <w:sz w:val="15"/>
                <w:szCs w:val="15"/>
                <w:highlight w:val="none"/>
                <w:lang w:eastAsia="zh-CN"/>
              </w:rPr>
              <w:t>，</w:t>
            </w:r>
            <w:r>
              <w:rPr>
                <w:rFonts w:hint="eastAsia" w:asciiTheme="minorEastAsia" w:hAnsiTheme="minorEastAsia" w:eastAsiaTheme="minorEastAsia"/>
                <w:strike w:val="0"/>
                <w:dstrike w:val="0"/>
                <w:color w:val="auto"/>
                <w:sz w:val="15"/>
                <w:szCs w:val="15"/>
                <w:highlight w:val="none"/>
                <w:lang w:val="en-US" w:eastAsia="zh-CN"/>
              </w:rPr>
              <w:t>9个及以上的，系数9</w:t>
            </w:r>
            <w:r>
              <w:rPr>
                <w:rFonts w:hint="eastAsia" w:asciiTheme="minorEastAsia" w:hAnsiTheme="minorEastAsia" w:eastAsiaTheme="minorEastAsia"/>
                <w:strike w:val="0"/>
                <w:dstrike w:val="0"/>
                <w:color w:val="auto"/>
                <w:sz w:val="15"/>
                <w:szCs w:val="15"/>
                <w:highlight w:val="none"/>
              </w:rPr>
              <w:t>；</w:t>
            </w:r>
            <w:r>
              <w:rPr>
                <w:rFonts w:hint="eastAsia" w:asciiTheme="minorEastAsia" w:hAnsiTheme="minorEastAsia" w:eastAsiaTheme="minorEastAsia"/>
                <w:color w:val="auto"/>
                <w:sz w:val="15"/>
                <w:szCs w:val="15"/>
                <w:highlight w:val="none"/>
              </w:rPr>
              <w:t>2.影响设施载体正常使用的，系数为2；3.设置标语宣传品不符合要求引发有关事故的，系数为4。</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罚款数额＝500×（1＋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29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11</w:t>
            </w:r>
          </w:p>
        </w:tc>
        <w:tc>
          <w:tcPr>
            <w:tcW w:w="1500" w:type="dxa"/>
            <w:shd w:val="clear" w:color="auto" w:fill="auto"/>
            <w:vAlign w:val="center"/>
          </w:tcPr>
          <w:p>
            <w:pPr>
              <w:spacing w:line="204"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所有人未履行安全管理责任</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违反条款：第四十条第一款第(一)项、第(三)项、第(四)项、第(五)项；（根据不同情形选择适用）</w:t>
            </w:r>
          </w:p>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处罚条款：第五十五条第一款，责令其履行相关责任，恢复相关设施正常功能，处一千元以上一万元以下罚款。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hint="default" w:eastAsiaTheme="minorEastAsia"/>
                <w:color w:val="auto"/>
                <w:highlight w:val="none"/>
                <w:lang w:val="en-US" w:eastAsia="zh-CN"/>
              </w:rPr>
            </w:pPr>
            <w:r>
              <w:rPr>
                <w:rFonts w:hint="eastAsia" w:asciiTheme="minorEastAsia" w:hAnsiTheme="minorEastAsia" w:eastAsiaTheme="minorEastAsia"/>
                <w:color w:val="auto"/>
                <w:sz w:val="15"/>
                <w:szCs w:val="15"/>
                <w:highlight w:val="none"/>
              </w:rPr>
              <w:t>1.设置在环路、高（快）速路两侧，或者车站、机场、居民小区、医院、学校、体育场馆、影剧院、繁华商业街区、旅游景区等人口集中地区的，系数2；2.大型户外广告设施、固定式牌匾标识，系数为2；3.距地十米以上的户外广告设施、牌匾标识，系数为2。</w:t>
            </w:r>
            <w:r>
              <w:rPr>
                <w:rFonts w:hint="eastAsia" w:asciiTheme="minorEastAsia" w:hAnsiTheme="minorEastAsia" w:eastAsiaTheme="minorEastAsia"/>
                <w:color w:val="auto"/>
                <w:sz w:val="15"/>
                <w:szCs w:val="15"/>
                <w:highlight w:val="none"/>
                <w:lang w:val="en-US" w:eastAsia="zh-CN"/>
              </w:rPr>
              <w:t>4.其他存在严重安全隐患或者造成安全事故的，系数9。</w:t>
            </w:r>
          </w:p>
        </w:tc>
        <w:tc>
          <w:tcPr>
            <w:tcW w:w="1785" w:type="dxa"/>
            <w:shd w:val="clear" w:color="auto" w:fill="auto"/>
            <w:vAlign w:val="center"/>
          </w:tcPr>
          <w:p>
            <w:pPr>
              <w:spacing w:line="204"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r>
              <w:rPr>
                <w:rFonts w:hint="eastAsia" w:asciiTheme="minorEastAsia" w:hAnsiTheme="minorEastAsia" w:eastAsiaTheme="minorEastAsia"/>
                <w:color w:val="auto"/>
                <w:sz w:val="15"/>
                <w:szCs w:val="15"/>
                <w:highlight w:val="none"/>
                <w:lang w:eastAsia="zh-CN"/>
              </w:rPr>
              <w:t>＋区域系数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04" w:lineRule="exac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tc>
        <w:tc>
          <w:tcPr>
            <w:tcW w:w="824" w:type="dxa"/>
            <w:shd w:val="clear" w:color="auto" w:fill="auto"/>
            <w:vAlign w:val="center"/>
          </w:tcPr>
          <w:p>
            <w:pPr>
              <w:spacing w:line="204"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04"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9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12</w:t>
            </w:r>
          </w:p>
        </w:tc>
        <w:tc>
          <w:tcPr>
            <w:tcW w:w="1500" w:type="dxa"/>
            <w:shd w:val="clear" w:color="auto" w:fill="auto"/>
            <w:vAlign w:val="center"/>
          </w:tcPr>
          <w:p>
            <w:pPr>
              <w:spacing w:line="204"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未定期对大型（或者距地十米以上的）户外广告设施进行安全鉴定</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违反条款：第四十条第一款第(二)项；</w:t>
            </w:r>
          </w:p>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处罚条款：第五十五条第二款，责令限期改正；逾期不改正的，按照违法设置户外广告设施的行为处理，</w:t>
            </w:r>
            <w:r>
              <w:rPr>
                <w:rFonts w:asciiTheme="minorEastAsia" w:hAnsiTheme="minorEastAsia" w:eastAsiaTheme="minorEastAsia"/>
                <w:color w:val="auto"/>
                <w:sz w:val="15"/>
                <w:szCs w:val="15"/>
                <w:highlight w:val="none"/>
              </w:rPr>
              <w:t>以及</w:t>
            </w:r>
            <w:r>
              <w:rPr>
                <w:rFonts w:hint="eastAsia" w:asciiTheme="minorEastAsia" w:hAnsiTheme="minorEastAsia" w:eastAsiaTheme="minorEastAsia"/>
                <w:color w:val="auto"/>
                <w:sz w:val="15"/>
                <w:szCs w:val="15"/>
                <w:highlight w:val="none"/>
              </w:rPr>
              <w:t>《北京市市容环境卫生条例》第三十八条第二款，责令限期拆除，逾期未拆除的，强制拆除，并可处1万元以上10万元以下罚款。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设置在环路、高（快）速路两侧，或者车站、机场、居民小区、医院、学校、体育场馆、影剧院、繁华商业街区、旅游景区等人口集中地区的，系数为2；2.因未安全鉴定引发户外广告设施掉落等行为影响公共安全的，系数为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r>
              <w:rPr>
                <w:rFonts w:hint="eastAsia" w:asciiTheme="minorEastAsia" w:hAnsiTheme="minorEastAsia" w:eastAsiaTheme="minorEastAsia"/>
                <w:color w:val="auto"/>
                <w:sz w:val="15"/>
                <w:szCs w:val="15"/>
                <w:highlight w:val="none"/>
                <w:lang w:eastAsia="zh-CN"/>
              </w:rPr>
              <w:t>＋区域系数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cs="宋体" w:asciiTheme="minorEastAsia" w:hAnsiTheme="minorEastAsia" w:eastAsiaTheme="minorEastAsia"/>
                <w:color w:val="auto"/>
                <w:kern w:val="0"/>
                <w:sz w:val="15"/>
                <w:szCs w:val="15"/>
                <w:highlight w:val="none"/>
                <w:lang w:eastAsia="zh-CN"/>
              </w:rPr>
            </w:pPr>
          </w:p>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实施处罚援引法律依据时，应当同时援引《条例》第五十五条第二款，以及《北京市市容环境卫生条例》第三十八条第二款规定</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04"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04"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5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r>
              <w:rPr>
                <w:rFonts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未定期对大型（或者距地十米以上的）固定式牌匾标识进行安全鉴定</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违反条款：第四十条第一款第(二)项；</w:t>
            </w:r>
          </w:p>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处罚条款：第五十五条第二款，责令限期改正；逾期不改正的，按照违法设置固定式牌匾标识的行为处理，</w:t>
            </w:r>
            <w:r>
              <w:rPr>
                <w:rFonts w:asciiTheme="minorEastAsia" w:hAnsiTheme="minorEastAsia" w:eastAsiaTheme="minorEastAsia"/>
                <w:color w:val="auto"/>
                <w:sz w:val="15"/>
                <w:szCs w:val="15"/>
                <w:highlight w:val="none"/>
              </w:rPr>
              <w:t>以及</w:t>
            </w:r>
            <w:r>
              <w:rPr>
                <w:rFonts w:hint="eastAsia" w:asciiTheme="minorEastAsia" w:hAnsiTheme="minorEastAsia" w:eastAsiaTheme="minorEastAsia"/>
                <w:color w:val="auto"/>
                <w:sz w:val="15"/>
                <w:szCs w:val="15"/>
                <w:highlight w:val="none"/>
              </w:rPr>
              <w:t>《北京市市容环境卫生条例》第三十九条第一款，责令限期改正，逾期不改正的，予以强制拆除，并可处500元以上5000元以下罚款。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1.设置在车站、机场、居民小区、医院、学校、体育场馆、影剧院、繁华商业街区、旅游景区等人口集中地区的，系数为2；2.因未安全鉴定引发牌匾标识掉落等行为影响公共安全的，系数为9。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罚款数额＝500×（1＋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r>
              <w:rPr>
                <w:rFonts w:hint="eastAsia" w:asciiTheme="minorEastAsia" w:hAnsiTheme="minorEastAsia" w:eastAsiaTheme="minorEastAsia"/>
                <w:color w:val="auto"/>
                <w:sz w:val="15"/>
                <w:szCs w:val="15"/>
                <w:highlight w:val="none"/>
                <w:lang w:eastAsia="zh-CN"/>
              </w:rPr>
              <w:t>＋区域系数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cs="宋体" w:asciiTheme="minorEastAsia" w:hAnsiTheme="minorEastAsia" w:eastAsiaTheme="minorEastAsia"/>
                <w:color w:val="auto"/>
                <w:kern w:val="0"/>
                <w:sz w:val="15"/>
                <w:szCs w:val="15"/>
                <w:highlight w:val="none"/>
                <w:lang w:eastAsia="zh-CN"/>
              </w:rPr>
            </w:pPr>
          </w:p>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实施处罚援引法律依据时，应当同时援引《条例》第五十五条第二款，以及《北京市市容环境卫生条例》第三十九条第一款规定</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23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r>
              <w:rPr>
                <w:rFonts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所有人未履行日常维护责任</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违反条款：第四十一条第(一)项、第（二）项、第(三)项、第(四)项；（根据不同情形选择适用）</w:t>
            </w:r>
          </w:p>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处罚条款：第五十五条第一款，责令其履行相关责任，恢复相关设施正常功能，处一千元以上一万元以下罚款。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1.设置在环路、高（快）速路两侧，或者车站、机场、居民小区、医院、学校、体育场馆、影剧院、繁华商业街区、旅游景区等人口集中地区的，系数2；2.大型户外广告设施、固定式牌匾标识，变量系数为2；</w:t>
            </w:r>
          </w:p>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3.距地十米以上的户外广告设施、牌匾标识，变量系数为2。</w:t>
            </w:r>
          </w:p>
        </w:tc>
        <w:tc>
          <w:tcPr>
            <w:tcW w:w="1785" w:type="dxa"/>
            <w:shd w:val="clear" w:color="auto" w:fill="auto"/>
            <w:vAlign w:val="center"/>
          </w:tcPr>
          <w:p>
            <w:pPr>
              <w:spacing w:line="204"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r>
              <w:rPr>
                <w:rFonts w:hint="eastAsia" w:asciiTheme="minorEastAsia" w:hAnsiTheme="minorEastAsia" w:eastAsiaTheme="minorEastAsia"/>
                <w:color w:val="auto"/>
                <w:sz w:val="15"/>
                <w:szCs w:val="15"/>
                <w:highlight w:val="none"/>
                <w:lang w:eastAsia="zh-CN"/>
              </w:rPr>
              <w:t>＋区域系数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72" w:hRule="atLeast"/>
          <w:jc w:val="center"/>
        </w:trPr>
        <w:tc>
          <w:tcPr>
            <w:tcW w:w="14218" w:type="dxa"/>
            <w:gridSpan w:val="9"/>
            <w:shd w:val="clear" w:color="auto" w:fill="auto"/>
            <w:vAlign w:val="center"/>
          </w:tcPr>
          <w:p>
            <w:pPr>
              <w:pStyle w:val="5"/>
              <w:widowControl w:val="0"/>
              <w:spacing w:line="232" w:lineRule="exact"/>
              <w:jc w:val="center"/>
              <w:rPr>
                <w:rFonts w:asciiTheme="minorEastAsia" w:hAnsiTheme="minorEastAsia" w:eastAsiaTheme="minorEastAsia"/>
                <w:color w:val="auto"/>
                <w:sz w:val="15"/>
                <w:szCs w:val="15"/>
                <w:highlight w:val="none"/>
              </w:rPr>
            </w:pPr>
            <w:bookmarkStart w:id="28" w:name="_Toc110851445"/>
            <w:bookmarkStart w:id="29" w:name="_Toc295250662"/>
            <w:bookmarkStart w:id="30" w:name="_Toc934789775"/>
            <w:r>
              <w:rPr>
                <w:rFonts w:hint="eastAsia" w:asciiTheme="minorEastAsia" w:hAnsiTheme="minorEastAsia" w:eastAsiaTheme="minorEastAsia"/>
                <w:color w:val="auto"/>
                <w:sz w:val="21"/>
                <w:szCs w:val="21"/>
                <w:highlight w:val="none"/>
              </w:rPr>
              <w:t>《北京市标语宣传品设置管理规定》案由6项</w:t>
            </w:r>
            <w:bookmarkEnd w:id="28"/>
            <w:bookmarkEnd w:id="29"/>
            <w:bookmarkEnd w:id="3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6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标语宣传品含有商业广告内容</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违反条款：第四条；</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处罚条款：第十八条 责令改正，处1000元以上1万元以下罚款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hint="default" w:cs="宋体" w:asciiTheme="minorEastAsia" w:hAnsiTheme="minorEastAsia" w:eastAsiaTheme="minorEastAsia"/>
                <w:color w:val="auto"/>
                <w:kern w:val="0"/>
                <w:sz w:val="15"/>
                <w:szCs w:val="15"/>
                <w:highlight w:val="none"/>
                <w:lang w:val="en-US" w:eastAsia="zh-CN"/>
              </w:rPr>
            </w:pPr>
            <w:r>
              <w:rPr>
                <w:rFonts w:hint="eastAsia" w:cs="宋体" w:asciiTheme="minorEastAsia" w:hAnsiTheme="minorEastAsia" w:eastAsiaTheme="minorEastAsia"/>
                <w:color w:val="auto"/>
                <w:kern w:val="0"/>
                <w:sz w:val="15"/>
                <w:szCs w:val="15"/>
                <w:highlight w:val="none"/>
                <w:lang w:eastAsia="zh-CN"/>
              </w:rPr>
              <w:t>造成较大社会影响的，系数</w:t>
            </w:r>
            <w:r>
              <w:rPr>
                <w:rFonts w:hint="eastAsia" w:cs="宋体" w:asciiTheme="minorEastAsia" w:hAnsiTheme="minorEastAsia" w:eastAsiaTheme="minorEastAsia"/>
                <w:color w:val="auto"/>
                <w:kern w:val="0"/>
                <w:sz w:val="15"/>
                <w:szCs w:val="15"/>
                <w:highlight w:val="none"/>
                <w:lang w:val="en-US" w:eastAsia="zh-CN"/>
              </w:rPr>
              <w:t>5-9。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asciiTheme="minorEastAsia" w:hAnsiTheme="minorEastAsia" w:eastAsiaTheme="minorEastAsia"/>
                <w:color w:val="auto"/>
                <w:sz w:val="15"/>
                <w:szCs w:val="15"/>
                <w:highlight w:val="none"/>
                <w:lang w:eastAsia="zh-CN"/>
              </w:rPr>
              <w:t>＋变量系数</w:t>
            </w:r>
            <w:r>
              <w:rPr>
                <w:rFonts w:hint="eastAsia" w:cs="宋体" w:asciiTheme="minorEastAsia" w:hAnsiTheme="minorEastAsia" w:eastAsiaTheme="minorEastAsia"/>
                <w:color w:val="auto"/>
                <w:kern w:val="0"/>
                <w:sz w:val="15"/>
                <w:szCs w:val="15"/>
                <w:highlight w:val="none"/>
                <w:lang w:eastAsia="zh-CN"/>
              </w:rPr>
              <w:t>＋区域系数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9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改变固定宣传设施的使用性质用于商业广告</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违反条款：第四条；</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处罚条款：第十八条 责令改正，处1000元以上1万元以下罚款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造成较大社会影响的，系数</w:t>
            </w:r>
            <w:r>
              <w:rPr>
                <w:rFonts w:hint="eastAsia" w:cs="宋体" w:asciiTheme="minorEastAsia" w:hAnsiTheme="minorEastAsia" w:eastAsiaTheme="minorEastAsia"/>
                <w:color w:val="auto"/>
                <w:kern w:val="0"/>
                <w:sz w:val="15"/>
                <w:szCs w:val="15"/>
                <w:highlight w:val="none"/>
                <w:lang w:val="en-US" w:eastAsia="zh-CN"/>
              </w:rPr>
              <w:t>2-4。</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w:t>
            </w:r>
            <w:r>
              <w:rPr>
                <w:rFonts w:hint="eastAsia" w:asciiTheme="minorEastAsia" w:hAnsiTheme="minorEastAsia" w:eastAsiaTheme="minorEastAsia"/>
                <w:color w:val="auto"/>
                <w:sz w:val="15"/>
                <w:szCs w:val="15"/>
                <w:highlight w:val="none"/>
                <w:lang w:eastAsia="zh-CN"/>
              </w:rPr>
              <w:t>＋变量系数</w:t>
            </w:r>
            <w:r>
              <w:rPr>
                <w:rFonts w:hint="eastAsia" w:cs="宋体" w:asciiTheme="minorEastAsia" w:hAnsiTheme="minorEastAsia" w:eastAsiaTheme="minorEastAsia"/>
                <w:color w:val="auto"/>
                <w:kern w:val="0"/>
                <w:sz w:val="15"/>
                <w:szCs w:val="15"/>
                <w:highlight w:val="none"/>
                <w:lang w:eastAsia="zh-CN"/>
              </w:rPr>
              <w:t>＋区域系数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w:t>
            </w:r>
            <w:r>
              <w:rPr>
                <w:rFonts w:cs="宋体" w:asciiTheme="minorEastAsia" w:hAnsiTheme="minorEastAsia" w:eastAsiaTheme="minorEastAsia"/>
                <w:color w:val="auto"/>
                <w:kern w:val="0"/>
                <w:sz w:val="15"/>
                <w:szCs w:val="15"/>
                <w:highlight w:val="none"/>
              </w:rPr>
              <w:t>作出</w:t>
            </w:r>
            <w:r>
              <w:rPr>
                <w:rFonts w:hint="eastAsia" w:cs="宋体" w:asciiTheme="minorEastAsia" w:hAnsiTheme="minorEastAsia" w:eastAsiaTheme="minorEastAsia"/>
                <w:color w:val="auto"/>
                <w:kern w:val="0"/>
                <w:sz w:val="15"/>
                <w:szCs w:val="15"/>
                <w:highlight w:val="none"/>
              </w:rPr>
              <w:t>其它处罚额度决定的，说明理由，报案审会决定</w:t>
            </w:r>
            <w:r>
              <w:rPr>
                <w:rFonts w:cs="宋体" w:asciiTheme="minorEastAsia" w:hAnsiTheme="minorEastAsia" w:eastAsiaTheme="minorEastAsia"/>
                <w:color w:val="auto"/>
                <w:kern w:val="0"/>
                <w:sz w:val="15"/>
                <w:szCs w:val="15"/>
                <w:highlight w:val="none"/>
              </w:rPr>
              <w:t>。</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8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未经批准设置标语宣传品</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违反条款：第九条；</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处罚条款：第十九条，责令限期改正，并可处500元以上5000以下罚款。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1.利用交通、照明、电力、通信、邮政、环境卫生等公共设施设置的，系数为2；2.影响设施载体正常使用的，系数为2；3.未经许可设置标语宣传品引发有关事故的，系数为4。</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罚款数额＝500×（1＋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5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未按批准要求设置标语宣传品</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违反条款：第十四条；</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处罚条款：第十九条，责令限期改正，并可处500元以上5000以下罚款。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1.设置2个不符合要求标语宣传品的，系数为2，以此类推</w:t>
            </w:r>
            <w:r>
              <w:rPr>
                <w:rFonts w:hint="eastAsia" w:asciiTheme="minorEastAsia" w:hAnsiTheme="minorEastAsia" w:eastAsiaTheme="minorEastAsia"/>
                <w:strike w:val="0"/>
                <w:dstrike w:val="0"/>
                <w:color w:val="auto"/>
                <w:sz w:val="15"/>
                <w:szCs w:val="15"/>
                <w:highlight w:val="none"/>
                <w:lang w:eastAsia="zh-CN"/>
              </w:rPr>
              <w:t>，</w:t>
            </w:r>
            <w:r>
              <w:rPr>
                <w:rFonts w:hint="eastAsia" w:asciiTheme="minorEastAsia" w:hAnsiTheme="minorEastAsia" w:eastAsiaTheme="minorEastAsia"/>
                <w:strike w:val="0"/>
                <w:dstrike w:val="0"/>
                <w:color w:val="auto"/>
                <w:sz w:val="15"/>
                <w:szCs w:val="15"/>
                <w:highlight w:val="none"/>
                <w:lang w:val="en-US" w:eastAsia="zh-CN"/>
              </w:rPr>
              <w:t>9个及以上的，系数9</w:t>
            </w:r>
            <w:r>
              <w:rPr>
                <w:rFonts w:hint="eastAsia" w:asciiTheme="minorEastAsia" w:hAnsiTheme="minorEastAsia" w:eastAsiaTheme="minorEastAsia"/>
                <w:color w:val="auto"/>
                <w:sz w:val="15"/>
                <w:szCs w:val="15"/>
                <w:highlight w:val="none"/>
              </w:rPr>
              <w:t>；2.影响设施载体正常使用的，系数为2；3.设置标语宣传品不符合要求引发有关事故的，系数为4。</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罚款数额＝500×（1＋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2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未按规定管护宣传设施或者标语宣传品</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违反条款：第十五条第一款；</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处罚条款：第二十条第一款 责令限期改正，可处100元以上1000元以下罚款。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车站、机场、居民小区、医院、学校、体育场馆、影剧院、繁华商业街区、旅游景区等人口集中地区的固定宣传设施不安全不牢固的，系数为5；上述区域污损、残缺的，系数为3。</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9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未及时撤除标语宣传品</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违反条款：第十五条第二款；</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处罚条款：第二十条第一款 责令限期改正，可处100元以上1000元以下罚款。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按照《基准》的有关规定执行</w:t>
            </w:r>
            <w:r>
              <w:rPr>
                <w:rFonts w:hint="eastAsia" w:cs="宋体" w:asciiTheme="minorEastAsia" w:hAnsiTheme="minorEastAsia" w:eastAsiaTheme="minorEastAsia"/>
                <w:color w:val="auto"/>
                <w:kern w:val="0"/>
                <w:sz w:val="15"/>
                <w:szCs w:val="15"/>
                <w:highlight w:val="none"/>
                <w:lang w:eastAsia="zh-CN"/>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w:t>
            </w:r>
            <w:r>
              <w:rPr>
                <w:rFonts w:cs="宋体" w:asciiTheme="minorEastAsia" w:hAnsiTheme="minorEastAsia" w:eastAsiaTheme="minorEastAsia"/>
                <w:color w:val="auto"/>
                <w:kern w:val="0"/>
                <w:sz w:val="15"/>
                <w:szCs w:val="15"/>
                <w:highlight w:val="none"/>
              </w:rPr>
              <w:t>作出</w:t>
            </w:r>
            <w:r>
              <w:rPr>
                <w:rFonts w:hint="eastAsia" w:cs="宋体" w:asciiTheme="minorEastAsia" w:hAnsiTheme="minorEastAsia" w:eastAsiaTheme="minorEastAsia"/>
                <w:color w:val="auto"/>
                <w:kern w:val="0"/>
                <w:sz w:val="15"/>
                <w:szCs w:val="15"/>
                <w:highlight w:val="none"/>
              </w:rPr>
              <w:t>其它处罚额度决定的，说明理由，报案审会决定</w:t>
            </w:r>
            <w:r>
              <w:rPr>
                <w:rFonts w:cs="宋体" w:asciiTheme="minorEastAsia" w:hAnsiTheme="minorEastAsia" w:eastAsiaTheme="minorEastAsia"/>
                <w:color w:val="auto"/>
                <w:kern w:val="0"/>
                <w:sz w:val="15"/>
                <w:szCs w:val="15"/>
                <w:highlight w:val="none"/>
              </w:rPr>
              <w:t>。</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27" w:hRule="atLeast"/>
          <w:jc w:val="center"/>
        </w:trPr>
        <w:tc>
          <w:tcPr>
            <w:tcW w:w="14218" w:type="dxa"/>
            <w:gridSpan w:val="9"/>
            <w:shd w:val="clear" w:color="auto" w:fill="auto"/>
            <w:vAlign w:val="center"/>
          </w:tcPr>
          <w:p>
            <w:pPr>
              <w:pStyle w:val="5"/>
              <w:widowControl w:val="0"/>
              <w:spacing w:line="232" w:lineRule="exact"/>
              <w:jc w:val="center"/>
              <w:rPr>
                <w:rFonts w:asciiTheme="minorEastAsia" w:hAnsiTheme="minorEastAsia" w:eastAsiaTheme="minorEastAsia"/>
                <w:color w:val="auto"/>
                <w:sz w:val="15"/>
                <w:szCs w:val="15"/>
                <w:highlight w:val="none"/>
              </w:rPr>
            </w:pPr>
            <w:bookmarkStart w:id="31" w:name="_Toc110851446"/>
            <w:bookmarkStart w:id="32" w:name="_Toc867089699"/>
            <w:bookmarkStart w:id="33" w:name="_Toc2072230684"/>
            <w:r>
              <w:rPr>
                <w:rFonts w:hint="eastAsia" w:asciiTheme="minorEastAsia" w:hAnsiTheme="minorEastAsia" w:eastAsiaTheme="minorEastAsia"/>
                <w:color w:val="auto"/>
                <w:sz w:val="21"/>
                <w:szCs w:val="21"/>
                <w:highlight w:val="none"/>
              </w:rPr>
              <w:t>《北京市城市道路和公共场所环境卫生管理若干规定》案由7项</w:t>
            </w:r>
            <w:bookmarkEnd w:id="31"/>
            <w:bookmarkEnd w:id="32"/>
            <w:bookmarkEnd w:id="3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8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未按规定清扫保洁</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违反条款：第六条第（一）项、第（二）项、第（三）项、第（四）项、第（五）项、第（七）项；处罚条款：第十条第（一）项，责令改正，并可处100元以上1000元以下罚款。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存在较大隐患或者造成较大社会影响的，系数5-9。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罚款数额＝100×（1＋</w:t>
            </w:r>
            <w:r>
              <w:rPr>
                <w:rFonts w:hint="eastAsia" w:cs="宋体" w:asciiTheme="minorEastAsia" w:hAnsiTheme="minorEastAsia" w:eastAsiaTheme="minorEastAsia"/>
                <w:color w:val="auto"/>
                <w:kern w:val="0"/>
                <w:sz w:val="15"/>
                <w:szCs w:val="15"/>
                <w:highlight w:val="none"/>
                <w:lang w:eastAsia="zh-CN"/>
              </w:rPr>
              <w:t>常量系数</w:t>
            </w:r>
            <w:r>
              <w:rPr>
                <w:rFonts w:hint="eastAsia" w:asciiTheme="minorEastAsia" w:hAnsiTheme="minorEastAsia" w:eastAsiaTheme="minorEastAsia"/>
                <w:color w:val="auto"/>
                <w:sz w:val="15"/>
                <w:szCs w:val="15"/>
                <w:highlight w:val="none"/>
                <w:lang w:eastAsia="zh-CN"/>
              </w:rPr>
              <w:t>＋变量系数</w:t>
            </w:r>
            <w:r>
              <w:rPr>
                <w:rFonts w:hint="eastAsia" w:cs="宋体" w:asciiTheme="minorEastAsia" w:hAnsiTheme="minorEastAsia" w:eastAsiaTheme="minorEastAsia"/>
                <w:color w:val="auto"/>
                <w:kern w:val="0"/>
                <w:sz w:val="15"/>
                <w:szCs w:val="15"/>
                <w:highlight w:val="none"/>
                <w:lang w:eastAsia="zh-CN"/>
              </w:rPr>
              <w:t>＋区域系数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根据实际情况，选择对应款项。</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2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不及时清理果皮箱、垃圾箱</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违反条款：第六条第（六）项；处罚条款：第十条第（二）项：责令改正，并可处500元以上5000元以下罚款。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造成较大社会影响的，系数5-9。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w:t>
            </w:r>
            <w:r>
              <w:rPr>
                <w:rFonts w:hint="eastAsia" w:asciiTheme="minorEastAsia" w:hAnsiTheme="minorEastAsia" w:eastAsiaTheme="minorEastAsia"/>
                <w:color w:val="auto"/>
                <w:sz w:val="15"/>
                <w:szCs w:val="15"/>
                <w:highlight w:val="none"/>
                <w:lang w:eastAsia="zh-CN"/>
              </w:rPr>
              <w:t>＋变量系数</w:t>
            </w:r>
            <w:r>
              <w:rPr>
                <w:rFonts w:hint="eastAsia" w:cs="宋体" w:asciiTheme="minorEastAsia" w:hAnsiTheme="minorEastAsia" w:eastAsiaTheme="minorEastAsia"/>
                <w:color w:val="auto"/>
                <w:kern w:val="0"/>
                <w:sz w:val="15"/>
                <w:szCs w:val="15"/>
                <w:highlight w:val="none"/>
                <w:lang w:eastAsia="zh-CN"/>
              </w:rPr>
              <w:t>＋区域系数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5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未保持果皮箱、垃圾箱箱体整洁</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违反条款：第六条第（六）项；处罚条款：第十条第（二）项：责令改正，并可处500元以上5000元以下罚款。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造成较大社会影响的，系数5-9。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w:t>
            </w:r>
            <w:r>
              <w:rPr>
                <w:rFonts w:hint="eastAsia" w:asciiTheme="minorEastAsia" w:hAnsiTheme="minorEastAsia" w:eastAsiaTheme="minorEastAsia"/>
                <w:color w:val="auto"/>
                <w:sz w:val="15"/>
                <w:szCs w:val="15"/>
                <w:highlight w:val="none"/>
                <w:lang w:eastAsia="zh-CN"/>
              </w:rPr>
              <w:t>＋变量系数</w:t>
            </w:r>
            <w:r>
              <w:rPr>
                <w:rFonts w:hint="eastAsia" w:cs="宋体" w:asciiTheme="minorEastAsia" w:hAnsiTheme="minorEastAsia" w:eastAsiaTheme="minorEastAsia"/>
                <w:color w:val="auto"/>
                <w:kern w:val="0"/>
                <w:sz w:val="15"/>
                <w:szCs w:val="15"/>
                <w:highlight w:val="none"/>
                <w:lang w:eastAsia="zh-CN"/>
              </w:rPr>
              <w:t>＋区域系数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9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果皮箱、垃圾箱周围严重脏乱</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违反条款：第六条第（六）项；处罚条款：第十条第（二）项：责令改正，并可处500元以上5000元以下罚款。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造成较大社会影响的，系数5-9。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w:t>
            </w:r>
            <w:r>
              <w:rPr>
                <w:rFonts w:hint="eastAsia" w:asciiTheme="minorEastAsia" w:hAnsiTheme="minorEastAsia" w:eastAsiaTheme="minorEastAsia"/>
                <w:color w:val="auto"/>
                <w:sz w:val="15"/>
                <w:szCs w:val="15"/>
                <w:highlight w:val="none"/>
                <w:lang w:eastAsia="zh-CN"/>
              </w:rPr>
              <w:t>＋变量系数</w:t>
            </w:r>
            <w:r>
              <w:rPr>
                <w:rFonts w:hint="eastAsia" w:cs="宋体" w:asciiTheme="minorEastAsia" w:hAnsiTheme="minorEastAsia" w:eastAsiaTheme="minorEastAsia"/>
                <w:color w:val="auto"/>
                <w:kern w:val="0"/>
                <w:sz w:val="15"/>
                <w:szCs w:val="15"/>
                <w:highlight w:val="none"/>
                <w:lang w:eastAsia="zh-CN"/>
              </w:rPr>
              <w:t>＋区域系数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9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公共设施管护作业（绿化作业）未按规定清除废弃物</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违反条款：第七条第二款；处罚条款：第十条第（三）项，责令限期清理，并可处500元以上5000元以下罚款。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严重影响市容环境卫生或者造成较大社会影响的，系数5-9。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w:t>
            </w:r>
            <w:r>
              <w:rPr>
                <w:rFonts w:hint="eastAsia" w:asciiTheme="minorEastAsia" w:hAnsiTheme="minorEastAsia" w:eastAsiaTheme="minorEastAsia"/>
                <w:color w:val="auto"/>
                <w:sz w:val="15"/>
                <w:szCs w:val="15"/>
                <w:highlight w:val="none"/>
                <w:lang w:eastAsia="zh-CN"/>
              </w:rPr>
              <w:t>＋变量系数</w:t>
            </w:r>
            <w:r>
              <w:rPr>
                <w:rFonts w:hint="eastAsia" w:cs="宋体" w:asciiTheme="minorEastAsia" w:hAnsiTheme="minorEastAsia" w:eastAsiaTheme="minorEastAsia"/>
                <w:color w:val="auto"/>
                <w:kern w:val="0"/>
                <w:sz w:val="15"/>
                <w:szCs w:val="15"/>
                <w:highlight w:val="none"/>
                <w:lang w:eastAsia="zh-CN"/>
              </w:rPr>
              <w:t>＋区域系数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66" w:hRule="atLeast"/>
          <w:jc w:val="center"/>
        </w:trPr>
        <w:tc>
          <w:tcPr>
            <w:tcW w:w="940" w:type="dxa"/>
            <w:shd w:val="clear" w:color="auto" w:fill="auto"/>
            <w:vAlign w:val="center"/>
          </w:tcPr>
          <w:p>
            <w:pPr>
              <w:spacing w:line="18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未做好施工期间压尘和清扫保洁</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违反条款：第八条；处罚条款：第十条第（四）项，责令限期改正，并处2000元以上2万元以下罚款。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hint="eastAsia"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1.面积10</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以下的，系数0；11－25</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的，系数1；26－40</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系数2，以此类推</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。2.造成尘土飞扬，严重污染环境的，系数为</w:t>
            </w:r>
            <w:r>
              <w:rPr>
                <w:rFonts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18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18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18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50" w:hRule="atLeast"/>
          <w:jc w:val="center"/>
        </w:trPr>
        <w:tc>
          <w:tcPr>
            <w:tcW w:w="940" w:type="dxa"/>
            <w:shd w:val="clear" w:color="auto" w:fill="auto"/>
            <w:vAlign w:val="center"/>
          </w:tcPr>
          <w:p>
            <w:pPr>
              <w:spacing w:line="18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建设工程竣工后未及时清除弃物弃料、围挡</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违反条款：第八条；处罚条款：第十条第（四）项，责令限期改正，并处2000元以上2万元以下罚款。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1.占地面积10㎡</w:t>
            </w:r>
            <w:r>
              <w:rPr>
                <w:rFonts w:hint="eastAsia" w:cs="仿宋_GB2312" w:asciiTheme="minorEastAsia" w:hAnsiTheme="minorEastAsia" w:eastAsiaTheme="minorEastAsia"/>
                <w:color w:val="auto"/>
                <w:kern w:val="0"/>
                <w:sz w:val="15"/>
                <w:szCs w:val="15"/>
                <w:highlight w:val="none"/>
              </w:rPr>
              <w:t>以下的，系数</w:t>
            </w:r>
            <w:r>
              <w:rPr>
                <w:rFonts w:hint="eastAsia" w:cs="宋体" w:asciiTheme="minorEastAsia" w:hAnsiTheme="minorEastAsia" w:eastAsiaTheme="minorEastAsia"/>
                <w:color w:val="auto"/>
                <w:kern w:val="0"/>
                <w:sz w:val="15"/>
                <w:szCs w:val="15"/>
                <w:highlight w:val="none"/>
              </w:rPr>
              <w:t>0；11－15㎡</w:t>
            </w:r>
            <w:r>
              <w:rPr>
                <w:rFonts w:hint="eastAsia" w:cs="仿宋_GB2312" w:asciiTheme="minorEastAsia" w:hAnsiTheme="minorEastAsia" w:eastAsiaTheme="minorEastAsia"/>
                <w:color w:val="auto"/>
                <w:kern w:val="0"/>
                <w:sz w:val="15"/>
                <w:szCs w:val="15"/>
                <w:highlight w:val="none"/>
              </w:rPr>
              <w:t>的，系数</w:t>
            </w:r>
            <w:r>
              <w:rPr>
                <w:rFonts w:hint="eastAsia" w:cs="宋体" w:asciiTheme="minorEastAsia" w:hAnsiTheme="minorEastAsia" w:eastAsiaTheme="minorEastAsia"/>
                <w:color w:val="auto"/>
                <w:kern w:val="0"/>
                <w:sz w:val="15"/>
                <w:szCs w:val="15"/>
                <w:highlight w:val="none"/>
              </w:rPr>
              <w:t>1；16－20㎡</w:t>
            </w:r>
            <w:r>
              <w:rPr>
                <w:rFonts w:hint="eastAsia" w:cs="仿宋_GB2312" w:asciiTheme="minorEastAsia" w:hAnsiTheme="minorEastAsia" w:eastAsiaTheme="minorEastAsia"/>
                <w:color w:val="auto"/>
                <w:kern w:val="0"/>
                <w:sz w:val="15"/>
                <w:szCs w:val="15"/>
                <w:highlight w:val="none"/>
              </w:rPr>
              <w:t>系数</w:t>
            </w:r>
            <w:r>
              <w:rPr>
                <w:rFonts w:hint="eastAsia" w:cs="宋体" w:asciiTheme="minorEastAsia" w:hAnsiTheme="minorEastAsia" w:eastAsiaTheme="minorEastAsia"/>
                <w:color w:val="auto"/>
                <w:kern w:val="0"/>
                <w:sz w:val="15"/>
                <w:szCs w:val="15"/>
                <w:highlight w:val="none"/>
              </w:rPr>
              <w:t>2，以此类推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 xml:space="preserve"> 51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lang w:eastAsia="zh-CN"/>
              </w:rPr>
              <w:t>经责令改正</w:t>
            </w:r>
            <w:r>
              <w:rPr>
                <w:rFonts w:hint="eastAsia" w:cs="宋体" w:asciiTheme="minorEastAsia" w:hAnsiTheme="minorEastAsia" w:eastAsiaTheme="minorEastAsia"/>
                <w:color w:val="auto"/>
                <w:kern w:val="0"/>
                <w:sz w:val="15"/>
                <w:szCs w:val="15"/>
                <w:highlight w:val="none"/>
              </w:rPr>
              <w:t>逾期不清除</w:t>
            </w:r>
            <w:r>
              <w:rPr>
                <w:rFonts w:hint="eastAsia" w:cs="宋体" w:asciiTheme="minorEastAsia" w:hAnsiTheme="minorEastAsia" w:eastAsiaTheme="minorEastAsia"/>
                <w:color w:val="auto"/>
                <w:kern w:val="0"/>
                <w:sz w:val="15"/>
                <w:szCs w:val="15"/>
                <w:highlight w:val="none"/>
                <w:lang w:eastAsia="zh-CN"/>
              </w:rPr>
              <w:t>围挡</w:t>
            </w:r>
            <w:r>
              <w:rPr>
                <w:rFonts w:hint="eastAsia" w:cs="宋体" w:asciiTheme="minorEastAsia" w:hAnsiTheme="minorEastAsia" w:eastAsiaTheme="minorEastAsia"/>
                <w:color w:val="auto"/>
                <w:kern w:val="0"/>
                <w:sz w:val="15"/>
                <w:szCs w:val="15"/>
                <w:highlight w:val="none"/>
              </w:rPr>
              <w:t>的，每逾期2天，系数为１，以此累加</w:t>
            </w:r>
            <w:r>
              <w:rPr>
                <w:rFonts w:hint="eastAsia" w:cs="宋体" w:asciiTheme="minorEastAsia" w:hAnsiTheme="minorEastAsia" w:eastAsiaTheme="minorEastAsia"/>
                <w:color w:val="auto"/>
                <w:kern w:val="0"/>
                <w:sz w:val="15"/>
                <w:szCs w:val="15"/>
                <w:highlight w:val="none"/>
                <w:lang w:eastAsia="zh-CN"/>
              </w:rPr>
              <w:t>，逾期</w:t>
            </w:r>
            <w:r>
              <w:rPr>
                <w:rFonts w:hint="eastAsia" w:cs="宋体" w:asciiTheme="minorEastAsia" w:hAnsiTheme="minorEastAsia" w:eastAsiaTheme="minorEastAsia"/>
                <w:color w:val="auto"/>
                <w:kern w:val="0"/>
                <w:sz w:val="15"/>
                <w:szCs w:val="15"/>
                <w:highlight w:val="none"/>
                <w:lang w:val="en-US" w:eastAsia="zh-CN"/>
              </w:rPr>
              <w:t>18天及以上的，</w:t>
            </w:r>
            <w:r>
              <w:rPr>
                <w:rFonts w:hint="eastAsia" w:cs="Batang" w:asciiTheme="minorEastAsia" w:hAnsiTheme="minorEastAsia" w:eastAsiaTheme="minorEastAsia"/>
                <w:color w:val="auto"/>
                <w:sz w:val="15"/>
                <w:szCs w:val="15"/>
                <w:highlight w:val="none"/>
                <w:lang w:eastAsia="zh-CN"/>
              </w:rPr>
              <w:t>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lang w:val="en-US" w:eastAsia="zh-CN"/>
              </w:rPr>
              <w:t>3</w:t>
            </w:r>
            <w:r>
              <w:rPr>
                <w:rFonts w:hint="eastAsia" w:asciiTheme="minorEastAsia" w:hAnsiTheme="minorEastAsia" w:eastAsiaTheme="minorEastAsia"/>
                <w:color w:val="auto"/>
                <w:sz w:val="15"/>
                <w:szCs w:val="15"/>
                <w:highlight w:val="none"/>
              </w:rPr>
              <w:t>.严重污染环境的，系数为</w:t>
            </w:r>
            <w:r>
              <w:rPr>
                <w:rFonts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18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18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18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05" w:hRule="atLeast"/>
          <w:jc w:val="center"/>
        </w:trPr>
        <w:tc>
          <w:tcPr>
            <w:tcW w:w="14218" w:type="dxa"/>
            <w:gridSpan w:val="9"/>
            <w:shd w:val="clear" w:color="auto" w:fill="auto"/>
            <w:vAlign w:val="center"/>
          </w:tcPr>
          <w:p>
            <w:pPr>
              <w:keepNext w:val="0"/>
              <w:keepLines w:val="0"/>
              <w:pageBreakBefore w:val="0"/>
              <w:widowControl w:val="0"/>
              <w:tabs>
                <w:tab w:val="left" w:pos="5156"/>
              </w:tabs>
              <w:kinsoku/>
              <w:wordWrap/>
              <w:overflowPunct/>
              <w:topLinePunct w:val="0"/>
              <w:autoSpaceDE/>
              <w:autoSpaceDN/>
              <w:bidi w:val="0"/>
              <w:adjustRightInd/>
              <w:snapToGrid/>
              <w:spacing w:line="280" w:lineRule="exact"/>
              <w:jc w:val="center"/>
              <w:textAlignment w:val="auto"/>
              <w:rPr>
                <w:rStyle w:val="32"/>
                <w:rFonts w:asciiTheme="minorEastAsia" w:hAnsiTheme="minorEastAsia" w:eastAsiaTheme="minorEastAsia"/>
                <w:color w:val="auto"/>
                <w:sz w:val="15"/>
                <w:szCs w:val="15"/>
                <w:highlight w:val="none"/>
              </w:rPr>
            </w:pPr>
            <w:bookmarkStart w:id="34" w:name="_Toc110851447"/>
            <w:bookmarkStart w:id="35" w:name="_Toc203612924"/>
            <w:bookmarkStart w:id="36" w:name="_Toc660874911"/>
            <w:r>
              <w:rPr>
                <w:rStyle w:val="32"/>
                <w:rFonts w:hint="eastAsia" w:asciiTheme="minorEastAsia" w:hAnsiTheme="minorEastAsia" w:eastAsiaTheme="minorEastAsia"/>
                <w:color w:val="auto"/>
                <w:sz w:val="21"/>
                <w:szCs w:val="21"/>
                <w:highlight w:val="none"/>
              </w:rPr>
              <w:t>《北京市建筑</w:t>
            </w:r>
            <w:r>
              <w:rPr>
                <w:rStyle w:val="32"/>
                <w:rFonts w:asciiTheme="minorEastAsia" w:hAnsiTheme="minorEastAsia" w:eastAsiaTheme="minorEastAsia"/>
                <w:color w:val="auto"/>
                <w:sz w:val="21"/>
                <w:szCs w:val="21"/>
                <w:highlight w:val="none"/>
              </w:rPr>
              <w:t>垃圾处置管理规定</w:t>
            </w:r>
            <w:r>
              <w:rPr>
                <w:rStyle w:val="32"/>
                <w:rFonts w:hint="eastAsia" w:asciiTheme="minorEastAsia" w:hAnsiTheme="minorEastAsia" w:eastAsiaTheme="minorEastAsia"/>
                <w:color w:val="auto"/>
                <w:sz w:val="21"/>
                <w:szCs w:val="21"/>
                <w:highlight w:val="none"/>
              </w:rPr>
              <w:t>》案由</w:t>
            </w:r>
            <w:r>
              <w:rPr>
                <w:rStyle w:val="32"/>
                <w:rFonts w:asciiTheme="minorEastAsia" w:hAnsiTheme="minorEastAsia" w:eastAsiaTheme="minorEastAsia"/>
                <w:color w:val="auto"/>
                <w:sz w:val="21"/>
                <w:szCs w:val="21"/>
                <w:highlight w:val="none"/>
              </w:rPr>
              <w:t>24</w:t>
            </w:r>
            <w:r>
              <w:rPr>
                <w:rStyle w:val="32"/>
                <w:rFonts w:hint="eastAsia" w:asciiTheme="minorEastAsia" w:hAnsiTheme="minorEastAsia" w:eastAsiaTheme="minorEastAsia"/>
                <w:color w:val="auto"/>
                <w:sz w:val="21"/>
                <w:szCs w:val="21"/>
                <w:highlight w:val="none"/>
              </w:rPr>
              <w:t>项</w:t>
            </w:r>
            <w:bookmarkEnd w:id="34"/>
          </w:p>
          <w:bookmarkEnd w:id="35"/>
          <w:bookmarkEnd w:id="36"/>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vMerge w:val="restart"/>
            <w:shd w:val="clear" w:color="auto" w:fill="auto"/>
            <w:vAlign w:val="center"/>
          </w:tcPr>
          <w:p>
            <w:pPr>
              <w:spacing w:line="18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15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随意倾倒、抛撒或者堆放建筑垃圾</w:t>
            </w:r>
          </w:p>
        </w:tc>
        <w:tc>
          <w:tcPr>
            <w:tcW w:w="2789"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违反条款：第六条第二款；</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处罚条款：第三十四条第一款 责令限期改正，给予警告，对单位处10万元以上100万元以下罚款，对产生建筑垃圾的个人处200元以下罚款。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100000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（单位）</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widowControl w:val="0"/>
              <w:numPr>
                <w:ilvl w:val="0"/>
                <w:numId w:val="0"/>
              </w:numPr>
              <w:jc w:val="both"/>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r>
              <w:rPr>
                <w:rFonts w:hint="eastAsia"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b w:val="0"/>
                <w:bCs w:val="0"/>
                <w:color w:val="auto"/>
                <w:sz w:val="15"/>
                <w:szCs w:val="15"/>
                <w:highlight w:val="none"/>
              </w:rPr>
              <w:t>建筑</w:t>
            </w:r>
            <w:r>
              <w:rPr>
                <w:rFonts w:asciiTheme="minorEastAsia" w:hAnsiTheme="minorEastAsia" w:eastAsiaTheme="minorEastAsia"/>
                <w:b w:val="0"/>
                <w:bCs w:val="0"/>
                <w:color w:val="auto"/>
                <w:sz w:val="15"/>
                <w:szCs w:val="15"/>
                <w:highlight w:val="none"/>
              </w:rPr>
              <w:t>垃圾占地面积</w:t>
            </w:r>
            <w:r>
              <w:rPr>
                <w:rFonts w:hint="eastAsia" w:asciiTheme="minorEastAsia" w:hAnsiTheme="minorEastAsia" w:eastAsiaTheme="minorEastAsia"/>
                <w:b w:val="0"/>
                <w:bCs w:val="0"/>
                <w:color w:val="auto"/>
                <w:sz w:val="15"/>
                <w:szCs w:val="15"/>
                <w:highlight w:val="none"/>
              </w:rPr>
              <w:t>10</w:t>
            </w:r>
            <w:r>
              <w:rPr>
                <w:rFonts w:hint="eastAsia" w:cs="Batang" w:asciiTheme="minorEastAsia" w:hAnsiTheme="minorEastAsia" w:eastAsiaTheme="minorEastAsia"/>
                <w:b w:val="0"/>
                <w:bCs w:val="0"/>
                <w:color w:val="auto"/>
                <w:sz w:val="15"/>
                <w:szCs w:val="15"/>
                <w:highlight w:val="none"/>
              </w:rPr>
              <w:t>㎡</w:t>
            </w:r>
            <w:r>
              <w:rPr>
                <w:rFonts w:hint="eastAsia" w:asciiTheme="minorEastAsia" w:hAnsiTheme="minorEastAsia" w:eastAsiaTheme="minorEastAsia"/>
                <w:b w:val="0"/>
                <w:bCs w:val="0"/>
                <w:color w:val="auto"/>
                <w:sz w:val="15"/>
                <w:szCs w:val="15"/>
                <w:highlight w:val="none"/>
              </w:rPr>
              <w:t>以下</w:t>
            </w:r>
            <w:r>
              <w:rPr>
                <w:rFonts w:asciiTheme="minorEastAsia" w:hAnsiTheme="minorEastAsia" w:eastAsiaTheme="minorEastAsia"/>
                <w:b w:val="0"/>
                <w:bCs w:val="0"/>
                <w:color w:val="auto"/>
                <w:sz w:val="15"/>
                <w:szCs w:val="15"/>
                <w:highlight w:val="none"/>
              </w:rPr>
              <w:t>的，系数</w:t>
            </w:r>
            <w:r>
              <w:rPr>
                <w:rFonts w:hint="eastAsia" w:asciiTheme="minorEastAsia" w:hAnsiTheme="minorEastAsia" w:eastAsiaTheme="minorEastAsia"/>
                <w:b w:val="0"/>
                <w:bCs w:val="0"/>
                <w:color w:val="auto"/>
                <w:sz w:val="15"/>
                <w:szCs w:val="15"/>
                <w:highlight w:val="none"/>
              </w:rPr>
              <w:t>0；11—15</w:t>
            </w:r>
            <w:r>
              <w:rPr>
                <w:rFonts w:hint="eastAsia" w:cs="Batang" w:asciiTheme="minorEastAsia" w:hAnsiTheme="minorEastAsia" w:eastAsiaTheme="minorEastAsia"/>
                <w:b w:val="0"/>
                <w:bCs w:val="0"/>
                <w:color w:val="auto"/>
                <w:sz w:val="15"/>
                <w:szCs w:val="15"/>
                <w:highlight w:val="none"/>
              </w:rPr>
              <w:t>㎡</w:t>
            </w:r>
            <w:r>
              <w:rPr>
                <w:rFonts w:hint="eastAsia" w:asciiTheme="minorEastAsia" w:hAnsiTheme="minorEastAsia" w:eastAsiaTheme="minorEastAsia"/>
                <w:b w:val="0"/>
                <w:bCs w:val="0"/>
                <w:color w:val="auto"/>
                <w:sz w:val="15"/>
                <w:szCs w:val="15"/>
                <w:highlight w:val="none"/>
              </w:rPr>
              <w:t>，</w:t>
            </w:r>
            <w:r>
              <w:rPr>
                <w:rFonts w:asciiTheme="minorEastAsia" w:hAnsiTheme="minorEastAsia" w:eastAsiaTheme="minorEastAsia"/>
                <w:b w:val="0"/>
                <w:bCs w:val="0"/>
                <w:color w:val="auto"/>
                <w:sz w:val="15"/>
                <w:szCs w:val="15"/>
                <w:highlight w:val="none"/>
              </w:rPr>
              <w:t>系数为</w:t>
            </w:r>
            <w:r>
              <w:rPr>
                <w:rFonts w:hint="eastAsia" w:asciiTheme="minorEastAsia" w:hAnsiTheme="minorEastAsia" w:eastAsiaTheme="minorEastAsia"/>
                <w:b w:val="0"/>
                <w:bCs w:val="0"/>
                <w:color w:val="auto"/>
                <w:sz w:val="15"/>
                <w:szCs w:val="15"/>
                <w:highlight w:val="none"/>
              </w:rPr>
              <w:t>1；16</w:t>
            </w:r>
            <w:r>
              <w:rPr>
                <w:rFonts w:asciiTheme="minorEastAsia" w:hAnsiTheme="minorEastAsia" w:eastAsiaTheme="minorEastAsia"/>
                <w:b w:val="0"/>
                <w:bCs w:val="0"/>
                <w:color w:val="auto"/>
                <w:sz w:val="15"/>
                <w:szCs w:val="15"/>
                <w:highlight w:val="none"/>
              </w:rPr>
              <w:t>-20</w:t>
            </w:r>
            <w:r>
              <w:rPr>
                <w:rFonts w:hint="eastAsia" w:cs="Batang" w:asciiTheme="minorEastAsia" w:hAnsiTheme="minorEastAsia" w:eastAsiaTheme="minorEastAsia"/>
                <w:b w:val="0"/>
                <w:bCs w:val="0"/>
                <w:color w:val="auto"/>
                <w:sz w:val="15"/>
                <w:szCs w:val="15"/>
                <w:highlight w:val="none"/>
              </w:rPr>
              <w:t>㎡</w:t>
            </w:r>
            <w:r>
              <w:rPr>
                <w:rFonts w:hint="eastAsia" w:cs="Batang" w:asciiTheme="minorEastAsia" w:hAnsiTheme="minorEastAsia" w:eastAsiaTheme="minorEastAsia"/>
                <w:b w:val="0"/>
                <w:bCs w:val="0"/>
                <w:color w:val="auto"/>
                <w:sz w:val="15"/>
                <w:szCs w:val="15"/>
                <w:highlight w:val="none"/>
                <w:lang w:eastAsia="zh-CN"/>
              </w:rPr>
              <w:t>，</w:t>
            </w:r>
            <w:r>
              <w:rPr>
                <w:rFonts w:hint="eastAsia" w:asciiTheme="minorEastAsia" w:hAnsiTheme="minorEastAsia" w:eastAsiaTheme="minorEastAsia"/>
                <w:b w:val="0"/>
                <w:bCs w:val="0"/>
                <w:color w:val="auto"/>
                <w:sz w:val="15"/>
                <w:szCs w:val="15"/>
                <w:highlight w:val="none"/>
              </w:rPr>
              <w:t>系数2，以此</w:t>
            </w:r>
            <w:r>
              <w:rPr>
                <w:rFonts w:asciiTheme="minorEastAsia" w:hAnsiTheme="minorEastAsia" w:eastAsiaTheme="minorEastAsia"/>
                <w:b w:val="0"/>
                <w:bCs w:val="0"/>
                <w:color w:val="auto"/>
                <w:sz w:val="15"/>
                <w:szCs w:val="15"/>
                <w:highlight w:val="none"/>
              </w:rPr>
              <w:t>类推</w:t>
            </w:r>
            <w:r>
              <w:rPr>
                <w:rFonts w:hint="eastAsia" w:asciiTheme="minorEastAsia" w:hAnsiTheme="minorEastAsia" w:eastAsiaTheme="minorEastAsia"/>
                <w:b w:val="0"/>
                <w:bCs w:val="0"/>
                <w:color w:val="auto"/>
                <w:sz w:val="15"/>
                <w:szCs w:val="15"/>
                <w:highlight w:val="none"/>
                <w:lang w:eastAsia="zh-CN"/>
              </w:rPr>
              <w:t>，面积</w:t>
            </w:r>
            <w:r>
              <w:rPr>
                <w:rFonts w:hint="eastAsia" w:asciiTheme="minorEastAsia" w:hAnsiTheme="minorEastAsia" w:eastAsiaTheme="minorEastAsia"/>
                <w:b w:val="0"/>
                <w:bCs w:val="0"/>
                <w:color w:val="auto"/>
                <w:sz w:val="15"/>
                <w:szCs w:val="15"/>
                <w:highlight w:val="none"/>
                <w:lang w:val="en-US" w:eastAsia="zh-CN"/>
              </w:rPr>
              <w:t>51</w:t>
            </w:r>
            <w:r>
              <w:rPr>
                <w:rFonts w:hint="eastAsia" w:cs="Batang" w:asciiTheme="minorEastAsia" w:hAnsiTheme="minorEastAsia" w:eastAsiaTheme="minorEastAsia"/>
                <w:b w:val="0"/>
                <w:bCs w:val="0"/>
                <w:color w:val="auto"/>
                <w:sz w:val="15"/>
                <w:szCs w:val="15"/>
                <w:highlight w:val="none"/>
              </w:rPr>
              <w:t>㎡</w:t>
            </w:r>
            <w:r>
              <w:rPr>
                <w:rFonts w:hint="eastAsia" w:cs="Batang" w:asciiTheme="minorEastAsia" w:hAnsiTheme="minorEastAsia" w:eastAsiaTheme="minorEastAsia"/>
                <w:b w:val="0"/>
                <w:bCs w:val="0"/>
                <w:color w:val="auto"/>
                <w:sz w:val="15"/>
                <w:szCs w:val="15"/>
                <w:highlight w:val="none"/>
                <w:lang w:eastAsia="zh-CN"/>
              </w:rPr>
              <w:t>及以上的，系数</w:t>
            </w:r>
            <w:r>
              <w:rPr>
                <w:rFonts w:hint="eastAsia" w:cs="Batang" w:asciiTheme="minorEastAsia" w:hAnsiTheme="minorEastAsia" w:eastAsiaTheme="minorEastAsia"/>
                <w:b w:val="0"/>
                <w:bCs w:val="0"/>
                <w:color w:val="auto"/>
                <w:sz w:val="15"/>
                <w:szCs w:val="15"/>
                <w:highlight w:val="none"/>
                <w:lang w:val="en-US" w:eastAsia="zh-CN"/>
              </w:rPr>
              <w:t>9；</w:t>
            </w:r>
            <w:r>
              <w:rPr>
                <w:rFonts w:hint="eastAsia" w:asciiTheme="minorEastAsia" w:hAnsiTheme="minorEastAsia" w:eastAsiaTheme="minorEastAsia"/>
                <w:b w:val="0"/>
                <w:bCs w:val="0"/>
                <w:color w:val="auto"/>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污染道路长21－30米的，系数1；31－40米的，系数2；以此类推</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olor w:val="auto"/>
                <w:sz w:val="15"/>
                <w:szCs w:val="15"/>
                <w:highlight w:val="none"/>
                <w:lang w:eastAsia="zh-CN"/>
              </w:rPr>
              <w:t>长度</w:t>
            </w:r>
            <w:r>
              <w:rPr>
                <w:rFonts w:hint="eastAsia" w:asciiTheme="minorEastAsia" w:hAnsiTheme="minorEastAsia" w:eastAsiaTheme="minorEastAsia"/>
                <w:color w:val="auto"/>
                <w:sz w:val="15"/>
                <w:szCs w:val="15"/>
                <w:highlight w:val="none"/>
                <w:lang w:val="en-US" w:eastAsia="zh-CN"/>
              </w:rPr>
              <w:t>101米</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w:t>
            </w:r>
            <w:r>
              <w:rPr>
                <w:rFonts w:hint="eastAsia" w:asciiTheme="minorEastAsia" w:hAnsiTheme="minorEastAsia" w:eastAsiaTheme="minorEastAsia" w:cstheme="minorEastAsia"/>
                <w:b w:val="0"/>
                <w:bCs w:val="0"/>
                <w:color w:val="auto"/>
                <w:sz w:val="15"/>
                <w:szCs w:val="15"/>
                <w:highlight w:val="none"/>
                <w:lang w:val="en-US" w:eastAsia="zh-CN"/>
              </w:rPr>
              <w:t>3.建筑垃圾重量在4.5吨以下的，系数0；4.5-9吨的，系数1，以此类推，40.5吨及以上的，系数9；在面积和长度无法取证的情况下，可以适用此情形。</w:t>
            </w:r>
            <w:r>
              <w:rPr>
                <w:rFonts w:hint="default" w:cs="宋体" w:asciiTheme="minorEastAsia" w:hAnsiTheme="minorEastAsia" w:eastAsiaTheme="minorEastAsia"/>
                <w:color w:val="auto"/>
                <w:kern w:val="0"/>
                <w:sz w:val="15"/>
                <w:szCs w:val="15"/>
                <w:highlight w:val="none"/>
                <w:lang w:val="en-US" w:eastAsia="zh-CN"/>
              </w:rPr>
              <w:t>4</w:t>
            </w:r>
            <w:r>
              <w:rPr>
                <w:rFonts w:hint="eastAsia" w:cs="宋体" w:asciiTheme="minorEastAsia" w:hAnsiTheme="minorEastAsia" w:eastAsiaTheme="minorEastAsia"/>
                <w:color w:val="auto"/>
                <w:kern w:val="0"/>
                <w:sz w:val="15"/>
                <w:szCs w:val="15"/>
                <w:highlight w:val="none"/>
              </w:rPr>
              <w:t>.将垃圾随意倾倒、</w:t>
            </w:r>
            <w:r>
              <w:rPr>
                <w:rFonts w:hint="eastAsia" w:cs="宋体" w:asciiTheme="minorEastAsia" w:hAnsiTheme="minorEastAsia" w:eastAsiaTheme="minorEastAsia"/>
                <w:color w:val="auto"/>
                <w:kern w:val="0"/>
                <w:sz w:val="15"/>
                <w:szCs w:val="15"/>
                <w:highlight w:val="none"/>
                <w:lang w:eastAsia="zh-CN"/>
              </w:rPr>
              <w:t>抛撒</w:t>
            </w:r>
            <w:r>
              <w:rPr>
                <w:rFonts w:hint="eastAsia" w:cs="宋体" w:asciiTheme="minorEastAsia" w:hAnsiTheme="minorEastAsia" w:eastAsiaTheme="minorEastAsia"/>
                <w:color w:val="auto"/>
                <w:kern w:val="0"/>
                <w:sz w:val="15"/>
                <w:szCs w:val="15"/>
                <w:highlight w:val="none"/>
              </w:rPr>
              <w:t>、堆放至城市道路、绿地、林地、</w:t>
            </w:r>
            <w:r>
              <w:rPr>
                <w:rFonts w:hint="eastAsia" w:cs="宋体" w:asciiTheme="minorEastAsia" w:hAnsiTheme="minorEastAsia"/>
                <w:color w:val="auto"/>
                <w:kern w:val="0"/>
                <w:sz w:val="15"/>
                <w:szCs w:val="15"/>
                <w:highlight w:val="none"/>
                <w:lang w:eastAsia="zh-CN"/>
              </w:rPr>
              <w:t>耕地、</w:t>
            </w:r>
            <w:r>
              <w:rPr>
                <w:rFonts w:hint="eastAsia" w:cs="宋体" w:asciiTheme="minorEastAsia" w:hAnsiTheme="minorEastAsia" w:eastAsiaTheme="minorEastAsia"/>
                <w:color w:val="auto"/>
                <w:kern w:val="0"/>
                <w:sz w:val="15"/>
                <w:szCs w:val="15"/>
                <w:highlight w:val="none"/>
              </w:rPr>
              <w:t>河道、铁路、轨道交通、公厕、桥下空间等公共场所及周边，</w:t>
            </w:r>
            <w:r>
              <w:rPr>
                <w:rFonts w:hint="eastAsia" w:cs="宋体" w:asciiTheme="minorEastAsia" w:hAnsiTheme="minorEastAsia"/>
                <w:color w:val="auto"/>
                <w:kern w:val="0"/>
                <w:sz w:val="15"/>
                <w:szCs w:val="15"/>
                <w:highlight w:val="none"/>
                <w:lang w:eastAsia="zh-CN"/>
              </w:rPr>
              <w:t>或者</w:t>
            </w:r>
            <w:r>
              <w:rPr>
                <w:rFonts w:hint="eastAsia" w:cs="宋体" w:asciiTheme="minorEastAsia" w:hAnsiTheme="minorEastAsia" w:eastAsiaTheme="minorEastAsia"/>
                <w:color w:val="auto"/>
                <w:kern w:val="0"/>
                <w:sz w:val="15"/>
                <w:szCs w:val="15"/>
                <w:highlight w:val="none"/>
              </w:rPr>
              <w:t>燃气、供暖、石油长输管道、供水、排水、电力、通信等公用管道和设施保护（管理）范围的，系数3；</w:t>
            </w:r>
            <w:r>
              <w:rPr>
                <w:rFonts w:hint="default" w:cs="宋体" w:asciiTheme="minorEastAsia" w:hAnsiTheme="minorEastAsia" w:eastAsiaTheme="minorEastAsia"/>
                <w:color w:val="auto"/>
                <w:kern w:val="0"/>
                <w:sz w:val="15"/>
                <w:szCs w:val="15"/>
                <w:highlight w:val="none"/>
                <w:lang w:val="en-US" w:eastAsia="zh-CN"/>
              </w:rPr>
              <w:t>5</w:t>
            </w:r>
            <w:r>
              <w:rPr>
                <w:rFonts w:hint="eastAsia" w:cs="宋体" w:asciiTheme="minorEastAsia" w:hAnsiTheme="minorEastAsia" w:eastAsiaTheme="minorEastAsia"/>
                <w:color w:val="auto"/>
                <w:kern w:val="0"/>
                <w:sz w:val="15"/>
                <w:szCs w:val="15"/>
                <w:highlight w:val="none"/>
              </w:rPr>
              <w:t>.违法行为持续时间较长、对环境秩序造成较严重影响的，系数</w:t>
            </w:r>
            <w:r>
              <w:rPr>
                <w:rFonts w:hint="default" w:cs="宋体" w:asciiTheme="minorEastAsia" w:hAnsiTheme="minorEastAsia" w:eastAsiaTheme="minorEastAsia"/>
                <w:strike w:val="0"/>
                <w:dstrike w:val="0"/>
                <w:color w:val="auto"/>
                <w:kern w:val="0"/>
                <w:sz w:val="15"/>
                <w:szCs w:val="15"/>
                <w:highlight w:val="none"/>
                <w:lang w:val="en-US" w:eastAsia="zh-CN"/>
              </w:rPr>
              <w:t xml:space="preserve"> </w:t>
            </w:r>
            <w:r>
              <w:rPr>
                <w:rFonts w:hint="eastAsia" w:cs="宋体" w:asciiTheme="minorEastAsia" w:hAnsiTheme="minorEastAsia" w:eastAsiaTheme="minorEastAsia"/>
                <w:color w:val="auto"/>
                <w:kern w:val="0"/>
                <w:sz w:val="15"/>
                <w:szCs w:val="15"/>
                <w:highlight w:val="none"/>
                <w:lang w:val="en-US" w:eastAsia="zh-CN"/>
              </w:rPr>
              <w:t>5</w:t>
            </w:r>
            <w:r>
              <w:rPr>
                <w:rFonts w:hint="eastAsia" w:cs="宋体" w:asciiTheme="minorEastAsia" w:hAnsiTheme="minorEastAsia" w:eastAsiaTheme="minorEastAsia"/>
                <w:color w:val="auto"/>
                <w:kern w:val="0"/>
                <w:sz w:val="15"/>
                <w:szCs w:val="15"/>
                <w:highlight w:val="none"/>
              </w:rPr>
              <w:t>-9。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区域台帐与倾倒、抛撒、堆放点位重叠时，系数不累加计算。</w:t>
            </w:r>
          </w:p>
          <w:p>
            <w:pPr>
              <w:pStyle w:val="10"/>
              <w:rPr>
                <w:rFonts w:hint="eastAsia"/>
                <w:color w:val="auto"/>
                <w:highlight w:val="none"/>
                <w:lang w:eastAsia="zh-CN"/>
              </w:rPr>
            </w:pPr>
          </w:p>
          <w:p>
            <w:pPr>
              <w:pStyle w:val="10"/>
              <w:rPr>
                <w:color w:val="auto"/>
                <w:highlight w:val="none"/>
              </w:rPr>
            </w:pPr>
          </w:p>
        </w:tc>
        <w:tc>
          <w:tcPr>
            <w:tcW w:w="824" w:type="dxa"/>
            <w:vMerge w:val="restart"/>
            <w:shd w:val="clear" w:color="auto" w:fill="auto"/>
            <w:vAlign w:val="center"/>
          </w:tcPr>
          <w:p>
            <w:pPr>
              <w:spacing w:line="18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180" w:lineRule="exact"/>
              <w:jc w:val="center"/>
              <w:rPr>
                <w:rFonts w:cs="宋体" w:asciiTheme="minorEastAsia" w:hAnsiTheme="minorEastAsia" w:eastAsiaTheme="minorEastAsia"/>
                <w:b/>
                <w:bCs/>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8" w:hRule="atLeast"/>
          <w:jc w:val="center"/>
        </w:trPr>
        <w:tc>
          <w:tcPr>
            <w:tcW w:w="940" w:type="dxa"/>
            <w:vMerge w:val="continue"/>
            <w:shd w:val="clear" w:color="auto" w:fill="auto"/>
            <w:vAlign w:val="center"/>
          </w:tcPr>
          <w:p>
            <w:pPr>
              <w:spacing w:line="204"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个人</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参照基准规定，并根据实际情况处罚。</w:t>
            </w:r>
          </w:p>
        </w:tc>
        <w:tc>
          <w:tcPr>
            <w:tcW w:w="824" w:type="dxa"/>
            <w:vMerge w:val="continue"/>
            <w:shd w:val="clear" w:color="auto" w:fill="auto"/>
            <w:vAlign w:val="center"/>
          </w:tcPr>
          <w:p>
            <w:pPr>
              <w:spacing w:line="204"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vMerge w:val="restart"/>
            <w:shd w:val="clear" w:color="auto" w:fill="auto"/>
            <w:vAlign w:val="center"/>
          </w:tcPr>
          <w:p>
            <w:pPr>
              <w:spacing w:line="204"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w:t>
            </w:r>
          </w:p>
        </w:tc>
        <w:tc>
          <w:tcPr>
            <w:tcW w:w="15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建筑垃圾与其他</w:t>
            </w:r>
            <w:r>
              <w:rPr>
                <w:rFonts w:asciiTheme="minorEastAsia" w:hAnsiTheme="minorEastAsia" w:eastAsiaTheme="minorEastAsia"/>
                <w:color w:val="auto"/>
                <w:sz w:val="15"/>
                <w:szCs w:val="15"/>
                <w:highlight w:val="none"/>
              </w:rPr>
              <w:t>生活垃圾</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危险</w:t>
            </w:r>
            <w:r>
              <w:rPr>
                <w:rFonts w:hint="eastAsia" w:asciiTheme="minorEastAsia" w:hAnsiTheme="minorEastAsia" w:eastAsiaTheme="minorEastAsia"/>
                <w:color w:val="auto"/>
                <w:sz w:val="15"/>
                <w:szCs w:val="15"/>
                <w:highlight w:val="none"/>
              </w:rPr>
              <w:t>废物</w:t>
            </w:r>
            <w:r>
              <w:rPr>
                <w:rFonts w:asciiTheme="minorEastAsia" w:hAnsiTheme="minorEastAsia" w:eastAsiaTheme="minorEastAsia"/>
                <w:color w:val="auto"/>
                <w:sz w:val="15"/>
                <w:szCs w:val="15"/>
                <w:highlight w:val="none"/>
              </w:rPr>
              <w:t>混合</w:t>
            </w:r>
          </w:p>
        </w:tc>
        <w:tc>
          <w:tcPr>
            <w:tcW w:w="2789"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第六条第二款；</w:t>
            </w:r>
            <w:r>
              <w:rPr>
                <w:rFonts w:asciiTheme="minorEastAsia" w:hAnsiTheme="minorEastAsia" w:eastAsiaTheme="minorEastAsia"/>
                <w:color w:val="auto"/>
                <w:sz w:val="15"/>
                <w:szCs w:val="15"/>
                <w:highlight w:val="none"/>
              </w:rPr>
              <w:br w:type="textWrapping"/>
            </w:r>
            <w:r>
              <w:rPr>
                <w:rFonts w:hint="eastAsia" w:asciiTheme="minorEastAsia" w:hAnsiTheme="minorEastAsia" w:eastAsiaTheme="minorEastAsia"/>
                <w:color w:val="auto"/>
                <w:sz w:val="15"/>
                <w:szCs w:val="15"/>
                <w:highlight w:val="none"/>
              </w:rPr>
              <w:t>处罚</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第三十</w:t>
            </w:r>
            <w:r>
              <w:rPr>
                <w:rFonts w:asciiTheme="minorEastAsia" w:hAnsiTheme="minorEastAsia" w:eastAsiaTheme="minorEastAsia"/>
                <w:color w:val="auto"/>
                <w:sz w:val="15"/>
                <w:szCs w:val="15"/>
                <w:highlight w:val="none"/>
              </w:rPr>
              <w:t>四条第三款</w:t>
            </w:r>
            <w:r>
              <w:rPr>
                <w:rFonts w:hint="eastAsia" w:asciiTheme="minorEastAsia" w:hAnsiTheme="minorEastAsia" w:eastAsiaTheme="minorEastAsia"/>
                <w:color w:val="auto"/>
                <w:sz w:val="15"/>
                <w:szCs w:val="15"/>
                <w:highlight w:val="none"/>
              </w:rPr>
              <w:t xml:space="preserve"> 责令立即改正，处1000元罚款；再次违反规定的，处1万元以上5万元以下罚款。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（单位初次</w:t>
            </w:r>
            <w:r>
              <w:rPr>
                <w:rFonts w:asciiTheme="minorEastAsia" w:hAnsiTheme="minorEastAsia" w:eastAsiaTheme="minorEastAsia"/>
                <w:color w:val="auto"/>
                <w:sz w:val="15"/>
                <w:szCs w:val="15"/>
                <w:highlight w:val="none"/>
              </w:rPr>
              <w:t>违反</w:t>
            </w:r>
            <w:r>
              <w:rPr>
                <w:rFonts w:hint="eastAsia" w:asciiTheme="minorEastAsia" w:hAnsiTheme="minorEastAsia" w:eastAsiaTheme="minorEastAsia"/>
                <w:color w:val="auto"/>
                <w:sz w:val="15"/>
                <w:szCs w:val="15"/>
                <w:highlight w:val="none"/>
              </w:rPr>
              <w:t>）</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b/>
                <w:bCs/>
                <w:color w:val="auto"/>
                <w:kern w:val="0"/>
                <w:sz w:val="15"/>
                <w:szCs w:val="15"/>
                <w:highlight w:val="none"/>
              </w:rPr>
            </w:pP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b/>
                <w:bCs/>
                <w:color w:val="auto"/>
                <w:kern w:val="0"/>
                <w:sz w:val="15"/>
                <w:szCs w:val="15"/>
                <w:highlight w:val="none"/>
              </w:rPr>
            </w:pP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按照</w:t>
            </w:r>
            <w:r>
              <w:rPr>
                <w:rFonts w:asciiTheme="minorEastAsia" w:hAnsiTheme="minorEastAsia" w:eastAsiaTheme="minorEastAsia"/>
                <w:color w:val="auto"/>
                <w:sz w:val="15"/>
                <w:szCs w:val="15"/>
                <w:highlight w:val="none"/>
              </w:rPr>
              <w:t>规定执行</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04"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04"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vMerge w:val="continue"/>
            <w:shd w:val="clear" w:color="auto" w:fill="auto"/>
            <w:vAlign w:val="center"/>
          </w:tcPr>
          <w:p>
            <w:pPr>
              <w:spacing w:line="204"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（单位</w:t>
            </w:r>
            <w:r>
              <w:rPr>
                <w:rFonts w:asciiTheme="minorEastAsia" w:hAnsiTheme="minorEastAsia" w:eastAsiaTheme="minorEastAsia"/>
                <w:color w:val="auto"/>
                <w:sz w:val="15"/>
                <w:szCs w:val="15"/>
                <w:highlight w:val="none"/>
              </w:rPr>
              <w:t>再次违反）</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rPr>
              <w:t>.建筑垃圾混合危险废物的，系数为2；</w:t>
            </w: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.建筑垃圾同时混合生活垃圾、危险废物，系数为3；</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违法事件持续较长，建筑垃圾与其他生活垃圾、危险废物混合产生量较大，造成环境秩序较严重影响的，系数为4</w:t>
            </w:r>
            <w:r>
              <w:rPr>
                <w:rFonts w:hint="eastAsia" w:cs="宋体" w:asciiTheme="minorEastAsia" w:hAnsiTheme="minorEastAsia" w:eastAsiaTheme="minorEastAsia"/>
                <w:color w:val="auto"/>
                <w:kern w:val="0"/>
                <w:sz w:val="15"/>
                <w:szCs w:val="15"/>
                <w:highlight w:val="none"/>
                <w:lang w:eastAsia="zh-CN"/>
              </w:rPr>
              <w:t>。</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曾因此违法行为受到过行政处罚，再次违反的适用此情形。</w:t>
            </w:r>
          </w:p>
        </w:tc>
        <w:tc>
          <w:tcPr>
            <w:tcW w:w="824" w:type="dxa"/>
            <w:vMerge w:val="restart"/>
            <w:shd w:val="clear" w:color="auto" w:fill="auto"/>
            <w:vAlign w:val="center"/>
          </w:tcPr>
          <w:p>
            <w:pPr>
              <w:spacing w:line="204"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04"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vMerge w:val="continue"/>
            <w:shd w:val="clear" w:color="auto" w:fill="auto"/>
            <w:vAlign w:val="center"/>
          </w:tcPr>
          <w:p>
            <w:pPr>
              <w:spacing w:line="204"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cs="宋体" w:asciiTheme="minorEastAsia" w:hAnsiTheme="minorEastAsia" w:eastAsiaTheme="minorEastAsia"/>
                <w:color w:val="auto"/>
                <w:kern w:val="0"/>
                <w:sz w:val="15"/>
                <w:szCs w:val="15"/>
                <w:highlight w:val="none"/>
              </w:rPr>
            </w:pPr>
          </w:p>
        </w:tc>
        <w:tc>
          <w:tcPr>
            <w:tcW w:w="2789"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违反条款：第六条第二款；</w:t>
            </w:r>
          </w:p>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处罚条款：第三十四条第四款 给予书面警告，再次违反规定的，处50元以上200元以下罚款。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警告</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个人初次</w:t>
            </w:r>
            <w:r>
              <w:rPr>
                <w:rFonts w:asciiTheme="minorEastAsia" w:hAnsiTheme="minorEastAsia" w:eastAsiaTheme="minorEastAsia"/>
                <w:color w:val="auto"/>
                <w:sz w:val="15"/>
                <w:szCs w:val="15"/>
                <w:highlight w:val="none"/>
              </w:rPr>
              <w:t>违反）</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个人拒不听从生活垃圾分类管理责任人劝阻，且拒不改正的，适用此情形。初次违反的，书面警告。</w:t>
            </w:r>
          </w:p>
        </w:tc>
        <w:tc>
          <w:tcPr>
            <w:tcW w:w="824" w:type="dxa"/>
            <w:vMerge w:val="continue"/>
            <w:shd w:val="clear" w:color="auto" w:fill="auto"/>
            <w:vAlign w:val="center"/>
          </w:tcPr>
          <w:p>
            <w:pPr>
              <w:spacing w:line="204"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vMerge w:val="continue"/>
            <w:shd w:val="clear" w:color="auto" w:fill="auto"/>
            <w:vAlign w:val="center"/>
          </w:tcPr>
          <w:p>
            <w:pPr>
              <w:spacing w:line="204"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（个人</w:t>
            </w:r>
            <w:r>
              <w:rPr>
                <w:rFonts w:asciiTheme="minorEastAsia" w:hAnsiTheme="minorEastAsia" w:eastAsiaTheme="minorEastAsia"/>
                <w:color w:val="auto"/>
                <w:sz w:val="15"/>
                <w:szCs w:val="15"/>
                <w:highlight w:val="none"/>
              </w:rPr>
              <w:t>再次违反</w:t>
            </w:r>
            <w:r>
              <w:rPr>
                <w:rFonts w:hint="eastAsia" w:asciiTheme="minorEastAsia" w:hAnsiTheme="minorEastAsia" w:eastAsiaTheme="minorEastAsia"/>
                <w:color w:val="auto"/>
                <w:sz w:val="15"/>
                <w:szCs w:val="15"/>
                <w:highlight w:val="none"/>
              </w:rPr>
              <w:t>）</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罚款数额＝50×（1＋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个人拒不听从生活垃圾分类管理责任人劝阻，且拒不改正的，适用此情形。</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2.曾因此违法行为受过到行政处罚，再次违反的适用此情形。</w:t>
            </w:r>
          </w:p>
        </w:tc>
        <w:tc>
          <w:tcPr>
            <w:tcW w:w="824" w:type="dxa"/>
            <w:vMerge w:val="continue"/>
            <w:shd w:val="clear" w:color="auto" w:fill="auto"/>
            <w:vAlign w:val="center"/>
          </w:tcPr>
          <w:p>
            <w:pPr>
              <w:spacing w:line="204"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3</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bCs/>
                <w:color w:val="auto"/>
                <w:kern w:val="0"/>
                <w:sz w:val="15"/>
                <w:szCs w:val="15"/>
                <w:highlight w:val="none"/>
              </w:rPr>
            </w:pPr>
            <w:r>
              <w:rPr>
                <w:rFonts w:hint="eastAsia" w:asciiTheme="minorEastAsia" w:hAnsiTheme="minorEastAsia" w:eastAsiaTheme="minorEastAsia"/>
                <w:color w:val="auto"/>
                <w:sz w:val="15"/>
                <w:szCs w:val="15"/>
                <w:highlight w:val="none"/>
              </w:rPr>
              <w:t>生活垃圾</w:t>
            </w:r>
            <w:r>
              <w:rPr>
                <w:rFonts w:asciiTheme="minorEastAsia" w:hAnsiTheme="minorEastAsia" w:eastAsiaTheme="minorEastAsia"/>
                <w:color w:val="auto"/>
                <w:sz w:val="15"/>
                <w:szCs w:val="15"/>
                <w:highlight w:val="none"/>
              </w:rPr>
              <w:t>分类管理</w:t>
            </w:r>
            <w:r>
              <w:rPr>
                <w:rFonts w:hint="eastAsia" w:asciiTheme="minorEastAsia" w:hAnsiTheme="minorEastAsia" w:eastAsiaTheme="minorEastAsia"/>
                <w:color w:val="auto"/>
                <w:sz w:val="15"/>
                <w:szCs w:val="15"/>
                <w:highlight w:val="none"/>
                <w:shd w:val="clear" w:fill="FF0000"/>
                <w:lang w:eastAsia="zh-CN"/>
              </w:rPr>
              <w:t>责任</w:t>
            </w:r>
            <w:r>
              <w:rPr>
                <w:rFonts w:asciiTheme="minorEastAsia" w:hAnsiTheme="minorEastAsia" w:eastAsiaTheme="minorEastAsia"/>
                <w:color w:val="auto"/>
                <w:sz w:val="15"/>
                <w:szCs w:val="15"/>
                <w:highlight w:val="none"/>
              </w:rPr>
              <w:t>人</w:t>
            </w:r>
            <w:r>
              <w:rPr>
                <w:rFonts w:hint="eastAsia" w:asciiTheme="minorEastAsia" w:hAnsiTheme="minorEastAsia" w:eastAsiaTheme="minorEastAsia"/>
                <w:color w:val="auto"/>
                <w:sz w:val="15"/>
                <w:szCs w:val="15"/>
                <w:highlight w:val="none"/>
              </w:rPr>
              <w:t>对居民装饰装修产生的建筑垃圾未制定治理方案</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第十条第二款规定</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第三十五条 责令立即改正，处3000元以上3万元以下罚款。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heme="minorEastAsia" w:hAnsiTheme="minorEastAsia" w:eastAsiaTheme="minorEastAsia"/>
                <w:color w:val="auto"/>
                <w:sz w:val="15"/>
                <w:szCs w:val="15"/>
                <w:highlight w:val="none"/>
                <w:lang w:val="en-US" w:eastAsia="zh-CN"/>
              </w:rPr>
            </w:pPr>
            <w:r>
              <w:rPr>
                <w:rFonts w:hint="eastAsia" w:asciiTheme="minorEastAsia" w:hAnsiTheme="minorEastAsia" w:eastAsiaTheme="minorEastAsia"/>
                <w:color w:val="auto"/>
                <w:sz w:val="15"/>
                <w:szCs w:val="15"/>
                <w:highlight w:val="none"/>
                <w:lang w:val="en-US" w:eastAsia="zh-CN"/>
              </w:rPr>
              <w:t>3000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对环境造成影响的</w:t>
            </w:r>
            <w:r>
              <w:rPr>
                <w:rFonts w:hint="eastAsia" w:asciiTheme="minorEastAsia" w:hAnsiTheme="minorEastAsia" w:eastAsiaTheme="minorEastAsia"/>
                <w:color w:val="auto"/>
                <w:sz w:val="15"/>
                <w:szCs w:val="15"/>
                <w:highlight w:val="none"/>
                <w:lang w:eastAsia="zh-CN"/>
              </w:rPr>
              <w:t>，</w:t>
            </w:r>
            <w:r>
              <w:rPr>
                <w:rFonts w:asciiTheme="minorEastAsia" w:hAnsiTheme="minorEastAsia" w:eastAsiaTheme="minorEastAsia"/>
                <w:color w:val="auto"/>
                <w:sz w:val="15"/>
                <w:szCs w:val="15"/>
                <w:highlight w:val="none"/>
              </w:rPr>
              <w:t>系数为</w:t>
            </w:r>
            <w:r>
              <w:rPr>
                <w:rFonts w:hint="eastAsia" w:asciiTheme="minorEastAsia" w:hAnsiTheme="minorEastAsia" w:eastAsiaTheme="minorEastAsia"/>
                <w:color w:val="auto"/>
                <w:sz w:val="15"/>
                <w:szCs w:val="15"/>
                <w:highlight w:val="none"/>
                <w:lang w:val="en-US" w:eastAsia="zh-CN"/>
              </w:rPr>
              <w:t>6-9。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罚款数额＝</w:t>
            </w:r>
            <w:r>
              <w:rPr>
                <w:rFonts w:hint="eastAsia" w:asciiTheme="minorEastAsia" w:hAnsiTheme="minorEastAsia" w:eastAsiaTheme="minorEastAsia"/>
                <w:color w:val="auto"/>
                <w:sz w:val="15"/>
                <w:szCs w:val="15"/>
                <w:highlight w:val="none"/>
                <w:lang w:val="en-US" w:eastAsia="zh-CN"/>
              </w:rPr>
              <w:t>30</w:t>
            </w:r>
            <w:r>
              <w:rPr>
                <w:rFonts w:asciiTheme="minorEastAsia" w:hAnsiTheme="minorEastAsia" w:eastAsiaTheme="minorEastAsia"/>
                <w:color w:val="auto"/>
                <w:sz w:val="15"/>
                <w:szCs w:val="15"/>
                <w:highlight w:val="none"/>
              </w:rPr>
              <w:t>00</w:t>
            </w:r>
            <w:r>
              <w:rPr>
                <w:rFonts w:hint="eastAsia"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widowControl w:val="0"/>
              <w:numPr>
                <w:ilvl w:val="0"/>
                <w:numId w:val="0"/>
              </w:numPr>
              <w:jc w:val="both"/>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13"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4</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生活</w:t>
            </w:r>
            <w:r>
              <w:rPr>
                <w:rFonts w:asciiTheme="minorEastAsia" w:hAnsiTheme="minorEastAsia" w:eastAsiaTheme="minorEastAsia"/>
                <w:color w:val="auto"/>
                <w:sz w:val="15"/>
                <w:szCs w:val="15"/>
                <w:highlight w:val="none"/>
              </w:rPr>
              <w:t>垃圾分类管理责任人</w:t>
            </w:r>
            <w:r>
              <w:rPr>
                <w:rFonts w:hint="eastAsia" w:asciiTheme="minorEastAsia" w:hAnsiTheme="minorEastAsia" w:eastAsiaTheme="minorEastAsia"/>
                <w:color w:val="auto"/>
                <w:sz w:val="15"/>
                <w:szCs w:val="15"/>
                <w:highlight w:val="none"/>
              </w:rPr>
              <w:t>未明确建筑垃圾投放规范、时间和地点、监督投诉方式等事项</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违反条款：第十条第二款规定</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处罚条款：第三十五条 责令立即改正，处3000元以上3万元以下罚款。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3000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1.有</w:t>
            </w:r>
            <w:r>
              <w:rPr>
                <w:rFonts w:asciiTheme="minorEastAsia" w:hAnsiTheme="minorEastAsia" w:eastAsiaTheme="minorEastAsia"/>
                <w:color w:val="auto"/>
                <w:sz w:val="15"/>
                <w:szCs w:val="15"/>
                <w:highlight w:val="none"/>
              </w:rPr>
              <w:t>治理方案的</w:t>
            </w:r>
            <w:r>
              <w:rPr>
                <w:rFonts w:hint="eastAsia" w:asciiTheme="minorEastAsia" w:hAnsiTheme="minorEastAsia" w:eastAsiaTheme="minorEastAsia"/>
                <w:color w:val="auto"/>
                <w:sz w:val="15"/>
                <w:szCs w:val="15"/>
                <w:highlight w:val="none"/>
              </w:rPr>
              <w:t>，但明确</w:t>
            </w:r>
            <w:r>
              <w:rPr>
                <w:rFonts w:asciiTheme="minorEastAsia" w:hAnsiTheme="minorEastAsia" w:eastAsiaTheme="minorEastAsia"/>
                <w:color w:val="auto"/>
                <w:sz w:val="15"/>
                <w:szCs w:val="15"/>
                <w:highlight w:val="none"/>
              </w:rPr>
              <w:t>事项造成缺项，系数为</w:t>
            </w:r>
            <w:r>
              <w:rPr>
                <w:rFonts w:hint="eastAsia" w:asciiTheme="minorEastAsia" w:hAnsiTheme="minorEastAsia" w:eastAsiaTheme="minorEastAsia"/>
                <w:color w:val="auto"/>
                <w:sz w:val="15"/>
                <w:szCs w:val="15"/>
                <w:highlight w:val="none"/>
              </w:rPr>
              <w:t>1</w:t>
            </w:r>
            <w:r>
              <w:rPr>
                <w:rFonts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rPr>
              <w:t>；2.有</w:t>
            </w:r>
            <w:r>
              <w:rPr>
                <w:rFonts w:asciiTheme="minorEastAsia" w:hAnsiTheme="minorEastAsia" w:eastAsiaTheme="minorEastAsia"/>
                <w:color w:val="auto"/>
                <w:sz w:val="15"/>
                <w:szCs w:val="15"/>
                <w:highlight w:val="none"/>
              </w:rPr>
              <w:t>治理方案的，</w:t>
            </w:r>
            <w:r>
              <w:rPr>
                <w:rFonts w:hint="eastAsia" w:asciiTheme="minorEastAsia" w:hAnsiTheme="minorEastAsia" w:eastAsiaTheme="minorEastAsia"/>
                <w:color w:val="auto"/>
                <w:sz w:val="15"/>
                <w:szCs w:val="15"/>
                <w:highlight w:val="none"/>
              </w:rPr>
              <w:t>明确</w:t>
            </w:r>
            <w:r>
              <w:rPr>
                <w:rFonts w:asciiTheme="minorEastAsia" w:hAnsiTheme="minorEastAsia" w:eastAsiaTheme="minorEastAsia"/>
                <w:color w:val="auto"/>
                <w:sz w:val="15"/>
                <w:szCs w:val="15"/>
                <w:highlight w:val="none"/>
              </w:rPr>
              <w:t>事项造成缺项，且对环境</w:t>
            </w:r>
            <w:r>
              <w:rPr>
                <w:rFonts w:hint="eastAsia" w:asciiTheme="minorEastAsia" w:hAnsiTheme="minorEastAsia" w:eastAsiaTheme="minorEastAsia"/>
                <w:color w:val="auto"/>
                <w:sz w:val="15"/>
                <w:szCs w:val="15"/>
                <w:highlight w:val="none"/>
              </w:rPr>
              <w:t>秩序</w:t>
            </w:r>
            <w:r>
              <w:rPr>
                <w:rFonts w:asciiTheme="minorEastAsia" w:hAnsiTheme="minorEastAsia" w:eastAsiaTheme="minorEastAsia"/>
                <w:color w:val="auto"/>
                <w:sz w:val="15"/>
                <w:szCs w:val="15"/>
                <w:highlight w:val="none"/>
              </w:rPr>
              <w:t>造成影响的，系数为</w:t>
            </w:r>
            <w:r>
              <w:rPr>
                <w:rFonts w:hint="eastAsia" w:asciiTheme="minorEastAsia" w:hAnsiTheme="minorEastAsia" w:eastAsiaTheme="minorEastAsia"/>
                <w:color w:val="auto"/>
                <w:sz w:val="15"/>
                <w:szCs w:val="15"/>
                <w:highlight w:val="none"/>
              </w:rPr>
              <w:t>3</w:t>
            </w:r>
            <w:r>
              <w:rPr>
                <w:rFonts w:asciiTheme="minorEastAsia" w:hAnsiTheme="minorEastAsia" w:eastAsiaTheme="minorEastAsia"/>
                <w:color w:val="auto"/>
                <w:sz w:val="15"/>
                <w:szCs w:val="15"/>
                <w:highlight w:val="none"/>
              </w:rPr>
              <w:t>-4</w:t>
            </w:r>
            <w:r>
              <w:rPr>
                <w:rFonts w:hint="eastAsia" w:asciiTheme="minorEastAsia" w:hAnsiTheme="minorEastAsia" w:eastAsiaTheme="minorEastAsia"/>
                <w:color w:val="auto"/>
                <w:sz w:val="15"/>
                <w:szCs w:val="15"/>
                <w:highlight w:val="none"/>
              </w:rPr>
              <w:t>；3.要素</w:t>
            </w:r>
            <w:r>
              <w:rPr>
                <w:rFonts w:asciiTheme="minorEastAsia" w:hAnsiTheme="minorEastAsia" w:eastAsiaTheme="minorEastAsia"/>
                <w:color w:val="auto"/>
                <w:sz w:val="15"/>
                <w:szCs w:val="15"/>
                <w:highlight w:val="none"/>
              </w:rPr>
              <w:t>全部缺失</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对环境秩序造成</w:t>
            </w:r>
            <w:r>
              <w:rPr>
                <w:rFonts w:hint="eastAsia" w:asciiTheme="minorEastAsia" w:hAnsiTheme="minorEastAsia" w:eastAsiaTheme="minorEastAsia"/>
                <w:color w:val="auto"/>
                <w:sz w:val="15"/>
                <w:szCs w:val="15"/>
                <w:highlight w:val="none"/>
              </w:rPr>
              <w:t>较</w:t>
            </w:r>
            <w:r>
              <w:rPr>
                <w:rFonts w:asciiTheme="minorEastAsia" w:hAnsiTheme="minorEastAsia" w:eastAsiaTheme="minorEastAsia"/>
                <w:color w:val="auto"/>
                <w:sz w:val="15"/>
                <w:szCs w:val="15"/>
                <w:highlight w:val="none"/>
              </w:rPr>
              <w:t>严重影响的，系数为</w:t>
            </w:r>
            <w:r>
              <w:rPr>
                <w:rFonts w:hint="eastAsia" w:asciiTheme="minorEastAsia" w:hAnsiTheme="minorEastAsia" w:eastAsiaTheme="minorEastAsia"/>
                <w:color w:val="auto"/>
                <w:sz w:val="15"/>
                <w:szCs w:val="15"/>
                <w:highlight w:val="none"/>
              </w:rPr>
              <w:t>5</w:t>
            </w:r>
            <w:r>
              <w:rPr>
                <w:rFonts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罚款数额＝3000×（1＋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63"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建设单位（或生活垃圾分类管理责任人）委托他人</w:t>
            </w:r>
            <w:r>
              <w:rPr>
                <w:rFonts w:asciiTheme="minorEastAsia" w:hAnsiTheme="minorEastAsia" w:eastAsiaTheme="minorEastAsia"/>
                <w:color w:val="auto"/>
                <w:sz w:val="15"/>
                <w:szCs w:val="15"/>
                <w:highlight w:val="none"/>
              </w:rPr>
              <w:t>处置建筑垃圾未选择有资质的运输服务单位</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第十三条第一款第(二)项</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处罚</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第三十六条 责令立即改正，处以1万元以上10万元以下罚款。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r>
              <w:rPr>
                <w:rFonts w:asciiTheme="minorEastAsia" w:hAnsiTheme="minorEastAsia" w:eastAsiaTheme="minorEastAsia"/>
                <w:color w:val="auto"/>
                <w:sz w:val="15"/>
                <w:szCs w:val="15"/>
                <w:highlight w:val="none"/>
              </w:rPr>
              <w:t>生活垃圾分类管理责任单位（</w:t>
            </w:r>
            <w:r>
              <w:rPr>
                <w:rFonts w:hint="eastAsia" w:asciiTheme="minorEastAsia" w:hAnsiTheme="minorEastAsia" w:eastAsiaTheme="minorEastAsia"/>
                <w:color w:val="auto"/>
                <w:sz w:val="15"/>
                <w:szCs w:val="15"/>
                <w:highlight w:val="none"/>
              </w:rPr>
              <w:t>不含</w:t>
            </w:r>
            <w:r>
              <w:rPr>
                <w:rFonts w:asciiTheme="minorEastAsia" w:hAnsiTheme="minorEastAsia" w:eastAsiaTheme="minorEastAsia"/>
                <w:color w:val="auto"/>
                <w:sz w:val="15"/>
                <w:szCs w:val="15"/>
                <w:highlight w:val="none"/>
              </w:rPr>
              <w:t>建设单位）</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系数为0-2</w:t>
            </w:r>
            <w:r>
              <w:rPr>
                <w:rFonts w:hint="eastAsia" w:asciiTheme="minorEastAsia" w:hAnsiTheme="minorEastAsia" w:eastAsiaTheme="minorEastAsia"/>
                <w:color w:val="auto"/>
                <w:sz w:val="15"/>
                <w:szCs w:val="15"/>
                <w:highlight w:val="none"/>
                <w:lang w:eastAsia="zh-CN"/>
              </w:rPr>
              <w:t>；</w:t>
            </w:r>
            <w:r>
              <w:rPr>
                <w:rFonts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rPr>
              <w:t>建设单位违反规定的，系数3；3.违法行为持续时间较长、建筑垃圾产生量较大、造成环境秩序较严重影响的，系数</w:t>
            </w:r>
            <w:r>
              <w:rPr>
                <w:rFonts w:asciiTheme="minorEastAsia" w:hAnsiTheme="minorEastAsia" w:eastAsiaTheme="minorEastAsia"/>
                <w:color w:val="auto"/>
                <w:sz w:val="15"/>
                <w:szCs w:val="15"/>
                <w:highlight w:val="none"/>
              </w:rPr>
              <w:t>4</w:t>
            </w:r>
            <w:r>
              <w:rPr>
                <w:rFonts w:hint="eastAsia" w:asciiTheme="minorEastAsia" w:hAnsiTheme="minorEastAsia" w:eastAsiaTheme="minorEastAsia"/>
                <w:color w:val="auto"/>
                <w:sz w:val="15"/>
                <w:szCs w:val="15"/>
                <w:highlight w:val="none"/>
              </w:rPr>
              <w:t>-9。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10</w:t>
            </w:r>
            <w:r>
              <w:rPr>
                <w:rFonts w:hint="eastAsia" w:asciiTheme="minorEastAsia" w:hAnsiTheme="minorEastAsia" w:eastAsiaTheme="minorEastAsia"/>
                <w:color w:val="auto"/>
                <w:sz w:val="15"/>
                <w:szCs w:val="15"/>
                <w:highlight w:val="none"/>
              </w:rPr>
              <w:t>000×（1＋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52" w:hRule="atLeast"/>
          <w:jc w:val="center"/>
        </w:trPr>
        <w:tc>
          <w:tcPr>
            <w:tcW w:w="940"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6</w:t>
            </w:r>
          </w:p>
        </w:tc>
        <w:tc>
          <w:tcPr>
            <w:tcW w:w="15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未经许可擅自设置建筑垃圾消纳场所</w:t>
            </w:r>
          </w:p>
        </w:tc>
        <w:tc>
          <w:tcPr>
            <w:tcW w:w="2789"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违反条款：第十四条第一款</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处罚条款：第三十七条第一款 责令限期清除建筑垃圾及相关设施设备，并恢复场地原状，对单位处5000元以上1万元以下罚款，对个人处3000元以下罚款；有违法所得的，没收违法所得；接收、消纳建筑垃圾，污染环境、破坏生态的，处10万元以上100万元以下罚款。没有条件恢复或者拒不恢复的，城市管理综合执法部门可以委托市容环境卫生企业代为恢复，所需费用由当事人承担，对不支付费用的，可以依法申请人民法院执行。</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（单位）</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按照《基准》的有关规定执行</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5000</w:t>
            </w:r>
            <w:r>
              <w:rPr>
                <w:rFonts w:hint="eastAsia"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p>
        </w:tc>
        <w:tc>
          <w:tcPr>
            <w:tcW w:w="824"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2"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3000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（个人）</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cs="宋体"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975"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jc w:val="lef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jc w:val="lef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100000</w:t>
            </w:r>
          </w:p>
        </w:tc>
        <w:tc>
          <w:tcPr>
            <w:tcW w:w="840" w:type="dxa"/>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lang w:val="en-US" w:eastAsia="zh-CN"/>
              </w:rPr>
            </w:pPr>
            <w:r>
              <w:rPr>
                <w:rFonts w:hint="eastAsia" w:cs="宋体" w:asciiTheme="minorEastAsia" w:hAnsiTheme="minorEastAsia" w:eastAsiaTheme="minorEastAsia"/>
                <w:color w:val="auto"/>
                <w:kern w:val="0"/>
                <w:sz w:val="15"/>
                <w:szCs w:val="15"/>
                <w:highlight w:val="none"/>
                <w:lang w:val="en-US" w:eastAsia="zh-CN"/>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eastAsia="宋体"/>
                <w:b w:val="0"/>
                <w:bCs w:val="0"/>
                <w:color w:val="auto"/>
                <w:sz w:val="15"/>
                <w:szCs w:val="15"/>
                <w:highlight w:val="none"/>
                <w:lang w:val="en-US" w:eastAsia="zh-CN"/>
              </w:rPr>
            </w:pPr>
            <w:r>
              <w:rPr>
                <w:rFonts w:hint="eastAsia" w:asciiTheme="minorEastAsia" w:hAnsiTheme="minorEastAsia" w:eastAsiaTheme="minorEastAsia"/>
                <w:b w:val="0"/>
                <w:bCs w:val="0"/>
                <w:color w:val="auto"/>
                <w:sz w:val="15"/>
                <w:szCs w:val="15"/>
                <w:highlight w:val="none"/>
                <w:lang w:val="en-US" w:eastAsia="zh-CN"/>
              </w:rPr>
              <w:t>1.</w:t>
            </w:r>
            <w:r>
              <w:rPr>
                <w:rFonts w:hint="eastAsia" w:asciiTheme="minorEastAsia" w:hAnsiTheme="minorEastAsia" w:eastAsiaTheme="minorEastAsia"/>
                <w:b w:val="0"/>
                <w:bCs w:val="0"/>
                <w:color w:val="auto"/>
                <w:sz w:val="15"/>
                <w:szCs w:val="15"/>
                <w:highlight w:val="none"/>
              </w:rPr>
              <w:t>占</w:t>
            </w:r>
            <w:r>
              <w:rPr>
                <w:rFonts w:hint="eastAsia" w:eastAsia="宋体"/>
                <w:b w:val="0"/>
                <w:bCs w:val="0"/>
                <w:color w:val="auto"/>
                <w:sz w:val="15"/>
                <w:szCs w:val="15"/>
                <w:highlight w:val="none"/>
                <w:lang w:val="en-US" w:eastAsia="zh-CN"/>
              </w:rPr>
              <w:t>用基本农田、饮用水水源保护区、自然保护地核心保护区等依法确定的重点保护区域面积达到2亩的，系数为1，3亩的，系数为2，以此类推，面积8亩及以上的，系数为9；2.占用公共用地面积3-6亩（含3亩）的，系数为1，6-9亩（含6亩），系数为2，以此类推，面积24亩及以上的，系数为9；3.存在其他严重污染环境、破坏生态情形的，系数为5-9。</w:t>
            </w:r>
          </w:p>
          <w:p>
            <w:pPr>
              <w:pStyle w:val="10"/>
              <w:rPr>
                <w:rFonts w:hint="default"/>
                <w:color w:val="auto"/>
                <w:highlight w:val="none"/>
                <w:lang w:val="en-US" w:eastAsia="zh-CN"/>
              </w:rPr>
            </w:pPr>
          </w:p>
        </w:tc>
        <w:tc>
          <w:tcPr>
            <w:tcW w:w="1785" w:type="dxa"/>
            <w:shd w:val="clear" w:color="auto" w:fill="auto"/>
            <w:vAlign w:val="center"/>
          </w:tcPr>
          <w:p>
            <w:pPr>
              <w:spacing w:line="232" w:lineRule="exact"/>
              <w:jc w:val="lef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100000</w:t>
            </w:r>
            <w:r>
              <w:rPr>
                <w:rFonts w:hint="eastAsia"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r>
              <w:rPr>
                <w:rFonts w:asciiTheme="minorEastAsia" w:hAnsiTheme="minorEastAsia" w:eastAsiaTheme="minorEastAsia"/>
                <w:color w:val="auto"/>
                <w:sz w:val="15"/>
                <w:szCs w:val="15"/>
                <w:highlight w:val="none"/>
              </w:rPr>
              <w:t>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hint="default" w:eastAsia="宋体" w:cs="宋体" w:asciiTheme="minorEastAsia" w:hAnsiTheme="minorEastAsia"/>
                <w:color w:val="auto"/>
                <w:kern w:val="0"/>
                <w:sz w:val="15"/>
                <w:szCs w:val="15"/>
                <w:highlight w:val="none"/>
                <w:lang w:val="en-US" w:eastAsia="zh-CN"/>
              </w:rPr>
            </w:pPr>
            <w:r>
              <w:rPr>
                <w:rFonts w:hint="eastAsia"/>
                <w:b w:val="0"/>
                <w:bCs w:val="0"/>
                <w:color w:val="auto"/>
                <w:sz w:val="15"/>
                <w:szCs w:val="15"/>
                <w:highlight w:val="none"/>
                <w:lang w:eastAsia="zh-CN"/>
              </w:rPr>
              <w:t>存在以下情形之一的，视为“污染环境、破坏生态”：</w:t>
            </w:r>
            <w:r>
              <w:rPr>
                <w:rFonts w:hint="eastAsia"/>
                <w:b w:val="0"/>
                <w:bCs w:val="0"/>
                <w:color w:val="auto"/>
                <w:sz w:val="15"/>
                <w:szCs w:val="15"/>
                <w:highlight w:val="none"/>
                <w:lang w:val="en-US" w:eastAsia="zh-CN"/>
              </w:rPr>
              <w:t>1.占用基本农田、饮用水水源保护区、自然保护地核心保护区等依法确定的重点保护区域的；；2.占用公共用地面积3亩以上的（含3亩）；3.经环</w:t>
            </w:r>
            <w:r>
              <w:rPr>
                <w:rFonts w:hint="eastAsia" w:eastAsia="宋体"/>
                <w:b w:val="0"/>
                <w:bCs w:val="0"/>
                <w:color w:val="auto"/>
                <w:sz w:val="15"/>
                <w:szCs w:val="15"/>
                <w:highlight w:val="none"/>
                <w:lang w:val="en-US" w:eastAsia="zh-CN"/>
              </w:rPr>
              <w:t>境保护等部门认定污染环境、破坏生态的；4.其他存在严重污染环境、破坏生态情形的。</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020"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7</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建筑垃圾消纳</w:t>
            </w:r>
            <w:r>
              <w:rPr>
                <w:rFonts w:asciiTheme="minorEastAsia" w:hAnsiTheme="minorEastAsia" w:eastAsiaTheme="minorEastAsia"/>
                <w:color w:val="auto"/>
                <w:sz w:val="15"/>
                <w:szCs w:val="15"/>
                <w:highlight w:val="none"/>
              </w:rPr>
              <w:t>场所（</w:t>
            </w:r>
            <w:r>
              <w:rPr>
                <w:rFonts w:hint="eastAsia" w:asciiTheme="minorEastAsia" w:hAnsiTheme="minorEastAsia" w:eastAsiaTheme="minorEastAsia"/>
                <w:color w:val="auto"/>
                <w:sz w:val="15"/>
                <w:szCs w:val="15"/>
                <w:highlight w:val="none"/>
              </w:rPr>
              <w:t>或</w:t>
            </w:r>
            <w:r>
              <w:rPr>
                <w:rFonts w:asciiTheme="minorEastAsia" w:hAnsiTheme="minorEastAsia" w:eastAsiaTheme="minorEastAsia"/>
                <w:color w:val="auto"/>
                <w:sz w:val="15"/>
                <w:szCs w:val="15"/>
                <w:highlight w:val="none"/>
              </w:rPr>
              <w:t>临时处置点经营单位）</w:t>
            </w:r>
            <w:r>
              <w:rPr>
                <w:rFonts w:hint="eastAsia" w:asciiTheme="minorEastAsia" w:hAnsiTheme="minorEastAsia" w:eastAsiaTheme="minorEastAsia"/>
                <w:color w:val="auto"/>
                <w:sz w:val="15"/>
                <w:szCs w:val="15"/>
                <w:highlight w:val="none"/>
              </w:rPr>
              <w:t>未按照消纳处置协议的约定接收符合分类标准的建筑垃圾</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第十七条第一款第(一)项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第三十八条</w:t>
            </w:r>
            <w:r>
              <w:rPr>
                <w:rFonts w:asciiTheme="minorEastAsia" w:hAnsiTheme="minorEastAsia" w:eastAsiaTheme="minorEastAsia"/>
                <w:color w:val="auto"/>
                <w:sz w:val="15"/>
                <w:szCs w:val="15"/>
                <w:highlight w:val="none"/>
              </w:rPr>
              <w:t>第一款</w:t>
            </w:r>
            <w:r>
              <w:rPr>
                <w:rFonts w:hint="eastAsia" w:asciiTheme="minorEastAsia" w:hAnsiTheme="minorEastAsia" w:eastAsiaTheme="minorEastAsia"/>
                <w:color w:val="auto"/>
                <w:sz w:val="15"/>
                <w:szCs w:val="15"/>
                <w:highlight w:val="none"/>
              </w:rPr>
              <w:t xml:space="preserve"> 责令限期改正，处5万元以上10万元以下罚款，情节严重的，由城市管理综合执法部门吊销建筑垃圾消纳场所设置许可。</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spacing w:line="232" w:lineRule="exact"/>
              <w:jc w:val="left"/>
              <w:rPr>
                <w:rFonts w:hint="default" w:cs="宋体" w:asciiTheme="minorEastAsia" w:hAnsiTheme="minorEastAsia" w:eastAsiaTheme="minorEastAsia"/>
                <w:b/>
                <w:bCs/>
                <w:color w:val="auto"/>
                <w:kern w:val="0"/>
                <w:sz w:val="15"/>
                <w:szCs w:val="15"/>
                <w:highlight w:val="none"/>
                <w:lang w:val="en-US" w:eastAsia="zh-CN"/>
              </w:rPr>
            </w:pPr>
            <w:r>
              <w:rPr>
                <w:rFonts w:hint="eastAsia" w:asciiTheme="minorEastAsia" w:hAnsiTheme="minorEastAsia" w:eastAsiaTheme="minorEastAsia"/>
                <w:color w:val="auto"/>
                <w:sz w:val="15"/>
                <w:szCs w:val="15"/>
                <w:highlight w:val="none"/>
                <w:lang w:eastAsia="zh-CN"/>
              </w:rPr>
              <w:t>造成</w:t>
            </w:r>
            <w:r>
              <w:rPr>
                <w:rFonts w:hint="eastAsia" w:asciiTheme="minorEastAsia" w:hAnsiTheme="minorEastAsia" w:eastAsiaTheme="minorEastAsia"/>
                <w:color w:val="auto"/>
                <w:sz w:val="15"/>
                <w:szCs w:val="15"/>
                <w:highlight w:val="none"/>
              </w:rPr>
              <w:t>较大环境污染或者社会影响的，系数为</w:t>
            </w:r>
            <w:r>
              <w:rPr>
                <w:rFonts w:hint="eastAsia" w:asciiTheme="minorEastAsia" w:hAnsiTheme="minorEastAsia" w:eastAsiaTheme="minorEastAsia"/>
                <w:color w:val="auto"/>
                <w:sz w:val="15"/>
                <w:szCs w:val="15"/>
                <w:highlight w:val="none"/>
                <w:lang w:val="en-US" w:eastAsia="zh-CN"/>
              </w:rPr>
              <w:t>1。</w:t>
            </w:r>
          </w:p>
        </w:tc>
        <w:tc>
          <w:tcPr>
            <w:tcW w:w="1785" w:type="dxa"/>
            <w:shd w:val="clear" w:color="auto" w:fill="auto"/>
            <w:vAlign w:val="center"/>
          </w:tcPr>
          <w:p>
            <w:pPr>
              <w:spacing w:line="232" w:lineRule="exact"/>
              <w:jc w:val="center"/>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50000</w:t>
            </w:r>
            <w:r>
              <w:rPr>
                <w:rFonts w:hint="eastAsia"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lang w:eastAsia="zh-CN"/>
              </w:rPr>
              <w:t>常量系数＋变量系数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numPr>
                <w:ilvl w:val="0"/>
                <w:numId w:val="2"/>
              </w:num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存在下列情形的，可视为“情节严重”：一年内因同类违法行为，受到城管执法机关</w:t>
            </w:r>
            <w:r>
              <w:rPr>
                <w:rFonts w:hint="eastAsia" w:asciiTheme="minorEastAsia" w:hAnsiTheme="minorEastAsia" w:eastAsiaTheme="minorEastAsia"/>
                <w:color w:val="auto"/>
                <w:sz w:val="15"/>
                <w:szCs w:val="15"/>
                <w:highlight w:val="none"/>
                <w:lang w:val="en-US" w:eastAsia="zh-CN"/>
              </w:rPr>
              <w:t>2次</w:t>
            </w:r>
            <w:r>
              <w:rPr>
                <w:rFonts w:hint="eastAsia" w:asciiTheme="minorEastAsia" w:hAnsiTheme="minorEastAsia" w:eastAsiaTheme="minorEastAsia"/>
                <w:color w:val="auto"/>
                <w:sz w:val="15"/>
                <w:szCs w:val="15"/>
                <w:highlight w:val="none"/>
              </w:rPr>
              <w:t>罚款处罚后又发生同类违法行为的；存在违法行为，经调查发现已不符合行政许可条件，经责令改正仍未达到许可条件要求的；因违法行为导致严重后果或造成重大社会影响的；其它可以认定为“情节严重”情形的；</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 依据</w:t>
            </w:r>
            <w:r>
              <w:rPr>
                <w:rFonts w:hint="eastAsia" w:cs="宋体" w:asciiTheme="minorEastAsia" w:hAnsiTheme="minorEastAsia" w:eastAsiaTheme="minorEastAsia"/>
                <w:color w:val="auto"/>
                <w:kern w:val="0"/>
                <w:sz w:val="15"/>
                <w:szCs w:val="15"/>
                <w:highlight w:val="none"/>
              </w:rPr>
              <w:t>《北京市人民政府关于进一步相对集中城市管理领域部分行政处罚权的决定》（</w:t>
            </w:r>
            <w:r>
              <w:rPr>
                <w:rFonts w:hint="eastAsia" w:asciiTheme="minorEastAsia" w:hAnsiTheme="minorEastAsia" w:eastAsiaTheme="minorEastAsia"/>
                <w:color w:val="auto"/>
                <w:sz w:val="15"/>
                <w:szCs w:val="15"/>
                <w:highlight w:val="none"/>
              </w:rPr>
              <w:t>京政发〔2017〕32号），拟作出吊销处罚的，作出处罚决定前，要邀请城市管理</w:t>
            </w:r>
            <w:r>
              <w:rPr>
                <w:rFonts w:asciiTheme="minorEastAsia" w:hAnsiTheme="minorEastAsia" w:eastAsiaTheme="minorEastAsia"/>
                <w:color w:val="auto"/>
                <w:sz w:val="15"/>
                <w:szCs w:val="15"/>
                <w:highlight w:val="none"/>
              </w:rPr>
              <w:t>部门</w:t>
            </w:r>
            <w:r>
              <w:rPr>
                <w:rFonts w:hint="eastAsia" w:asciiTheme="minorEastAsia" w:hAnsiTheme="minorEastAsia" w:eastAsiaTheme="minorEastAsia"/>
                <w:color w:val="auto"/>
                <w:sz w:val="15"/>
                <w:szCs w:val="15"/>
                <w:highlight w:val="none"/>
              </w:rPr>
              <w:t>共同会商；对于可能影响公共利益的，提请城市管理部门拟定接管方案。</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97"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8</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建筑垃圾消纳场所（或临时处置点经营单位）未按照规定采取扬尘污染防治措施或者采取措施不当</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第十七条第一款第(二)项</w:t>
            </w:r>
          </w:p>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处罚条款</w:t>
            </w:r>
            <w:r>
              <w:rPr>
                <w:rFonts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第</w:t>
            </w:r>
            <w:r>
              <w:rPr>
                <w:rFonts w:asciiTheme="minorEastAsia" w:hAnsiTheme="minorEastAsia" w:eastAsiaTheme="minorEastAsia"/>
                <w:color w:val="auto"/>
                <w:sz w:val="15"/>
                <w:szCs w:val="15"/>
                <w:highlight w:val="none"/>
              </w:rPr>
              <w:t>三十八条第二款</w:t>
            </w:r>
            <w:r>
              <w:rPr>
                <w:rFonts w:hint="eastAsia" w:asciiTheme="minorEastAsia" w:hAnsiTheme="minorEastAsia" w:eastAsiaTheme="minorEastAsia"/>
                <w:color w:val="auto"/>
                <w:sz w:val="15"/>
                <w:szCs w:val="15"/>
                <w:highlight w:val="none"/>
              </w:rPr>
              <w:t xml:space="preserve"> 责令限期改正，处1万元以上10万元以下罚款；逾期未改正的，责令停工整治或者停业整治。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1.产生较大环境污染或者社会影响的，系数为5-8；</w:t>
            </w:r>
          </w:p>
          <w:p>
            <w:pPr>
              <w:spacing w:line="232" w:lineRule="exact"/>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rPr>
              <w:t>造成社会恶劣影响或者其它较严重后果的，系数为9。</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案由</w:t>
            </w:r>
            <w:r>
              <w:rPr>
                <w:rFonts w:asciiTheme="minorEastAsia" w:hAnsiTheme="minorEastAsia" w:eastAsiaTheme="minorEastAsia"/>
                <w:color w:val="auto"/>
                <w:sz w:val="15"/>
                <w:szCs w:val="15"/>
                <w:highlight w:val="none"/>
              </w:rPr>
              <w:t>根据实际情况选择</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38"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9</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建筑垃圾消纳场所（或临时处置点经营单位）未按照</w:t>
            </w:r>
            <w:r>
              <w:rPr>
                <w:rFonts w:asciiTheme="minorEastAsia" w:hAnsiTheme="minorEastAsia" w:eastAsiaTheme="minorEastAsia"/>
                <w:color w:val="auto"/>
                <w:sz w:val="15"/>
                <w:szCs w:val="15"/>
                <w:highlight w:val="none"/>
              </w:rPr>
              <w:t>规定设置双向称重系统</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第十七条第一款第(三)项</w:t>
            </w:r>
          </w:p>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处罚</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w:t>
            </w:r>
            <w:r>
              <w:rPr>
                <w:rFonts w:asciiTheme="minorEastAsia" w:hAnsiTheme="minorEastAsia" w:eastAsiaTheme="minorEastAsia"/>
                <w:color w:val="auto"/>
                <w:sz w:val="15"/>
                <w:szCs w:val="15"/>
                <w:highlight w:val="none"/>
              </w:rPr>
              <w:t>三十八条第三款</w:t>
            </w:r>
            <w:r>
              <w:rPr>
                <w:rFonts w:hint="eastAsia" w:asciiTheme="minorEastAsia" w:hAnsiTheme="minorEastAsia" w:eastAsiaTheme="minorEastAsia"/>
                <w:color w:val="auto"/>
                <w:sz w:val="15"/>
                <w:szCs w:val="15"/>
                <w:highlight w:val="none"/>
              </w:rPr>
              <w:t xml:space="preserve"> 责令限期改正，处1万元以上10万元以下罚款。</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stheme="minorEastAsia"/>
                <w:b w:val="0"/>
                <w:bCs w:val="0"/>
                <w:strike w:val="0"/>
                <w:dstrike w:val="0"/>
                <w:color w:val="auto"/>
                <w:sz w:val="15"/>
                <w:szCs w:val="15"/>
                <w:highlight w:val="none"/>
                <w:lang w:val="en-US" w:eastAsia="zh-CN"/>
              </w:rPr>
              <w:t>1.持续时间5天及以下的，系数0；6-10天的，系数1；以此类推，21天及以上的，系数4。2.</w:t>
            </w:r>
            <w:r>
              <w:rPr>
                <w:rFonts w:hint="eastAsia" w:asciiTheme="minorEastAsia" w:hAnsiTheme="minorEastAsia" w:eastAsiaTheme="minorEastAsia"/>
                <w:color w:val="auto"/>
                <w:sz w:val="15"/>
                <w:szCs w:val="15"/>
                <w:highlight w:val="none"/>
              </w:rPr>
              <w:t>作业</w:t>
            </w:r>
            <w:r>
              <w:rPr>
                <w:rFonts w:asciiTheme="minorEastAsia" w:hAnsiTheme="minorEastAsia" w:eastAsiaTheme="minorEastAsia"/>
                <w:color w:val="auto"/>
                <w:sz w:val="15"/>
                <w:szCs w:val="15"/>
                <w:highlight w:val="none"/>
              </w:rPr>
              <w:t>场所</w:t>
            </w:r>
            <w:r>
              <w:rPr>
                <w:rFonts w:hint="eastAsia" w:asciiTheme="minorEastAsia" w:hAnsiTheme="minorEastAsia" w:eastAsiaTheme="minorEastAsia"/>
                <w:color w:val="auto"/>
                <w:sz w:val="15"/>
                <w:szCs w:val="15"/>
                <w:highlight w:val="none"/>
              </w:rPr>
              <w:t>20亩以下</w:t>
            </w:r>
            <w:r>
              <w:rPr>
                <w:rFonts w:asciiTheme="minorEastAsia" w:hAnsiTheme="minorEastAsia" w:eastAsiaTheme="minorEastAsia"/>
                <w:color w:val="auto"/>
                <w:sz w:val="15"/>
                <w:szCs w:val="15"/>
                <w:highlight w:val="none"/>
              </w:rPr>
              <w:t>，系数为</w:t>
            </w:r>
            <w:r>
              <w:rPr>
                <w:rFonts w:hint="eastAsia" w:asciiTheme="minorEastAsia" w:hAnsiTheme="minorEastAsia" w:eastAsiaTheme="minorEastAsia"/>
                <w:color w:val="auto"/>
                <w:sz w:val="15"/>
                <w:szCs w:val="15"/>
                <w:highlight w:val="none"/>
              </w:rPr>
              <w:t>0；</w:t>
            </w:r>
            <w:r>
              <w:rPr>
                <w:rFonts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rPr>
              <w:t>0-</w:t>
            </w:r>
            <w:r>
              <w:rPr>
                <w:rFonts w:asciiTheme="minorEastAsia" w:hAnsiTheme="minorEastAsia" w:eastAsiaTheme="minorEastAsia"/>
                <w:color w:val="auto"/>
                <w:sz w:val="15"/>
                <w:szCs w:val="15"/>
                <w:highlight w:val="none"/>
              </w:rPr>
              <w:t>30</w:t>
            </w:r>
            <w:r>
              <w:rPr>
                <w:rFonts w:hint="eastAsia" w:asciiTheme="minorEastAsia" w:hAnsiTheme="minorEastAsia" w:eastAsiaTheme="minorEastAsia"/>
                <w:color w:val="auto"/>
                <w:sz w:val="15"/>
                <w:szCs w:val="15"/>
                <w:highlight w:val="none"/>
              </w:rPr>
              <w:t>亩，系数为</w:t>
            </w:r>
            <w:r>
              <w:rPr>
                <w:rFonts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30</w:t>
            </w:r>
            <w:r>
              <w:rPr>
                <w:rFonts w:hint="eastAsia" w:asciiTheme="minorEastAsia" w:hAnsiTheme="minorEastAsia" w:eastAsiaTheme="minorEastAsia"/>
                <w:color w:val="auto"/>
                <w:sz w:val="15"/>
                <w:szCs w:val="15"/>
                <w:highlight w:val="none"/>
              </w:rPr>
              <w:t>亩-</w:t>
            </w:r>
            <w:r>
              <w:rPr>
                <w:rFonts w:asciiTheme="minorEastAsia" w:hAnsiTheme="minorEastAsia" w:eastAsiaTheme="minorEastAsia"/>
                <w:color w:val="auto"/>
                <w:sz w:val="15"/>
                <w:szCs w:val="15"/>
                <w:highlight w:val="none"/>
              </w:rPr>
              <w:t>40</w:t>
            </w:r>
            <w:r>
              <w:rPr>
                <w:rFonts w:hint="eastAsia" w:asciiTheme="minorEastAsia" w:hAnsiTheme="minorEastAsia" w:eastAsiaTheme="minorEastAsia"/>
                <w:color w:val="auto"/>
                <w:sz w:val="15"/>
                <w:szCs w:val="15"/>
                <w:highlight w:val="none"/>
              </w:rPr>
              <w:t>亩，系数为</w:t>
            </w:r>
            <w:r>
              <w:rPr>
                <w:rFonts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rPr>
              <w:t>；以此类推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50亩及以上的，系数为4</w:t>
            </w:r>
            <w:r>
              <w:rPr>
                <w:rFonts w:hint="eastAsia" w:asciiTheme="minorEastAsia" w:hAnsiTheme="minorEastAsia" w:eastAsiaTheme="minorEastAsia"/>
                <w:color w:val="auto"/>
                <w:sz w:val="15"/>
                <w:szCs w:val="15"/>
                <w:highlight w:val="none"/>
                <w:lang w:eastAsia="zh-CN"/>
              </w:rPr>
              <w:t>。</w:t>
            </w:r>
          </w:p>
        </w:tc>
        <w:tc>
          <w:tcPr>
            <w:tcW w:w="1785" w:type="dxa"/>
            <w:shd w:val="clear" w:color="auto" w:fill="auto"/>
            <w:vAlign w:val="center"/>
          </w:tcPr>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lang w:val="en"/>
              </w:rPr>
              <w:t>2</w:t>
            </w:r>
            <w:r>
              <w:rPr>
                <w:rFonts w:hint="eastAsia" w:asciiTheme="minorEastAsia" w:hAnsiTheme="minorEastAsia" w:eastAsiaTheme="minorEastAsia"/>
                <w:color w:val="auto"/>
                <w:sz w:val="15"/>
                <w:szCs w:val="15"/>
                <w:highlight w:val="none"/>
              </w:rPr>
              <w:t>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案由根据实际情况选择</w:t>
            </w:r>
            <w:r>
              <w:rPr>
                <w:rFonts w:hint="eastAsia" w:asciiTheme="minorEastAsia" w:hAnsiTheme="minorEastAsia" w:eastAsiaTheme="minorEastAsia"/>
                <w:color w:val="auto"/>
                <w:sz w:val="15"/>
                <w:szCs w:val="15"/>
                <w:highlight w:val="none"/>
                <w:lang w:eastAsia="zh-CN"/>
              </w:rPr>
              <w:t>。</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作业场所面积：建筑垃圾消纳场所（临时处置点经营单位）的消纳、处置建筑垃圾的占地面积。可在“北京市建筑垃圾管理与服务平台”查询</w:t>
            </w:r>
            <w:r>
              <w:rPr>
                <w:rFonts w:asciiTheme="minorEastAsia" w:hAnsiTheme="minorEastAsia" w:eastAsiaTheme="minorEastAsia"/>
                <w:color w:val="auto"/>
                <w:sz w:val="15"/>
                <w:szCs w:val="15"/>
                <w:highlight w:val="none"/>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38"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建筑垃圾消纳场所（或临时处置点经营单位）未保持双向称重系统正常运转</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违反条款：第十七条第一款第(三)项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处罚条款：第三十八条第三款 责令限期改正，处1万元以上10万元以下罚款。</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stheme="minorEastAsia"/>
                <w:b w:val="0"/>
                <w:bCs w:val="0"/>
                <w:strike w:val="0"/>
                <w:dstrike w:val="0"/>
                <w:color w:val="auto"/>
                <w:sz w:val="15"/>
                <w:szCs w:val="15"/>
                <w:highlight w:val="none"/>
                <w:lang w:val="en-US" w:eastAsia="zh-CN"/>
              </w:rPr>
              <w:t>1.持续时间5天及以下的，系数0；6-10天的，系数1；以此类推，46天及以上的，系数9。2.</w:t>
            </w:r>
            <w:r>
              <w:rPr>
                <w:rFonts w:hint="eastAsia" w:asciiTheme="minorEastAsia" w:hAnsiTheme="minorEastAsia" w:eastAsiaTheme="minorEastAsia"/>
                <w:color w:val="auto"/>
                <w:sz w:val="15"/>
                <w:szCs w:val="15"/>
                <w:highlight w:val="none"/>
              </w:rPr>
              <w:t>作业场所20亩以下，系数为0；20-30亩，系数为1；30亩-40亩，系数为2；以此类推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100亩及以上的，系数为9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jc w:val="both"/>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案由根据实际情况选择</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10"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11</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建筑垃圾消纳场所（或临时处置点经营单位）未如实记录进出场的建筑垃圾运输车辆载重状况</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违反条款：第十七条第一款第(三)项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处罚条款：第三十八条第三款 责令限期改正，处1万元以上10万元以下罚款。</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stheme="minorEastAsia"/>
                <w:b w:val="0"/>
                <w:bCs w:val="0"/>
                <w:strike w:val="0"/>
                <w:dstrike w:val="0"/>
                <w:color w:val="auto"/>
                <w:sz w:val="15"/>
                <w:szCs w:val="15"/>
                <w:highlight w:val="none"/>
                <w:lang w:val="en-US" w:eastAsia="zh-CN"/>
              </w:rPr>
              <w:t>1.持续时间5天及以下的，系数0；6-10天的，系数1；以此类推，46天及以上的，系数9。2.</w:t>
            </w:r>
            <w:r>
              <w:rPr>
                <w:rFonts w:hint="eastAsia" w:asciiTheme="minorEastAsia" w:hAnsiTheme="minorEastAsia" w:eastAsiaTheme="minorEastAsia"/>
                <w:color w:val="auto"/>
                <w:sz w:val="15"/>
                <w:szCs w:val="15"/>
                <w:highlight w:val="none"/>
              </w:rPr>
              <w:t>作业场所20亩以下，系数为0；20-30亩，系数为1；30亩-40亩，系数为2；以此类推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100亩及以上的，系数为9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jc w:val="lef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案由根据实际情况选择</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03"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12</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建筑垃圾消纳场所（或临时处置点经营单位）在</w:t>
            </w:r>
            <w:r>
              <w:rPr>
                <w:rFonts w:asciiTheme="minorEastAsia" w:hAnsiTheme="minorEastAsia" w:eastAsiaTheme="minorEastAsia"/>
                <w:color w:val="auto"/>
                <w:sz w:val="15"/>
                <w:szCs w:val="15"/>
                <w:highlight w:val="none"/>
              </w:rPr>
              <w:t>作业场所</w:t>
            </w:r>
            <w:r>
              <w:rPr>
                <w:rFonts w:hint="eastAsia" w:asciiTheme="minorEastAsia" w:hAnsiTheme="minorEastAsia" w:eastAsiaTheme="minorEastAsia"/>
                <w:color w:val="auto"/>
                <w:sz w:val="15"/>
                <w:szCs w:val="15"/>
                <w:highlight w:val="none"/>
              </w:rPr>
              <w:t>未安装运输车辆识别装置（或扬尘污染实时监控装置）</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w:t>
            </w:r>
            <w:r>
              <w:rPr>
                <w:rFonts w:asciiTheme="minorEastAsia" w:hAnsiTheme="minorEastAsia" w:eastAsiaTheme="minorEastAsia"/>
                <w:color w:val="auto"/>
                <w:sz w:val="15"/>
                <w:szCs w:val="15"/>
                <w:highlight w:val="none"/>
              </w:rPr>
              <w:t>十七条第一款第（</w:t>
            </w:r>
            <w:r>
              <w:rPr>
                <w:rFonts w:hint="eastAsia" w:asciiTheme="minorEastAsia" w:hAnsiTheme="minorEastAsia" w:eastAsiaTheme="minorEastAsia"/>
                <w:color w:val="auto"/>
                <w:sz w:val="15"/>
                <w:szCs w:val="15"/>
                <w:highlight w:val="none"/>
              </w:rPr>
              <w:t>四</w:t>
            </w:r>
            <w:r>
              <w:rPr>
                <w:rFonts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w:t>
            </w:r>
            <w:r>
              <w:rPr>
                <w:rFonts w:asciiTheme="minorEastAsia" w:hAnsiTheme="minorEastAsia" w:eastAsiaTheme="minorEastAsia"/>
                <w:color w:val="auto"/>
                <w:sz w:val="15"/>
                <w:szCs w:val="15"/>
                <w:highlight w:val="none"/>
              </w:rPr>
              <w:t>条款：第三十八条第四款</w:t>
            </w:r>
            <w:r>
              <w:rPr>
                <w:rFonts w:hint="eastAsia" w:asciiTheme="minorEastAsia" w:hAnsiTheme="minorEastAsia" w:eastAsiaTheme="minorEastAsia"/>
                <w:color w:val="auto"/>
                <w:sz w:val="15"/>
                <w:szCs w:val="15"/>
                <w:highlight w:val="none"/>
              </w:rPr>
              <w:t xml:space="preserve"> 责令限期改正，处2000元以上2万元以下罚款。</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stheme="minorEastAsia"/>
                <w:b w:val="0"/>
                <w:bCs w:val="0"/>
                <w:strike w:val="0"/>
                <w:dstrike w:val="0"/>
                <w:color w:val="auto"/>
                <w:sz w:val="15"/>
                <w:szCs w:val="15"/>
                <w:highlight w:val="none"/>
                <w:lang w:val="en-US" w:eastAsia="zh-CN"/>
              </w:rPr>
              <w:t>1.持续时间5天及以下的，系数0；6-10天的，系数1；以此类推，46天及以上的，系数9。2.</w:t>
            </w:r>
            <w:r>
              <w:rPr>
                <w:rFonts w:hint="eastAsia" w:asciiTheme="minorEastAsia" w:hAnsiTheme="minorEastAsia" w:eastAsiaTheme="minorEastAsia"/>
                <w:color w:val="auto"/>
                <w:sz w:val="15"/>
                <w:szCs w:val="15"/>
                <w:highlight w:val="none"/>
              </w:rPr>
              <w:t>作业场所20亩以下，系数为0；20-30亩，系数为1；30亩-40亩，系数为2；以此类推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100亩及以上的，系数为9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2000</w:t>
            </w:r>
            <w:r>
              <w:rPr>
                <w:rFonts w:hint="eastAsia"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jc w:val="lef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案由根据实际情况选择</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72"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rPr>
              <w:t>3</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建筑垃圾消纳场所（或临时处置点经营单位）在作业场所未</w:t>
            </w:r>
            <w:r>
              <w:rPr>
                <w:rFonts w:asciiTheme="minorEastAsia" w:hAnsiTheme="minorEastAsia" w:eastAsiaTheme="minorEastAsia"/>
                <w:color w:val="auto"/>
                <w:sz w:val="15"/>
                <w:szCs w:val="15"/>
                <w:highlight w:val="none"/>
              </w:rPr>
              <w:t>正常使用</w:t>
            </w:r>
            <w:r>
              <w:rPr>
                <w:rFonts w:hint="eastAsia" w:asciiTheme="minorEastAsia" w:hAnsiTheme="minorEastAsia" w:eastAsiaTheme="minorEastAsia"/>
                <w:color w:val="auto"/>
                <w:sz w:val="15"/>
                <w:szCs w:val="15"/>
                <w:highlight w:val="none"/>
              </w:rPr>
              <w:t>运输车辆识别装置（或扬尘污染实时监控装置）</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违反条款：第十七条第一款第（四）项</w:t>
            </w:r>
          </w:p>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处罚条款：第三十八条第四款 责令限期改正，处2000元以上2万元以下罚款。</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stheme="minorEastAsia"/>
                <w:b w:val="0"/>
                <w:bCs w:val="0"/>
                <w:strike w:val="0"/>
                <w:dstrike w:val="0"/>
                <w:color w:val="auto"/>
                <w:sz w:val="15"/>
                <w:szCs w:val="15"/>
                <w:highlight w:val="none"/>
                <w:lang w:val="en-US" w:eastAsia="zh-CN"/>
              </w:rPr>
              <w:t>1.持续时间5天及以下的，系数0；6-10天的，系数1；以此类推，46天及以上的，系数9。2.</w:t>
            </w:r>
            <w:r>
              <w:rPr>
                <w:rFonts w:hint="eastAsia" w:asciiTheme="minorEastAsia" w:hAnsiTheme="minorEastAsia" w:eastAsiaTheme="minorEastAsia"/>
                <w:color w:val="auto"/>
                <w:sz w:val="15"/>
                <w:szCs w:val="15"/>
                <w:highlight w:val="none"/>
              </w:rPr>
              <w:t>作业场所20亩以下，系数为0；20-30亩，系数为1；3.30亩-40亩，系数为2；以此类</w:t>
            </w:r>
            <w:r>
              <w:rPr>
                <w:rFonts w:hint="eastAsia" w:asciiTheme="minorEastAsia" w:hAnsiTheme="minorEastAsia" w:eastAsiaTheme="minorEastAsia"/>
                <w:color w:val="auto"/>
                <w:sz w:val="15"/>
                <w:szCs w:val="15"/>
                <w:highlight w:val="none"/>
                <w:lang w:eastAsia="zh-CN"/>
              </w:rPr>
              <w:t>推，</w:t>
            </w:r>
            <w:r>
              <w:rPr>
                <w:rFonts w:hint="eastAsia" w:asciiTheme="minorEastAsia" w:hAnsiTheme="minorEastAsia" w:eastAsiaTheme="minorEastAsia"/>
                <w:color w:val="auto"/>
                <w:sz w:val="15"/>
                <w:szCs w:val="15"/>
                <w:highlight w:val="none"/>
                <w:lang w:val="en-US" w:eastAsia="zh-CN"/>
              </w:rPr>
              <w:t>100亩及以上的，系数为9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罚款数额＝2000×（1＋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jc w:val="lef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案由根据实际情况选择</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118"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14</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建筑垃圾消纳场所（或临时处置点经营单位）未将建筑垃圾接收量（或处置量或再生产品生产供应等）数据</w:t>
            </w:r>
            <w:r>
              <w:rPr>
                <w:rFonts w:asciiTheme="minorEastAsia" w:hAnsiTheme="minorEastAsia" w:eastAsiaTheme="minorEastAsia"/>
                <w:color w:val="auto"/>
                <w:sz w:val="15"/>
                <w:szCs w:val="15"/>
                <w:highlight w:val="none"/>
              </w:rPr>
              <w:t>实时传输至</w:t>
            </w:r>
            <w:r>
              <w:rPr>
                <w:rFonts w:hint="eastAsia" w:asciiTheme="minorEastAsia" w:hAnsiTheme="minorEastAsia" w:eastAsiaTheme="minorEastAsia"/>
                <w:color w:val="auto"/>
                <w:sz w:val="15"/>
                <w:szCs w:val="15"/>
                <w:highlight w:val="none"/>
              </w:rPr>
              <w:t>建筑</w:t>
            </w:r>
            <w:r>
              <w:rPr>
                <w:rFonts w:asciiTheme="minorEastAsia" w:hAnsiTheme="minorEastAsia" w:eastAsiaTheme="minorEastAsia"/>
                <w:color w:val="auto"/>
                <w:sz w:val="15"/>
                <w:szCs w:val="15"/>
                <w:highlight w:val="none"/>
              </w:rPr>
              <w:t>垃圾管理和服务平台</w:t>
            </w:r>
          </w:p>
        </w:tc>
        <w:tc>
          <w:tcPr>
            <w:tcW w:w="2789" w:type="dxa"/>
            <w:shd w:val="clear" w:color="auto" w:fill="auto"/>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违反条款：第十七条第一款第（五）项</w:t>
            </w:r>
          </w:p>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处罚条款：第三十八条第四款 责令限期改正，处2000元以上2万元以下罚款。</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stheme="minorEastAsia"/>
                <w:b w:val="0"/>
                <w:bCs w:val="0"/>
                <w:strike w:val="0"/>
                <w:dstrike w:val="0"/>
                <w:color w:val="auto"/>
                <w:sz w:val="15"/>
                <w:szCs w:val="15"/>
                <w:highlight w:val="none"/>
                <w:lang w:val="en-US" w:eastAsia="zh-CN"/>
              </w:rPr>
              <w:t>1.持续时间5天及以下的，系数0；6-10天的，系数1；以此类推，46天及以上的，系数9。2.</w:t>
            </w:r>
            <w:r>
              <w:rPr>
                <w:rFonts w:hint="eastAsia" w:asciiTheme="minorEastAsia" w:hAnsiTheme="minorEastAsia" w:eastAsiaTheme="minorEastAsia"/>
                <w:color w:val="auto"/>
                <w:sz w:val="15"/>
                <w:szCs w:val="15"/>
                <w:highlight w:val="none"/>
              </w:rPr>
              <w:t>作业场所20亩以下，系数为0；20-30亩，系数为1；30亩-40亩，系数为2；以此类推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100亩及以上的，系数为9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罚款数额＝2000×（1＋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jc w:val="lef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案由根据实际情况选择</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07"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rPr>
              <w:t>5</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建筑</w:t>
            </w:r>
            <w:r>
              <w:rPr>
                <w:rFonts w:asciiTheme="minorEastAsia" w:hAnsiTheme="minorEastAsia" w:eastAsiaTheme="minorEastAsia"/>
                <w:color w:val="auto"/>
                <w:sz w:val="15"/>
                <w:szCs w:val="15"/>
                <w:highlight w:val="none"/>
              </w:rPr>
              <w:t>垃圾运输服务单位</w:t>
            </w:r>
            <w:r>
              <w:rPr>
                <w:rFonts w:hint="eastAsia" w:asciiTheme="minorEastAsia" w:hAnsiTheme="minorEastAsia" w:eastAsiaTheme="minorEastAsia"/>
                <w:color w:val="auto"/>
                <w:sz w:val="15"/>
                <w:szCs w:val="15"/>
                <w:highlight w:val="none"/>
              </w:rPr>
              <w:t>未取得生活垃圾运输经营许可擅自运输建筑垃圾</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第十八条第一款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w:t>
            </w:r>
            <w:r>
              <w:rPr>
                <w:rFonts w:asciiTheme="minorEastAsia" w:hAnsiTheme="minorEastAsia" w:eastAsiaTheme="minorEastAsia"/>
                <w:color w:val="auto"/>
                <w:sz w:val="15"/>
                <w:szCs w:val="15"/>
                <w:highlight w:val="none"/>
              </w:rPr>
              <w:t>：第</w:t>
            </w:r>
            <w:r>
              <w:rPr>
                <w:rFonts w:hint="eastAsia" w:asciiTheme="minorEastAsia" w:hAnsiTheme="minorEastAsia" w:eastAsiaTheme="minorEastAsia"/>
                <w:color w:val="auto"/>
                <w:sz w:val="15"/>
                <w:szCs w:val="15"/>
                <w:highlight w:val="none"/>
              </w:rPr>
              <w:t>三十九条 责令限期改正，给予警告，处5000元以上3万元以下罚款</w:t>
            </w:r>
            <w:r>
              <w:rPr>
                <w:rFonts w:asciiTheme="minorEastAsia" w:hAnsiTheme="minorEastAsia" w:eastAsiaTheme="minorEastAsia"/>
                <w:color w:val="auto"/>
                <w:sz w:val="15"/>
                <w:szCs w:val="15"/>
                <w:highlight w:val="none"/>
              </w:rPr>
              <w:t>。</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违法时间</w:t>
            </w:r>
            <w:r>
              <w:rPr>
                <w:rFonts w:asciiTheme="minorEastAsia" w:hAnsiTheme="minorEastAsia" w:eastAsiaTheme="minorEastAsia"/>
                <w:color w:val="auto"/>
                <w:sz w:val="15"/>
                <w:szCs w:val="15"/>
                <w:highlight w:val="none"/>
              </w:rPr>
              <w:t>持续较长，造成严重环境秩序影响的，系数为</w:t>
            </w:r>
            <w:r>
              <w:rPr>
                <w:rFonts w:hint="eastAsia" w:asciiTheme="minorEastAsia" w:hAnsiTheme="minorEastAsia" w:eastAsiaTheme="minorEastAsia"/>
                <w:color w:val="auto"/>
                <w:sz w:val="15"/>
                <w:szCs w:val="15"/>
                <w:highlight w:val="none"/>
              </w:rPr>
              <w:t>3</w:t>
            </w:r>
            <w:r>
              <w:rPr>
                <w:rFonts w:asciiTheme="minorEastAsia" w:hAnsiTheme="minorEastAsia" w:eastAsiaTheme="minorEastAsia"/>
                <w:color w:val="auto"/>
                <w:sz w:val="15"/>
                <w:szCs w:val="15"/>
                <w:highlight w:val="none"/>
              </w:rPr>
              <w:t>-5</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5</w:t>
            </w:r>
            <w:r>
              <w:rPr>
                <w:rFonts w:hint="eastAsia" w:asciiTheme="minorEastAsia" w:hAnsiTheme="minorEastAsia" w:eastAsiaTheme="minorEastAsia"/>
                <w:color w:val="auto"/>
                <w:sz w:val="15"/>
                <w:szCs w:val="15"/>
                <w:highlight w:val="none"/>
              </w:rPr>
              <w:t>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变量系数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30"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rPr>
              <w:t>6</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建筑</w:t>
            </w:r>
            <w:r>
              <w:rPr>
                <w:rFonts w:asciiTheme="minorEastAsia" w:hAnsiTheme="minorEastAsia" w:eastAsiaTheme="minorEastAsia"/>
                <w:color w:val="auto"/>
                <w:sz w:val="15"/>
                <w:szCs w:val="15"/>
                <w:highlight w:val="none"/>
              </w:rPr>
              <w:t>垃圾运输服务单位</w:t>
            </w:r>
            <w:r>
              <w:rPr>
                <w:rFonts w:hint="eastAsia" w:asciiTheme="minorEastAsia" w:hAnsiTheme="minorEastAsia" w:eastAsiaTheme="minorEastAsia"/>
                <w:color w:val="auto"/>
                <w:sz w:val="15"/>
                <w:szCs w:val="15"/>
                <w:highlight w:val="none"/>
              </w:rPr>
              <w:t>使用不符合</w:t>
            </w:r>
            <w:r>
              <w:rPr>
                <w:rFonts w:asciiTheme="minorEastAsia" w:hAnsiTheme="minorEastAsia" w:eastAsiaTheme="minorEastAsia"/>
                <w:color w:val="auto"/>
                <w:sz w:val="15"/>
                <w:szCs w:val="15"/>
                <w:highlight w:val="none"/>
              </w:rPr>
              <w:t>标准的车辆（</w:t>
            </w:r>
            <w:r>
              <w:rPr>
                <w:rFonts w:hint="eastAsia" w:asciiTheme="minorEastAsia" w:hAnsiTheme="minorEastAsia" w:eastAsiaTheme="minorEastAsia"/>
                <w:color w:val="auto"/>
                <w:sz w:val="15"/>
                <w:szCs w:val="15"/>
                <w:highlight w:val="none"/>
              </w:rPr>
              <w:t>或未取得建筑垃圾准运许可</w:t>
            </w:r>
            <w:r>
              <w:rPr>
                <w:rFonts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运输建筑垃圾</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w:t>
            </w:r>
            <w:r>
              <w:rPr>
                <w:rFonts w:asciiTheme="minorEastAsia" w:hAnsiTheme="minorEastAsia" w:eastAsiaTheme="minorEastAsia"/>
                <w:color w:val="auto"/>
                <w:sz w:val="15"/>
                <w:szCs w:val="15"/>
                <w:highlight w:val="none"/>
              </w:rPr>
              <w:t>条款：第十八条第一款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第三十九条 责令限期改正，并处1万元以上3万元以下罚款；情节严重的，由城市管理综合执法部门吊销生活垃圾运输经营许可。</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1.</w:t>
            </w:r>
            <w:r>
              <w:rPr>
                <w:rFonts w:asciiTheme="minorEastAsia" w:hAnsiTheme="minorEastAsia" w:eastAsiaTheme="minorEastAsia"/>
                <w:color w:val="auto"/>
                <w:sz w:val="15"/>
                <w:szCs w:val="15"/>
                <w:highlight w:val="none"/>
              </w:rPr>
              <w:t>不符合标准的运输车辆，系数为</w:t>
            </w:r>
            <w:r>
              <w:rPr>
                <w:rFonts w:hint="eastAsia" w:asciiTheme="minorEastAsia" w:hAnsiTheme="minorEastAsia" w:eastAsiaTheme="minorEastAsia"/>
                <w:color w:val="auto"/>
                <w:sz w:val="15"/>
                <w:szCs w:val="15"/>
                <w:highlight w:val="none"/>
              </w:rPr>
              <w:t>0</w:t>
            </w:r>
            <w:r>
              <w:rPr>
                <w:rFonts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rPr>
              <w:t>；2.无</w:t>
            </w:r>
            <w:r>
              <w:rPr>
                <w:rFonts w:asciiTheme="minorEastAsia" w:hAnsiTheme="minorEastAsia" w:eastAsiaTheme="minorEastAsia"/>
                <w:color w:val="auto"/>
                <w:sz w:val="15"/>
                <w:szCs w:val="15"/>
                <w:highlight w:val="none"/>
              </w:rPr>
              <w:t>准运证的，系数为</w:t>
            </w:r>
            <w:r>
              <w:rPr>
                <w:rFonts w:hint="eastAsia" w:asciiTheme="minorEastAsia" w:hAnsiTheme="minorEastAsia" w:eastAsiaTheme="minorEastAsia"/>
                <w:color w:val="auto"/>
                <w:sz w:val="15"/>
                <w:szCs w:val="15"/>
                <w:highlight w:val="none"/>
              </w:rPr>
              <w:t>2。</w:t>
            </w:r>
          </w:p>
        </w:tc>
        <w:tc>
          <w:tcPr>
            <w:tcW w:w="1785" w:type="dxa"/>
            <w:shd w:val="clear" w:color="auto" w:fill="auto"/>
            <w:vAlign w:val="center"/>
          </w:tcPr>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10</w:t>
            </w:r>
            <w:r>
              <w:rPr>
                <w:rFonts w:hint="eastAsia" w:asciiTheme="minorEastAsia" w:hAnsiTheme="minorEastAsia" w:eastAsiaTheme="minorEastAsia"/>
                <w:color w:val="auto"/>
                <w:sz w:val="15"/>
                <w:szCs w:val="15"/>
                <w:highlight w:val="none"/>
              </w:rPr>
              <w:t>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变量系数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numPr>
                <w:ilvl w:val="0"/>
                <w:numId w:val="3"/>
              </w:num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存在下列情形的，可视为“情节严重”：一年内因同类违法行为，受到城管执法机关</w:t>
            </w:r>
            <w:r>
              <w:rPr>
                <w:rFonts w:hint="eastAsia" w:asciiTheme="minorEastAsia" w:hAnsiTheme="minorEastAsia" w:eastAsiaTheme="minorEastAsia"/>
                <w:color w:val="auto"/>
                <w:sz w:val="15"/>
                <w:szCs w:val="15"/>
                <w:highlight w:val="none"/>
                <w:lang w:val="en-US" w:eastAsia="zh-CN"/>
              </w:rPr>
              <w:t>2次</w:t>
            </w:r>
            <w:r>
              <w:rPr>
                <w:rFonts w:hint="eastAsia" w:asciiTheme="minorEastAsia" w:hAnsiTheme="minorEastAsia" w:eastAsiaTheme="minorEastAsia"/>
                <w:color w:val="auto"/>
                <w:sz w:val="15"/>
                <w:szCs w:val="15"/>
                <w:highlight w:val="none"/>
              </w:rPr>
              <w:t>罚款处罚后又发生同类违法行为的；存在违法行为，经调查发现已不符合行政许可条件，经责令改正仍未达到许可条件要求的；因违法行为导致严重后果或造成重大社会影响的；其它可以认定为“情节严重”情形的；</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 依据</w:t>
            </w:r>
            <w:r>
              <w:rPr>
                <w:rFonts w:hint="eastAsia" w:cs="宋体" w:asciiTheme="minorEastAsia" w:hAnsiTheme="minorEastAsia" w:eastAsiaTheme="minorEastAsia"/>
                <w:color w:val="auto"/>
                <w:kern w:val="0"/>
                <w:sz w:val="15"/>
                <w:szCs w:val="15"/>
                <w:highlight w:val="none"/>
              </w:rPr>
              <w:t>《北京市人民政府关于进一步相对集中城市管理领域部分行政处罚权的决定》（</w:t>
            </w:r>
            <w:r>
              <w:rPr>
                <w:rFonts w:hint="eastAsia" w:asciiTheme="minorEastAsia" w:hAnsiTheme="minorEastAsia" w:eastAsiaTheme="minorEastAsia"/>
                <w:color w:val="auto"/>
                <w:sz w:val="15"/>
                <w:szCs w:val="15"/>
                <w:highlight w:val="none"/>
              </w:rPr>
              <w:t>京政发〔2017〕32号），拟作出吊销处罚的，作出处罚决定前，要邀请城市管理</w:t>
            </w:r>
            <w:r>
              <w:rPr>
                <w:rFonts w:asciiTheme="minorEastAsia" w:hAnsiTheme="minorEastAsia" w:eastAsiaTheme="minorEastAsia"/>
                <w:color w:val="auto"/>
                <w:sz w:val="15"/>
                <w:szCs w:val="15"/>
                <w:highlight w:val="none"/>
              </w:rPr>
              <w:t>部门</w:t>
            </w:r>
            <w:r>
              <w:rPr>
                <w:rFonts w:hint="eastAsia" w:asciiTheme="minorEastAsia" w:hAnsiTheme="minorEastAsia" w:eastAsiaTheme="minorEastAsia"/>
                <w:color w:val="auto"/>
                <w:sz w:val="15"/>
                <w:szCs w:val="15"/>
                <w:highlight w:val="none"/>
              </w:rPr>
              <w:t>共同会商；对于可能影响公共利益的，提请城市管理部门拟定接管方案。</w:t>
            </w:r>
          </w:p>
        </w:tc>
        <w:tc>
          <w:tcPr>
            <w:tcW w:w="824" w:type="dxa"/>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224"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17</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建筑</w:t>
            </w:r>
            <w:r>
              <w:rPr>
                <w:rFonts w:asciiTheme="minorEastAsia" w:hAnsiTheme="minorEastAsia" w:eastAsiaTheme="minorEastAsia"/>
                <w:color w:val="auto"/>
                <w:sz w:val="15"/>
                <w:szCs w:val="15"/>
                <w:highlight w:val="none"/>
              </w:rPr>
              <w:t>垃圾运输服务单位</w:t>
            </w:r>
            <w:r>
              <w:rPr>
                <w:rFonts w:hint="eastAsia" w:asciiTheme="minorEastAsia" w:hAnsiTheme="minorEastAsia" w:eastAsiaTheme="minorEastAsia"/>
                <w:color w:val="auto"/>
                <w:sz w:val="15"/>
                <w:szCs w:val="15"/>
                <w:highlight w:val="none"/>
              </w:rPr>
              <w:t>未采取措施防止建筑垃圾遗撒、泄漏</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违反条款：第十九条第一款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处罚条款：第四十条第一款 责令立即改正并清除遗撒、泄漏的建筑垃圾，处2万元以上10万元以下罚款；情节严重的，由城市管理综合执法部门吊销生活垃圾运输经营许可；没有条件清除或者拒不清除的，城市管理综合执法部门可以委托市容环境卫生企业代为清除，所需费用由当事人承担，对不支付费用的，可以依法申请人民法院执行。</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20000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widowControl w:val="0"/>
              <w:numPr>
                <w:ilvl w:val="0"/>
                <w:numId w:val="0"/>
              </w:numPr>
              <w:jc w:val="both"/>
              <w:rPr>
                <w:rFonts w:hint="eastAsia"/>
                <w:color w:val="auto"/>
                <w:highlight w:val="none"/>
              </w:rPr>
            </w:pPr>
            <w:r>
              <w:rPr>
                <w:rFonts w:hint="eastAsia" w:asciiTheme="minorEastAsia" w:hAnsiTheme="minorEastAsia" w:eastAsiaTheme="minorEastAsia"/>
                <w:color w:val="auto"/>
                <w:sz w:val="15"/>
                <w:szCs w:val="15"/>
                <w:highlight w:val="none"/>
                <w:lang w:val="en-US" w:eastAsia="zh-CN"/>
              </w:rPr>
              <w:t>1.</w:t>
            </w:r>
            <w:r>
              <w:rPr>
                <w:rFonts w:hint="eastAsia" w:asciiTheme="minorEastAsia" w:hAnsiTheme="minorEastAsia" w:eastAsiaTheme="minorEastAsia"/>
                <w:color w:val="auto"/>
                <w:sz w:val="15"/>
                <w:szCs w:val="15"/>
                <w:highlight w:val="none"/>
              </w:rPr>
              <w:t>未造成</w:t>
            </w:r>
            <w:r>
              <w:rPr>
                <w:rFonts w:asciiTheme="minorEastAsia" w:hAnsiTheme="minorEastAsia" w:eastAsiaTheme="minorEastAsia"/>
                <w:color w:val="auto"/>
                <w:sz w:val="15"/>
                <w:szCs w:val="15"/>
                <w:highlight w:val="none"/>
              </w:rPr>
              <w:t>遗撒、泄漏的，系数</w:t>
            </w:r>
            <w:r>
              <w:rPr>
                <w:rFonts w:hint="eastAsia" w:asciiTheme="minorEastAsia" w:hAnsiTheme="minorEastAsia" w:eastAsiaTheme="minorEastAsia"/>
                <w:color w:val="auto"/>
                <w:sz w:val="15"/>
                <w:szCs w:val="15"/>
                <w:highlight w:val="none"/>
              </w:rPr>
              <w:t>0；污染道路长21－30米的，系数1；31－40米的，系数2；以此类推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51米</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4</w:t>
            </w:r>
            <w:r>
              <w:rPr>
                <w:rFonts w:hint="eastAsia" w:asciiTheme="minorEastAsia" w:hAnsiTheme="minorEastAsia" w:eastAsiaTheme="minorEastAsia"/>
                <w:color w:val="auto"/>
                <w:sz w:val="15"/>
                <w:szCs w:val="15"/>
                <w:highlight w:val="none"/>
              </w:rPr>
              <w:t>。</w:t>
            </w:r>
          </w:p>
          <w:p>
            <w:pPr>
              <w:widowControl w:val="0"/>
              <w:numPr>
                <w:ilvl w:val="0"/>
                <w:numId w:val="0"/>
              </w:numPr>
              <w:jc w:val="both"/>
              <w:rPr>
                <w:rFonts w:hint="eastAsia" w:asciiTheme="minorEastAsia" w:hAnsiTheme="minorEastAsia" w:eastAsiaTheme="minorEastAsia" w:cstheme="minorEastAsia"/>
                <w:b w:val="0"/>
                <w:bCs w:val="0"/>
                <w:strike w:val="0"/>
                <w:dstrike w:val="0"/>
                <w:color w:val="auto"/>
                <w:sz w:val="15"/>
                <w:szCs w:val="15"/>
                <w:highlight w:val="none"/>
                <w:lang w:val="en-US" w:eastAsia="zh-CN"/>
              </w:rPr>
            </w:pPr>
            <w:r>
              <w:rPr>
                <w:rFonts w:hint="eastAsia" w:asciiTheme="minorEastAsia" w:hAnsiTheme="minorEastAsia" w:eastAsiaTheme="minorEastAsia" w:cstheme="minorEastAsia"/>
                <w:b w:val="0"/>
                <w:bCs w:val="0"/>
                <w:strike w:val="0"/>
                <w:dstrike w:val="0"/>
                <w:color w:val="auto"/>
                <w:sz w:val="15"/>
                <w:szCs w:val="15"/>
                <w:highlight w:val="none"/>
                <w:lang w:val="en-US" w:eastAsia="zh-CN"/>
              </w:rPr>
              <w:t>2.建筑垃圾占地面积10㎡以下的，系数0；11—15㎡，系数为1；16-20㎡，系数2，以此类推，面积26㎡及以上的，系数4；</w:t>
            </w:r>
          </w:p>
          <w:p>
            <w:pPr>
              <w:widowControl w:val="0"/>
              <w:numPr>
                <w:ilvl w:val="0"/>
                <w:numId w:val="0"/>
              </w:numPr>
              <w:jc w:val="both"/>
              <w:rPr>
                <w:rFonts w:hint="eastAsia" w:asciiTheme="minorEastAsia" w:hAnsiTheme="minorEastAsia" w:eastAsiaTheme="minorEastAsia" w:cstheme="minorEastAsia"/>
                <w:b w:val="0"/>
                <w:bCs w:val="0"/>
                <w:strike w:val="0"/>
                <w:dstrike w:val="0"/>
                <w:color w:val="auto"/>
                <w:sz w:val="15"/>
                <w:szCs w:val="15"/>
                <w:highlight w:val="none"/>
                <w:lang w:val="en-US" w:eastAsia="zh-CN"/>
              </w:rPr>
            </w:pPr>
            <w:r>
              <w:rPr>
                <w:rFonts w:hint="eastAsia" w:asciiTheme="minorEastAsia" w:hAnsiTheme="minorEastAsia" w:eastAsiaTheme="minorEastAsia" w:cstheme="minorEastAsia"/>
                <w:b w:val="0"/>
                <w:bCs w:val="0"/>
                <w:strike w:val="0"/>
                <w:dstrike w:val="0"/>
                <w:color w:val="auto"/>
                <w:sz w:val="15"/>
                <w:szCs w:val="15"/>
                <w:highlight w:val="none"/>
                <w:lang w:val="en-US" w:eastAsia="zh-CN"/>
              </w:rPr>
              <w:t>3.建筑垃圾重量在4.5吨以下的，系数0；4.5-9吨的，系数1，以此类推，18吨及以上的，系数4；在面积和长度无法取证的情况下，可以适用此情形。</w:t>
            </w:r>
          </w:p>
          <w:p>
            <w:pPr>
              <w:widowControl w:val="0"/>
              <w:numPr>
                <w:ilvl w:val="0"/>
                <w:numId w:val="0"/>
              </w:numPr>
              <w:jc w:val="both"/>
              <w:rPr>
                <w:rFonts w:hint="eastAsia" w:cs="Times New Roman" w:asciiTheme="minorEastAsia" w:hAnsiTheme="minorEastAsia" w:eastAsiaTheme="minorEastAsia"/>
                <w:color w:val="auto"/>
                <w:kern w:val="2"/>
                <w:sz w:val="15"/>
                <w:szCs w:val="15"/>
                <w:highlight w:val="none"/>
                <w:lang w:val="en-US" w:eastAsia="zh-CN" w:bidi="ar-SA"/>
              </w:rPr>
            </w:pPr>
            <w:r>
              <w:rPr>
                <w:rFonts w:hint="eastAsia" w:asciiTheme="minorEastAsia" w:hAnsiTheme="minorEastAsia" w:eastAsiaTheme="minorEastAsia"/>
                <w:color w:val="auto"/>
                <w:sz w:val="15"/>
                <w:szCs w:val="15"/>
                <w:highlight w:val="none"/>
                <w:lang w:val="en-US" w:eastAsia="zh-CN"/>
              </w:rPr>
              <w:t>4.</w:t>
            </w:r>
            <w:r>
              <w:rPr>
                <w:rFonts w:hint="eastAsia" w:asciiTheme="minorEastAsia" w:hAnsiTheme="minorEastAsia" w:eastAsiaTheme="minorEastAsia"/>
                <w:color w:val="auto"/>
                <w:sz w:val="15"/>
                <w:szCs w:val="15"/>
                <w:highlight w:val="none"/>
              </w:rPr>
              <w:t>产生较大环境污染或者社会影响的，系数</w:t>
            </w:r>
            <w:r>
              <w:rPr>
                <w:rFonts w:hint="eastAsia" w:asciiTheme="minorEastAsia" w:hAnsiTheme="minorEastAsia" w:eastAsiaTheme="minorEastAsia"/>
                <w:color w:val="auto"/>
                <w:sz w:val="15"/>
                <w:szCs w:val="15"/>
                <w:highlight w:val="none"/>
                <w:lang w:val="en-US" w:eastAsia="zh-CN"/>
              </w:rPr>
              <w:t>2-4。</w:t>
            </w:r>
          </w:p>
          <w:p>
            <w:pPr>
              <w:spacing w:line="232" w:lineRule="exact"/>
              <w:rPr>
                <w:rFonts w:cs="宋体" w:asciiTheme="minorEastAsia" w:hAnsiTheme="minorEastAsia" w:eastAsiaTheme="minorEastAsia"/>
                <w:b/>
                <w:bCs/>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罚款数额＝20000×（1＋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numPr>
                <w:ilvl w:val="0"/>
                <w:numId w:val="4"/>
              </w:num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存在下列情形的，可视为“情节严重”：一年内因同类违法行为，受到城管执法机关</w:t>
            </w:r>
            <w:r>
              <w:rPr>
                <w:rFonts w:hint="eastAsia" w:asciiTheme="minorEastAsia" w:hAnsiTheme="minorEastAsia" w:eastAsiaTheme="minorEastAsia"/>
                <w:color w:val="auto"/>
                <w:sz w:val="15"/>
                <w:szCs w:val="15"/>
                <w:highlight w:val="none"/>
                <w:lang w:val="en-US" w:eastAsia="zh-CN"/>
              </w:rPr>
              <w:t>2次</w:t>
            </w:r>
            <w:r>
              <w:rPr>
                <w:rFonts w:hint="eastAsia" w:asciiTheme="minorEastAsia" w:hAnsiTheme="minorEastAsia" w:eastAsiaTheme="minorEastAsia"/>
                <w:color w:val="auto"/>
                <w:sz w:val="15"/>
                <w:szCs w:val="15"/>
                <w:highlight w:val="none"/>
              </w:rPr>
              <w:t>罚款处罚后又发生同类违法行为的；存在违法行为，经调查发现已不符合行政许可条件，经责令改正仍未达到许可条件要求的；因违法行为导致严重后果或造成重大社会影响的；其它可以认定为“情节严重”情形的；</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 依据</w:t>
            </w:r>
            <w:r>
              <w:rPr>
                <w:rFonts w:hint="eastAsia" w:cs="宋体" w:asciiTheme="minorEastAsia" w:hAnsiTheme="minorEastAsia" w:eastAsiaTheme="minorEastAsia"/>
                <w:color w:val="auto"/>
                <w:kern w:val="0"/>
                <w:sz w:val="15"/>
                <w:szCs w:val="15"/>
                <w:highlight w:val="none"/>
              </w:rPr>
              <w:t>《北京市人民政府关于进一步相对集中城市管理领域部分行政处罚权的决定》（</w:t>
            </w:r>
            <w:r>
              <w:rPr>
                <w:rFonts w:hint="eastAsia" w:asciiTheme="minorEastAsia" w:hAnsiTheme="minorEastAsia" w:eastAsiaTheme="minorEastAsia"/>
                <w:color w:val="auto"/>
                <w:sz w:val="15"/>
                <w:szCs w:val="15"/>
                <w:highlight w:val="none"/>
              </w:rPr>
              <w:t>京政发〔2017〕32号），拟作出吊销处罚的，作出处罚决定前，要邀请城市管理部门共同会商；对于可能影响公共利益的，提请城市管理</w:t>
            </w:r>
            <w:r>
              <w:rPr>
                <w:rFonts w:asciiTheme="minorEastAsia" w:hAnsiTheme="minorEastAsia" w:eastAsiaTheme="minorEastAsia"/>
                <w:color w:val="auto"/>
                <w:sz w:val="15"/>
                <w:szCs w:val="15"/>
                <w:highlight w:val="none"/>
              </w:rPr>
              <w:t>部门</w:t>
            </w:r>
            <w:r>
              <w:rPr>
                <w:rFonts w:hint="eastAsia" w:asciiTheme="minorEastAsia" w:hAnsiTheme="minorEastAsia" w:eastAsiaTheme="minorEastAsia"/>
                <w:color w:val="auto"/>
                <w:sz w:val="15"/>
                <w:szCs w:val="15"/>
                <w:highlight w:val="none"/>
              </w:rPr>
              <w:t>拟定接管方案。</w:t>
            </w:r>
          </w:p>
        </w:tc>
        <w:tc>
          <w:tcPr>
            <w:tcW w:w="824" w:type="dxa"/>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490"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rPr>
              <w:t>8</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建筑</w:t>
            </w:r>
            <w:r>
              <w:rPr>
                <w:rFonts w:asciiTheme="minorEastAsia" w:hAnsiTheme="minorEastAsia" w:eastAsiaTheme="minorEastAsia"/>
                <w:color w:val="auto"/>
                <w:sz w:val="15"/>
                <w:szCs w:val="15"/>
                <w:highlight w:val="none"/>
              </w:rPr>
              <w:t>垃圾</w:t>
            </w:r>
            <w:r>
              <w:rPr>
                <w:rFonts w:hint="eastAsia" w:asciiTheme="minorEastAsia" w:hAnsiTheme="minorEastAsia" w:eastAsiaTheme="minorEastAsia"/>
                <w:color w:val="auto"/>
                <w:sz w:val="15"/>
                <w:szCs w:val="15"/>
                <w:highlight w:val="none"/>
              </w:rPr>
              <w:t>运输</w:t>
            </w:r>
            <w:r>
              <w:rPr>
                <w:rFonts w:asciiTheme="minorEastAsia" w:hAnsiTheme="minorEastAsia" w:eastAsiaTheme="minorEastAsia"/>
                <w:color w:val="auto"/>
                <w:sz w:val="15"/>
                <w:szCs w:val="15"/>
                <w:highlight w:val="none"/>
              </w:rPr>
              <w:t>服务单位</w:t>
            </w:r>
            <w:r>
              <w:rPr>
                <w:rFonts w:hint="eastAsia" w:asciiTheme="minorEastAsia" w:hAnsiTheme="minorEastAsia" w:eastAsiaTheme="minorEastAsia"/>
                <w:color w:val="auto"/>
                <w:sz w:val="15"/>
                <w:szCs w:val="15"/>
                <w:highlight w:val="none"/>
              </w:rPr>
              <w:t>将建筑垃圾与其他生活垃圾、危险废物混装混运</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w:t>
            </w:r>
            <w:r>
              <w:rPr>
                <w:rFonts w:asciiTheme="minorEastAsia" w:hAnsiTheme="minorEastAsia" w:eastAsiaTheme="minorEastAsia"/>
                <w:color w:val="auto"/>
                <w:sz w:val="15"/>
                <w:szCs w:val="15"/>
                <w:highlight w:val="none"/>
              </w:rPr>
              <w:t>条款：第十九条第一款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w:t>
            </w:r>
            <w:r>
              <w:rPr>
                <w:rFonts w:asciiTheme="minorEastAsia" w:hAnsiTheme="minorEastAsia" w:eastAsiaTheme="minorEastAsia"/>
                <w:color w:val="auto"/>
                <w:sz w:val="15"/>
                <w:szCs w:val="15"/>
                <w:highlight w:val="none"/>
              </w:rPr>
              <w:t>条款：第四十条</w:t>
            </w:r>
            <w:r>
              <w:rPr>
                <w:rFonts w:hint="eastAsia" w:asciiTheme="minorEastAsia" w:hAnsiTheme="minorEastAsia" w:eastAsiaTheme="minorEastAsia"/>
                <w:color w:val="auto"/>
                <w:sz w:val="15"/>
                <w:szCs w:val="15"/>
                <w:highlight w:val="none"/>
              </w:rPr>
              <w:t>第一款 责令立即改正，处2万元以上10万元以下罚款；情节严重的，由城市管理综合执法部门吊销生活垃圾运输经营许可</w:t>
            </w:r>
            <w:r>
              <w:rPr>
                <w:rFonts w:asciiTheme="minorEastAsia" w:hAnsiTheme="minorEastAsia" w:eastAsiaTheme="minorEastAsia"/>
                <w:color w:val="auto"/>
                <w:sz w:val="15"/>
                <w:szCs w:val="15"/>
                <w:highlight w:val="none"/>
              </w:rPr>
              <w:t xml:space="preserve"> </w:t>
            </w:r>
            <w:r>
              <w:rPr>
                <w:rFonts w:hint="eastAsia" w:asciiTheme="minorEastAsia" w:hAnsiTheme="minorEastAsia" w:eastAsiaTheme="minorEastAsia"/>
                <w:color w:val="auto"/>
                <w:sz w:val="15"/>
                <w:szCs w:val="15"/>
                <w:highlight w:val="none"/>
              </w:rPr>
              <w:t>。</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spacing w:line="232" w:lineRule="exact"/>
              <w:rPr>
                <w:rFonts w:hint="default" w:asciiTheme="minorEastAsia" w:hAnsiTheme="minorEastAsia" w:eastAsiaTheme="minorEastAsia"/>
                <w:color w:val="auto"/>
                <w:sz w:val="15"/>
                <w:szCs w:val="15"/>
                <w:highlight w:val="none"/>
                <w:lang w:val="en-US" w:eastAsia="zh-CN"/>
              </w:rPr>
            </w:pPr>
            <w:r>
              <w:rPr>
                <w:rFonts w:hint="eastAsia" w:asciiTheme="minorEastAsia" w:hAnsiTheme="minorEastAsia" w:eastAsiaTheme="minorEastAsia"/>
                <w:color w:val="auto"/>
                <w:sz w:val="15"/>
                <w:szCs w:val="15"/>
                <w:highlight w:val="none"/>
                <w:lang w:val="en-US" w:eastAsia="zh-CN"/>
              </w:rPr>
              <w:t>1</w:t>
            </w:r>
            <w:r>
              <w:rPr>
                <w:rFonts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运输车辆</w:t>
            </w:r>
            <w:r>
              <w:rPr>
                <w:rFonts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4.5吨</w:t>
            </w:r>
            <w:r>
              <w:rPr>
                <w:rFonts w:asciiTheme="minorEastAsia" w:hAnsiTheme="minorEastAsia" w:eastAsiaTheme="minorEastAsia"/>
                <w:color w:val="auto"/>
                <w:sz w:val="15"/>
                <w:szCs w:val="15"/>
                <w:highlight w:val="none"/>
              </w:rPr>
              <w:t>以上）</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系数为</w:t>
            </w:r>
            <w:r>
              <w:rPr>
                <w:rFonts w:hint="eastAsia" w:asciiTheme="minorEastAsia" w:hAnsiTheme="minorEastAsia" w:eastAsiaTheme="minorEastAsia"/>
                <w:color w:val="auto"/>
                <w:sz w:val="15"/>
                <w:szCs w:val="15"/>
                <w:highlight w:val="none"/>
                <w:lang w:val="en-US" w:eastAsia="zh-CN"/>
              </w:rPr>
              <w:t>1-</w:t>
            </w:r>
            <w:r>
              <w:rPr>
                <w:rFonts w:hint="eastAsia"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lang w:val="en-US" w:eastAsia="zh-CN"/>
              </w:rPr>
              <w:t>2</w:t>
            </w:r>
            <w:r>
              <w:rPr>
                <w:rFonts w:hint="eastAsia" w:asciiTheme="minorEastAsia" w:hAnsiTheme="minorEastAsia" w:eastAsiaTheme="minorEastAsia"/>
                <w:color w:val="auto"/>
                <w:sz w:val="15"/>
                <w:szCs w:val="15"/>
                <w:highlight w:val="none"/>
              </w:rPr>
              <w:t>.与</w:t>
            </w:r>
            <w:r>
              <w:rPr>
                <w:rFonts w:asciiTheme="minorEastAsia" w:hAnsiTheme="minorEastAsia" w:eastAsiaTheme="minorEastAsia"/>
                <w:color w:val="auto"/>
                <w:sz w:val="15"/>
                <w:szCs w:val="15"/>
                <w:highlight w:val="none"/>
              </w:rPr>
              <w:t>危险废物混装</w:t>
            </w:r>
            <w:r>
              <w:rPr>
                <w:rFonts w:hint="eastAsia" w:asciiTheme="minorEastAsia" w:hAnsiTheme="minorEastAsia" w:eastAsiaTheme="minorEastAsia"/>
                <w:color w:val="auto"/>
                <w:sz w:val="15"/>
                <w:szCs w:val="15"/>
                <w:highlight w:val="none"/>
              </w:rPr>
              <w:t>混运</w:t>
            </w:r>
            <w:r>
              <w:rPr>
                <w:rFonts w:asciiTheme="minorEastAsia" w:hAnsiTheme="minorEastAsia" w:eastAsiaTheme="minorEastAsia"/>
                <w:color w:val="auto"/>
                <w:sz w:val="15"/>
                <w:szCs w:val="15"/>
                <w:highlight w:val="none"/>
              </w:rPr>
              <w:t>，系数为</w:t>
            </w:r>
            <w:r>
              <w:rPr>
                <w:rFonts w:hint="eastAsia" w:asciiTheme="minorEastAsia" w:hAnsiTheme="minorEastAsia" w:eastAsiaTheme="minorEastAsia"/>
                <w:color w:val="auto"/>
                <w:sz w:val="15"/>
                <w:szCs w:val="15"/>
                <w:highlight w:val="none"/>
                <w:lang w:val="en-US" w:eastAsia="zh-CN"/>
              </w:rPr>
              <w:t>2-4</w:t>
            </w:r>
            <w:r>
              <w:rPr>
                <w:rFonts w:hint="eastAsia"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lang w:val="en-US" w:eastAsia="zh-CN"/>
              </w:rPr>
              <w:t>3.同一运输单位存在多辆车辆混装混运的，系数为2-4。</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20000</w:t>
            </w:r>
            <w:r>
              <w:rPr>
                <w:rFonts w:hint="eastAsia"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numPr>
                <w:ilvl w:val="0"/>
                <w:numId w:val="5"/>
              </w:num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存在下列情形的，可视为“情节严重”：一年内因同类违法行为，受到城管执法机关</w:t>
            </w:r>
            <w:r>
              <w:rPr>
                <w:rFonts w:hint="eastAsia" w:asciiTheme="minorEastAsia" w:hAnsiTheme="minorEastAsia" w:eastAsiaTheme="minorEastAsia"/>
                <w:color w:val="auto"/>
                <w:sz w:val="15"/>
                <w:szCs w:val="15"/>
                <w:highlight w:val="none"/>
                <w:lang w:val="en-US" w:eastAsia="zh-CN"/>
              </w:rPr>
              <w:t>2次</w:t>
            </w:r>
            <w:r>
              <w:rPr>
                <w:rFonts w:hint="eastAsia" w:asciiTheme="minorEastAsia" w:hAnsiTheme="minorEastAsia" w:eastAsiaTheme="minorEastAsia"/>
                <w:color w:val="auto"/>
                <w:sz w:val="15"/>
                <w:szCs w:val="15"/>
                <w:highlight w:val="none"/>
              </w:rPr>
              <w:t>罚款处罚后又发生同类违法行为的；存在违法行为，经调查发现已不符合行政许可条件，经责令改正仍未达到许可条件要求的；因违法行为导致严重后果或造成重大社会影响的；其它可以认定为“情节严重”情形的；</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 依据</w:t>
            </w:r>
            <w:r>
              <w:rPr>
                <w:rFonts w:hint="eastAsia" w:cs="宋体" w:asciiTheme="minorEastAsia" w:hAnsiTheme="minorEastAsia" w:eastAsiaTheme="minorEastAsia"/>
                <w:color w:val="auto"/>
                <w:kern w:val="0"/>
                <w:sz w:val="15"/>
                <w:szCs w:val="15"/>
                <w:highlight w:val="none"/>
              </w:rPr>
              <w:t>《北京市人民政府关于进一步相对集中城市管理领域部分行政处罚权的决定》（</w:t>
            </w:r>
            <w:r>
              <w:rPr>
                <w:rFonts w:hint="eastAsia" w:asciiTheme="minorEastAsia" w:hAnsiTheme="minorEastAsia" w:eastAsiaTheme="minorEastAsia"/>
                <w:color w:val="auto"/>
                <w:sz w:val="15"/>
                <w:szCs w:val="15"/>
                <w:highlight w:val="none"/>
              </w:rPr>
              <w:t>京政发〔2017〕32号），拟作出吊销处罚的，作出处罚决定前，要邀请城市管理部门共同会商；对于可能影响公共利益的，提请城市管理部门拟定接管方案。</w:t>
            </w:r>
          </w:p>
        </w:tc>
        <w:tc>
          <w:tcPr>
            <w:tcW w:w="824" w:type="dxa"/>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33"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19</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建筑</w:t>
            </w:r>
            <w:r>
              <w:rPr>
                <w:rFonts w:asciiTheme="minorEastAsia" w:hAnsiTheme="minorEastAsia" w:eastAsiaTheme="minorEastAsia"/>
                <w:color w:val="auto"/>
                <w:sz w:val="15"/>
                <w:szCs w:val="15"/>
                <w:highlight w:val="none"/>
              </w:rPr>
              <w:t>垃圾运输服务单位</w:t>
            </w:r>
            <w:r>
              <w:rPr>
                <w:rFonts w:hint="eastAsia" w:asciiTheme="minorEastAsia" w:hAnsiTheme="minorEastAsia" w:eastAsiaTheme="minorEastAsia"/>
                <w:color w:val="auto"/>
                <w:sz w:val="15"/>
                <w:szCs w:val="15"/>
                <w:highlight w:val="none"/>
              </w:rPr>
              <w:t>未</w:t>
            </w:r>
            <w:r>
              <w:rPr>
                <w:rFonts w:asciiTheme="minorEastAsia" w:hAnsiTheme="minorEastAsia" w:eastAsiaTheme="minorEastAsia"/>
                <w:color w:val="auto"/>
                <w:sz w:val="15"/>
                <w:szCs w:val="15"/>
                <w:highlight w:val="none"/>
              </w:rPr>
              <w:t>按照规定使用电子运单</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如实记录建筑垃圾处置情况</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w:t>
            </w:r>
            <w:r>
              <w:rPr>
                <w:rFonts w:asciiTheme="minorEastAsia" w:hAnsiTheme="minorEastAsia" w:eastAsiaTheme="minorEastAsia"/>
                <w:color w:val="auto"/>
                <w:sz w:val="15"/>
                <w:szCs w:val="15"/>
                <w:highlight w:val="none"/>
              </w:rPr>
              <w:t>十九条第</w:t>
            </w:r>
            <w:r>
              <w:rPr>
                <w:rFonts w:hint="eastAsia" w:asciiTheme="minorEastAsia" w:hAnsiTheme="minorEastAsia" w:eastAsiaTheme="minorEastAsia"/>
                <w:color w:val="auto"/>
                <w:sz w:val="15"/>
                <w:szCs w:val="15"/>
                <w:highlight w:val="none"/>
              </w:rPr>
              <w:t>二</w:t>
            </w:r>
            <w:r>
              <w:rPr>
                <w:rFonts w:asciiTheme="minorEastAsia" w:hAnsiTheme="minorEastAsia" w:eastAsiaTheme="minorEastAsia"/>
                <w:color w:val="auto"/>
                <w:sz w:val="15"/>
                <w:szCs w:val="15"/>
                <w:highlight w:val="none"/>
              </w:rPr>
              <w:t>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w:t>
            </w:r>
            <w:r>
              <w:rPr>
                <w:rFonts w:asciiTheme="minorEastAsia" w:hAnsiTheme="minorEastAsia" w:eastAsiaTheme="minorEastAsia"/>
                <w:color w:val="auto"/>
                <w:sz w:val="15"/>
                <w:szCs w:val="15"/>
                <w:highlight w:val="none"/>
              </w:rPr>
              <w:t>四十条第二款</w:t>
            </w:r>
            <w:r>
              <w:rPr>
                <w:rFonts w:hint="eastAsia" w:asciiTheme="minorEastAsia" w:hAnsiTheme="minorEastAsia" w:eastAsiaTheme="minorEastAsia"/>
                <w:color w:val="auto"/>
                <w:sz w:val="15"/>
                <w:szCs w:val="15"/>
                <w:highlight w:val="none"/>
              </w:rPr>
              <w:t xml:space="preserve"> 责令限期改正，处1000元以上1万元以下罚款；情节严重的，由城市管理综合执法部门依法吊销生活垃圾运输经营许可。</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lang w:val="en-US" w:eastAsia="zh-CN"/>
              </w:rPr>
              <w:t>同一运输单位多辆车辆存在违规的，系数为5-9。</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numPr>
                <w:ilvl w:val="0"/>
                <w:numId w:val="6"/>
              </w:num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存在下列情形的，可视为“情节严重”：一年内因同类违法行为，受到城管执法机关</w:t>
            </w:r>
            <w:r>
              <w:rPr>
                <w:rFonts w:hint="eastAsia" w:asciiTheme="minorEastAsia" w:hAnsiTheme="minorEastAsia" w:eastAsiaTheme="minorEastAsia"/>
                <w:color w:val="auto"/>
                <w:sz w:val="15"/>
                <w:szCs w:val="15"/>
                <w:highlight w:val="none"/>
                <w:lang w:val="en-US" w:eastAsia="zh-CN"/>
              </w:rPr>
              <w:t>2次</w:t>
            </w:r>
            <w:r>
              <w:rPr>
                <w:rFonts w:hint="eastAsia" w:asciiTheme="minorEastAsia" w:hAnsiTheme="minorEastAsia" w:eastAsiaTheme="minorEastAsia"/>
                <w:color w:val="auto"/>
                <w:sz w:val="15"/>
                <w:szCs w:val="15"/>
                <w:highlight w:val="none"/>
              </w:rPr>
              <w:t>罚款处罚后又发生同类违法行为的；存在违法行为，经调查发现已不符合行政许可条件，经责令改正仍未达到许可条件要求的；因违法行为导致严重后果或造成重大社会影响的；其它可以认定为“情节严重”情形的；</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 依据</w:t>
            </w:r>
            <w:r>
              <w:rPr>
                <w:rFonts w:hint="eastAsia" w:cs="宋体" w:asciiTheme="minorEastAsia" w:hAnsiTheme="minorEastAsia" w:eastAsiaTheme="minorEastAsia"/>
                <w:color w:val="auto"/>
                <w:kern w:val="0"/>
                <w:sz w:val="15"/>
                <w:szCs w:val="15"/>
                <w:highlight w:val="none"/>
              </w:rPr>
              <w:t>《北京市人民政府关于进一步相对集中城市管理领域部分行政处罚权的决定》（</w:t>
            </w:r>
            <w:r>
              <w:rPr>
                <w:rFonts w:hint="eastAsia" w:asciiTheme="minorEastAsia" w:hAnsiTheme="minorEastAsia" w:eastAsiaTheme="minorEastAsia"/>
                <w:color w:val="auto"/>
                <w:sz w:val="15"/>
                <w:szCs w:val="15"/>
                <w:highlight w:val="none"/>
              </w:rPr>
              <w:t>京政发〔2017〕32号），拟作出吊销处罚的，作出处罚决定前，要邀请城市管理部门共同会商；对于可能影响公共利益的，提请城市管理部门拟定接管方案。</w:t>
            </w:r>
          </w:p>
        </w:tc>
        <w:tc>
          <w:tcPr>
            <w:tcW w:w="824" w:type="dxa"/>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55"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rPr>
              <w:t>0</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w:t>
            </w:r>
            <w:r>
              <w:rPr>
                <w:rFonts w:asciiTheme="minorEastAsia" w:hAnsiTheme="minorEastAsia" w:eastAsiaTheme="minorEastAsia"/>
                <w:color w:val="auto"/>
                <w:sz w:val="15"/>
                <w:szCs w:val="15"/>
                <w:highlight w:val="none"/>
              </w:rPr>
              <w:t>单位</w:t>
            </w:r>
            <w:r>
              <w:rPr>
                <w:rFonts w:hint="eastAsia" w:asciiTheme="minorEastAsia" w:hAnsiTheme="minorEastAsia" w:eastAsiaTheme="minorEastAsia"/>
                <w:color w:val="auto"/>
                <w:sz w:val="15"/>
                <w:szCs w:val="15"/>
                <w:highlight w:val="none"/>
              </w:rPr>
              <w:t>未</w:t>
            </w:r>
            <w:r>
              <w:rPr>
                <w:rFonts w:asciiTheme="minorEastAsia" w:hAnsiTheme="minorEastAsia" w:eastAsiaTheme="minorEastAsia"/>
                <w:color w:val="auto"/>
                <w:sz w:val="15"/>
                <w:szCs w:val="15"/>
                <w:highlight w:val="none"/>
              </w:rPr>
              <w:t>编制建筑垃圾处理方案</w:t>
            </w:r>
            <w:r>
              <w:rPr>
                <w:rFonts w:hint="eastAsia" w:asciiTheme="minorEastAsia" w:hAnsiTheme="minorEastAsia" w:eastAsiaTheme="minorEastAsia"/>
                <w:color w:val="auto"/>
                <w:sz w:val="15"/>
                <w:szCs w:val="15"/>
                <w:highlight w:val="none"/>
              </w:rPr>
              <w:t>报备案</w:t>
            </w:r>
          </w:p>
        </w:tc>
        <w:tc>
          <w:tcPr>
            <w:tcW w:w="2789"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违反条款：第二十条第一款</w:t>
            </w:r>
          </w:p>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处罚条款：第四十一条第一款 责令限期改正，处10万元以上100万元以下罚款。</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widowControl w:val="0"/>
              <w:numPr>
                <w:ilvl w:val="0"/>
                <w:numId w:val="0"/>
              </w:numPr>
              <w:jc w:val="both"/>
              <w:rPr>
                <w:rFonts w:hint="eastAsia" w:cs="宋体" w:asciiTheme="minorEastAsia" w:hAnsiTheme="minorEastAsia" w:eastAsiaTheme="minorEastAsia"/>
                <w:color w:val="auto"/>
                <w:sz w:val="15"/>
                <w:szCs w:val="15"/>
                <w:highlight w:val="none"/>
              </w:rPr>
            </w:pPr>
            <w:r>
              <w:rPr>
                <w:rFonts w:hint="eastAsia" w:asciiTheme="minorEastAsia" w:hAnsiTheme="minorEastAsia" w:eastAsiaTheme="minorEastAsia" w:cstheme="minorEastAsia"/>
                <w:b w:val="0"/>
                <w:bCs w:val="0"/>
                <w:strike w:val="0"/>
                <w:dstrike w:val="0"/>
                <w:color w:val="auto"/>
                <w:sz w:val="15"/>
                <w:szCs w:val="15"/>
                <w:highlight w:val="none"/>
                <w:lang w:val="en-US" w:eastAsia="zh-CN"/>
              </w:rPr>
              <w:t>1.工程建筑面积在300㎡及以下的，系数0；300㎡以上5000㎡及以下的，系数1-3；5000㎡以上2万㎡及以下的，系数4-6；2万㎡以上的，系数7-9。2.未备案时间持续10天及以内的，系数0；11-20天的，系数1；以此类推，91天及以上的，系数9。</w:t>
            </w:r>
            <w:r>
              <w:rPr>
                <w:rFonts w:hint="eastAsia" w:cs="宋体" w:asciiTheme="minorEastAsia" w:hAnsiTheme="minorEastAsia" w:eastAsiaTheme="minorEastAsia"/>
                <w:color w:val="auto"/>
                <w:sz w:val="15"/>
                <w:szCs w:val="15"/>
                <w:highlight w:val="none"/>
                <w:lang w:val="en-US" w:eastAsia="zh-CN"/>
              </w:rPr>
              <w:t>3.造</w:t>
            </w:r>
            <w:r>
              <w:rPr>
                <w:rFonts w:hint="eastAsia" w:cs="宋体" w:asciiTheme="minorEastAsia" w:hAnsiTheme="minorEastAsia" w:eastAsiaTheme="minorEastAsia"/>
                <w:color w:val="auto"/>
                <w:sz w:val="15"/>
                <w:szCs w:val="15"/>
                <w:highlight w:val="none"/>
              </w:rPr>
              <w:t>成环境秩序较严重影响的，系数5-9。</w:t>
            </w:r>
          </w:p>
        </w:tc>
        <w:tc>
          <w:tcPr>
            <w:tcW w:w="1785" w:type="dxa"/>
            <w:shd w:val="clear" w:color="auto" w:fill="auto"/>
            <w:vAlign w:val="center"/>
          </w:tcPr>
          <w:p>
            <w:pPr>
              <w:widowControl w:val="0"/>
              <w:numPr>
                <w:ilvl w:val="0"/>
                <w:numId w:val="0"/>
              </w:numPr>
              <w:jc w:val="both"/>
              <w:rPr>
                <w:rFonts w:hint="eastAsia"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罚款数额＝100000×（1＋常量系数＋变量系数＋区域系数）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78"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rPr>
              <w:t>1</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施工单位</w:t>
            </w:r>
            <w:r>
              <w:rPr>
                <w:rFonts w:asciiTheme="minorEastAsia" w:hAnsiTheme="minorEastAsia" w:eastAsiaTheme="minorEastAsia"/>
                <w:color w:val="auto"/>
                <w:sz w:val="15"/>
                <w:szCs w:val="15"/>
                <w:highlight w:val="none"/>
              </w:rPr>
              <w:t>未及时清运建筑垃圾</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w:t>
            </w:r>
            <w:r>
              <w:rPr>
                <w:rFonts w:asciiTheme="minorEastAsia" w:hAnsiTheme="minorEastAsia" w:eastAsiaTheme="minorEastAsia"/>
                <w:color w:val="auto"/>
                <w:sz w:val="15"/>
                <w:szCs w:val="15"/>
                <w:highlight w:val="none"/>
              </w:rPr>
              <w:t>条款：第二十条第二款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w:t>
            </w:r>
            <w:r>
              <w:rPr>
                <w:rFonts w:asciiTheme="minorEastAsia" w:hAnsiTheme="minorEastAsia" w:eastAsiaTheme="minorEastAsia"/>
                <w:color w:val="auto"/>
                <w:sz w:val="15"/>
                <w:szCs w:val="15"/>
                <w:highlight w:val="none"/>
              </w:rPr>
              <w:t>四十一条第二款</w:t>
            </w:r>
            <w:r>
              <w:rPr>
                <w:rFonts w:hint="eastAsia" w:asciiTheme="minorEastAsia" w:hAnsiTheme="minorEastAsia" w:eastAsiaTheme="minorEastAsia"/>
                <w:color w:val="auto"/>
                <w:sz w:val="15"/>
                <w:szCs w:val="15"/>
                <w:highlight w:val="none"/>
              </w:rPr>
              <w:t xml:space="preserve">  责令限期改正，处10万元以上100万元以下罚款。</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widowControl w:val="0"/>
              <w:numPr>
                <w:ilvl w:val="0"/>
                <w:numId w:val="0"/>
              </w:numPr>
              <w:jc w:val="both"/>
              <w:rPr>
                <w:rFonts w:cs="宋体" w:asciiTheme="minorEastAsia" w:hAnsiTheme="minorEastAsia" w:eastAsiaTheme="minorEastAsia"/>
                <w:b/>
                <w:bCs/>
                <w:color w:val="auto"/>
                <w:kern w:val="0"/>
                <w:sz w:val="15"/>
                <w:szCs w:val="15"/>
                <w:highlight w:val="none"/>
              </w:rPr>
            </w:pPr>
            <w:r>
              <w:rPr>
                <w:rFonts w:hint="eastAsia" w:cs="宋体" w:asciiTheme="minorEastAsia" w:hAnsiTheme="minorEastAsia" w:eastAsiaTheme="minorEastAsia"/>
                <w:color w:val="auto"/>
                <w:sz w:val="15"/>
                <w:szCs w:val="15"/>
                <w:highlight w:val="none"/>
              </w:rPr>
              <w:t>1.垃圾占地面积10㎡</w:t>
            </w:r>
            <w:r>
              <w:rPr>
                <w:rFonts w:hint="eastAsia" w:cs="仿宋_GB2312" w:asciiTheme="minorEastAsia" w:hAnsiTheme="minorEastAsia" w:eastAsiaTheme="minorEastAsia"/>
                <w:color w:val="auto"/>
                <w:sz w:val="15"/>
                <w:szCs w:val="15"/>
                <w:highlight w:val="none"/>
              </w:rPr>
              <w:t>以下的，系数</w:t>
            </w:r>
            <w:r>
              <w:rPr>
                <w:rFonts w:hint="eastAsia" w:cs="宋体" w:asciiTheme="minorEastAsia" w:hAnsiTheme="minorEastAsia" w:eastAsiaTheme="minorEastAsia"/>
                <w:color w:val="auto"/>
                <w:sz w:val="15"/>
                <w:szCs w:val="15"/>
                <w:highlight w:val="none"/>
              </w:rPr>
              <w:t>0；11－15㎡</w:t>
            </w:r>
            <w:r>
              <w:rPr>
                <w:rFonts w:hint="eastAsia" w:cs="仿宋_GB2312" w:asciiTheme="minorEastAsia" w:hAnsiTheme="minorEastAsia" w:eastAsiaTheme="minorEastAsia"/>
                <w:color w:val="auto"/>
                <w:sz w:val="15"/>
                <w:szCs w:val="15"/>
                <w:highlight w:val="none"/>
              </w:rPr>
              <w:t>的，系</w:t>
            </w:r>
            <w:r>
              <w:rPr>
                <w:rFonts w:hint="eastAsia" w:cs="宋体" w:asciiTheme="minorEastAsia" w:hAnsiTheme="minorEastAsia" w:eastAsiaTheme="minorEastAsia"/>
                <w:color w:val="auto"/>
                <w:sz w:val="15"/>
                <w:szCs w:val="15"/>
                <w:highlight w:val="none"/>
              </w:rPr>
              <w:t>数1；16－20㎡</w:t>
            </w:r>
            <w:r>
              <w:rPr>
                <w:rFonts w:hint="eastAsia" w:cs="仿宋_GB2312" w:asciiTheme="minorEastAsia" w:hAnsiTheme="minorEastAsia" w:eastAsiaTheme="minorEastAsia"/>
                <w:color w:val="auto"/>
                <w:sz w:val="15"/>
                <w:szCs w:val="15"/>
                <w:highlight w:val="none"/>
              </w:rPr>
              <w:t>系数</w:t>
            </w:r>
            <w:r>
              <w:rPr>
                <w:rFonts w:hint="eastAsia" w:cs="宋体" w:asciiTheme="minorEastAsia" w:hAnsiTheme="minorEastAsia" w:eastAsiaTheme="minorEastAsia"/>
                <w:color w:val="auto"/>
                <w:sz w:val="15"/>
                <w:szCs w:val="15"/>
                <w:highlight w:val="none"/>
              </w:rPr>
              <w:t>2，以此类推</w:t>
            </w:r>
            <w:r>
              <w:rPr>
                <w:rFonts w:hint="eastAsia" w:cs="宋体"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51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sz w:val="15"/>
                <w:szCs w:val="15"/>
                <w:highlight w:val="none"/>
              </w:rPr>
              <w:t>。2.逾期不清的，每逾期2天，系数为１，以此累加</w:t>
            </w:r>
            <w:r>
              <w:rPr>
                <w:rFonts w:hint="eastAsia" w:cs="宋体" w:asciiTheme="minorEastAsia" w:hAnsiTheme="minorEastAsia" w:eastAsiaTheme="minorEastAsia"/>
                <w:color w:val="auto"/>
                <w:sz w:val="15"/>
                <w:szCs w:val="15"/>
                <w:highlight w:val="none"/>
                <w:lang w:eastAsia="zh-CN"/>
              </w:rPr>
              <w:t>，逾期</w:t>
            </w:r>
            <w:r>
              <w:rPr>
                <w:rFonts w:hint="eastAsia" w:cs="宋体" w:asciiTheme="minorEastAsia" w:hAnsiTheme="minorEastAsia" w:eastAsiaTheme="minorEastAsia"/>
                <w:color w:val="auto"/>
                <w:sz w:val="15"/>
                <w:szCs w:val="15"/>
                <w:highlight w:val="none"/>
                <w:lang w:val="en-US" w:eastAsia="zh-CN"/>
              </w:rPr>
              <w:t>18天及以上的，</w:t>
            </w:r>
            <w:r>
              <w:rPr>
                <w:rFonts w:hint="eastAsia" w:cs="Batang" w:asciiTheme="minorEastAsia" w:hAnsiTheme="minorEastAsia" w:eastAsiaTheme="minorEastAsia"/>
                <w:color w:val="auto"/>
                <w:sz w:val="15"/>
                <w:szCs w:val="15"/>
                <w:highlight w:val="none"/>
                <w:lang w:eastAsia="zh-CN"/>
              </w:rPr>
              <w:t>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3.造成尘土飞扬，严重污染环境的，系数为</w:t>
            </w:r>
            <w:r>
              <w:rPr>
                <w:rFonts w:hint="eastAsia" w:asciiTheme="minorEastAsia" w:hAnsiTheme="minorEastAsia" w:eastAsiaTheme="minorEastAsia"/>
                <w:color w:val="auto"/>
                <w:sz w:val="15"/>
                <w:szCs w:val="15"/>
                <w:highlight w:val="none"/>
                <w:lang w:val="en-US" w:eastAsia="zh-CN"/>
              </w:rPr>
              <w:t>5-</w:t>
            </w:r>
            <w:r>
              <w:rPr>
                <w:rFonts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罚款数额＝100000×（1＋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w:t>
            </w:r>
            <w:r>
              <w:rPr>
                <w:rFonts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01"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rPr>
              <w:t>2</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b w:val="0"/>
                <w:bCs w:val="0"/>
                <w:color w:val="auto"/>
                <w:sz w:val="15"/>
                <w:szCs w:val="15"/>
                <w:highlight w:val="none"/>
              </w:rPr>
              <w:t>施工</w:t>
            </w:r>
            <w:r>
              <w:rPr>
                <w:rFonts w:asciiTheme="minorEastAsia" w:hAnsiTheme="minorEastAsia" w:eastAsiaTheme="minorEastAsia"/>
                <w:b w:val="0"/>
                <w:bCs w:val="0"/>
                <w:color w:val="auto"/>
                <w:sz w:val="15"/>
                <w:szCs w:val="15"/>
                <w:highlight w:val="none"/>
              </w:rPr>
              <w:t>单位</w:t>
            </w:r>
            <w:r>
              <w:rPr>
                <w:rFonts w:hint="eastAsia" w:asciiTheme="minorEastAsia" w:hAnsiTheme="minorEastAsia" w:eastAsiaTheme="minorEastAsia"/>
                <w:b w:val="0"/>
                <w:bCs w:val="0"/>
                <w:color w:val="auto"/>
                <w:sz w:val="15"/>
                <w:szCs w:val="15"/>
                <w:highlight w:val="none"/>
              </w:rPr>
              <w:t>未按照规定对施工过程中产生的建筑垃圾进行资源化利用或者处置</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第二十条第二款</w:t>
            </w:r>
          </w:p>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处罚</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第四十</w:t>
            </w:r>
            <w:r>
              <w:rPr>
                <w:rFonts w:asciiTheme="minorEastAsia" w:hAnsiTheme="minorEastAsia" w:eastAsiaTheme="minorEastAsia"/>
                <w:color w:val="auto"/>
                <w:sz w:val="15"/>
                <w:szCs w:val="15"/>
                <w:highlight w:val="none"/>
              </w:rPr>
              <w:t>一条第二款</w:t>
            </w:r>
            <w:r>
              <w:rPr>
                <w:rFonts w:hint="eastAsia" w:asciiTheme="minorEastAsia" w:hAnsiTheme="minorEastAsia" w:eastAsiaTheme="minorEastAsia"/>
                <w:color w:val="auto"/>
                <w:sz w:val="15"/>
                <w:szCs w:val="15"/>
                <w:highlight w:val="none"/>
              </w:rPr>
              <w:t xml:space="preserve"> 责令限期改正，处1</w:t>
            </w:r>
            <w:r>
              <w:rPr>
                <w:rFonts w:asciiTheme="minorEastAsia" w:hAnsiTheme="minorEastAsia" w:eastAsiaTheme="minorEastAsia"/>
                <w:color w:val="auto"/>
                <w:sz w:val="15"/>
                <w:szCs w:val="15"/>
                <w:highlight w:val="none"/>
              </w:rPr>
              <w:t>0</w:t>
            </w:r>
            <w:r>
              <w:rPr>
                <w:rFonts w:hint="eastAsia" w:asciiTheme="minorEastAsia" w:hAnsiTheme="minorEastAsia" w:eastAsiaTheme="minorEastAsia"/>
                <w:color w:val="auto"/>
                <w:sz w:val="15"/>
                <w:szCs w:val="15"/>
                <w:highlight w:val="none"/>
              </w:rPr>
              <w:t>万元以上10</w:t>
            </w:r>
            <w:r>
              <w:rPr>
                <w:rFonts w:asciiTheme="minorEastAsia" w:hAnsiTheme="minorEastAsia" w:eastAsiaTheme="minorEastAsia"/>
                <w:color w:val="auto"/>
                <w:sz w:val="15"/>
                <w:szCs w:val="15"/>
                <w:highlight w:val="none"/>
              </w:rPr>
              <w:t>0</w:t>
            </w:r>
            <w:r>
              <w:rPr>
                <w:rFonts w:hint="eastAsia" w:asciiTheme="minorEastAsia" w:hAnsiTheme="minorEastAsia" w:eastAsiaTheme="minorEastAsia"/>
                <w:color w:val="auto"/>
                <w:sz w:val="15"/>
                <w:szCs w:val="15"/>
                <w:highlight w:val="none"/>
              </w:rPr>
              <w:t>万元以下罚款。</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r>
              <w:rPr>
                <w:rFonts w:asciiTheme="minorEastAsia" w:hAnsiTheme="minorEastAsia" w:eastAsiaTheme="minorEastAsia"/>
                <w:color w:val="auto"/>
                <w:sz w:val="15"/>
                <w:szCs w:val="15"/>
                <w:highlight w:val="none"/>
              </w:rPr>
              <w:t>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spacing w:line="232" w:lineRule="exact"/>
              <w:rPr>
                <w:rFonts w:hint="eastAsia" w:cs="宋体" w:asciiTheme="minorEastAsia" w:hAnsiTheme="minorEastAsia" w:eastAsiaTheme="minorEastAsia"/>
                <w:b/>
                <w:bCs/>
                <w:color w:val="auto"/>
                <w:kern w:val="0"/>
                <w:sz w:val="15"/>
                <w:szCs w:val="15"/>
                <w:highlight w:val="none"/>
                <w:lang w:eastAsia="zh-CN"/>
              </w:rPr>
            </w:pPr>
            <w:r>
              <w:rPr>
                <w:rFonts w:hint="eastAsia" w:asciiTheme="minorEastAsia" w:hAnsiTheme="minorEastAsia" w:eastAsiaTheme="minorEastAsia"/>
                <w:color w:val="auto"/>
                <w:sz w:val="15"/>
                <w:szCs w:val="15"/>
                <w:highlight w:val="none"/>
                <w:lang w:val="en-US" w:eastAsia="zh-CN"/>
              </w:rPr>
              <w:t>1.</w:t>
            </w:r>
            <w:r>
              <w:rPr>
                <w:rFonts w:hint="eastAsia" w:asciiTheme="minorEastAsia" w:hAnsiTheme="minorEastAsia" w:eastAsiaTheme="minorEastAsia"/>
                <w:color w:val="auto"/>
                <w:sz w:val="15"/>
                <w:szCs w:val="15"/>
                <w:highlight w:val="none"/>
              </w:rPr>
              <w:t>未</w:t>
            </w:r>
            <w:r>
              <w:rPr>
                <w:rFonts w:asciiTheme="minorEastAsia" w:hAnsiTheme="minorEastAsia" w:eastAsiaTheme="minorEastAsia"/>
                <w:color w:val="auto"/>
                <w:sz w:val="15"/>
                <w:szCs w:val="15"/>
                <w:highlight w:val="none"/>
              </w:rPr>
              <w:t>按规定利用或</w:t>
            </w:r>
            <w:r>
              <w:rPr>
                <w:rFonts w:hint="eastAsia" w:asciiTheme="minorEastAsia" w:hAnsiTheme="minorEastAsia" w:eastAsiaTheme="minorEastAsia"/>
                <w:color w:val="auto"/>
                <w:sz w:val="15"/>
                <w:szCs w:val="15"/>
                <w:highlight w:val="none"/>
              </w:rPr>
              <w:t>处置</w:t>
            </w:r>
            <w:r>
              <w:rPr>
                <w:rFonts w:asciiTheme="minorEastAsia" w:hAnsiTheme="minorEastAsia" w:eastAsiaTheme="minorEastAsia"/>
                <w:color w:val="auto"/>
                <w:sz w:val="15"/>
                <w:szCs w:val="15"/>
                <w:highlight w:val="none"/>
              </w:rPr>
              <w:t>的</w:t>
            </w:r>
            <w:r>
              <w:rPr>
                <w:rFonts w:hint="eastAsia" w:asciiTheme="minorEastAsia" w:hAnsiTheme="minorEastAsia" w:eastAsiaTheme="minorEastAsia"/>
                <w:color w:val="auto"/>
                <w:sz w:val="15"/>
                <w:szCs w:val="15"/>
                <w:highlight w:val="none"/>
              </w:rPr>
              <w:t>建筑</w:t>
            </w:r>
            <w:r>
              <w:rPr>
                <w:rFonts w:asciiTheme="minorEastAsia" w:hAnsiTheme="minorEastAsia" w:eastAsiaTheme="minorEastAsia"/>
                <w:color w:val="auto"/>
                <w:sz w:val="15"/>
                <w:szCs w:val="15"/>
                <w:highlight w:val="none"/>
              </w:rPr>
              <w:t>垃圾占地面积</w:t>
            </w:r>
            <w:r>
              <w:rPr>
                <w:rFonts w:hint="eastAsia" w:asciiTheme="minorEastAsia" w:hAnsiTheme="minorEastAsia" w:eastAsiaTheme="minorEastAsia"/>
                <w:color w:val="auto"/>
                <w:sz w:val="15"/>
                <w:szCs w:val="15"/>
                <w:highlight w:val="none"/>
              </w:rPr>
              <w:t>10</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以下</w:t>
            </w:r>
            <w:r>
              <w:rPr>
                <w:rFonts w:asciiTheme="minorEastAsia" w:hAnsiTheme="minorEastAsia" w:eastAsiaTheme="minorEastAsia"/>
                <w:color w:val="auto"/>
                <w:sz w:val="15"/>
                <w:szCs w:val="15"/>
                <w:highlight w:val="none"/>
              </w:rPr>
              <w:t>的，系数为</w:t>
            </w:r>
            <w:r>
              <w:rPr>
                <w:rFonts w:hint="eastAsia" w:asciiTheme="minorEastAsia" w:hAnsiTheme="minorEastAsia" w:eastAsiaTheme="minorEastAsia"/>
                <w:color w:val="auto"/>
                <w:sz w:val="15"/>
                <w:szCs w:val="15"/>
                <w:highlight w:val="none"/>
              </w:rPr>
              <w:t>0；11—15</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系数为</w:t>
            </w:r>
            <w:r>
              <w:rPr>
                <w:rFonts w:hint="eastAsia" w:asciiTheme="minorEastAsia" w:hAnsiTheme="minorEastAsia" w:eastAsiaTheme="minorEastAsia"/>
                <w:color w:val="auto"/>
                <w:sz w:val="15"/>
                <w:szCs w:val="15"/>
                <w:highlight w:val="none"/>
              </w:rPr>
              <w:t>1；16</w:t>
            </w:r>
            <w:r>
              <w:rPr>
                <w:rFonts w:asciiTheme="minorEastAsia" w:hAnsiTheme="minorEastAsia" w:eastAsiaTheme="minorEastAsia"/>
                <w:color w:val="auto"/>
                <w:sz w:val="15"/>
                <w:szCs w:val="15"/>
                <w:highlight w:val="none"/>
              </w:rPr>
              <w:t>-20</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系数</w:t>
            </w:r>
            <w:r>
              <w:rPr>
                <w:rFonts w:asciiTheme="minorEastAsia" w:hAnsiTheme="minorEastAsia" w:eastAsiaTheme="minorEastAsia"/>
                <w:color w:val="auto"/>
                <w:sz w:val="15"/>
                <w:szCs w:val="15"/>
                <w:highlight w:val="none"/>
              </w:rPr>
              <w:t>为</w:t>
            </w:r>
            <w:r>
              <w:rPr>
                <w:rFonts w:hint="eastAsia" w:asciiTheme="minorEastAsia" w:hAnsiTheme="minorEastAsia" w:eastAsiaTheme="minorEastAsia"/>
                <w:color w:val="auto"/>
                <w:sz w:val="15"/>
                <w:szCs w:val="15"/>
                <w:highlight w:val="none"/>
              </w:rPr>
              <w:t>2，以此</w:t>
            </w:r>
            <w:r>
              <w:rPr>
                <w:rFonts w:asciiTheme="minorEastAsia" w:hAnsiTheme="minorEastAsia" w:eastAsiaTheme="minorEastAsia"/>
                <w:color w:val="auto"/>
                <w:sz w:val="15"/>
                <w:szCs w:val="15"/>
                <w:highlight w:val="none"/>
              </w:rPr>
              <w:t>类推</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51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sz w:val="15"/>
                <w:szCs w:val="15"/>
                <w:highlight w:val="none"/>
              </w:rPr>
              <w:t>。</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2.未按规定进行资源化利用或者处置建筑垃圾数量较大的、</w:t>
            </w:r>
            <w:r>
              <w:rPr>
                <w:rFonts w:hint="eastAsia" w:cs="宋体" w:asciiTheme="minorEastAsia" w:hAnsiTheme="minorEastAsia" w:eastAsiaTheme="minorEastAsia"/>
                <w:color w:val="auto"/>
                <w:sz w:val="15"/>
                <w:szCs w:val="15"/>
                <w:highlight w:val="none"/>
                <w:lang w:val="en-US" w:eastAsia="zh-CN"/>
              </w:rPr>
              <w:t>严重污染环境</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或者</w:t>
            </w:r>
            <w:r>
              <w:rPr>
                <w:rFonts w:hint="eastAsia" w:cs="宋体" w:asciiTheme="minorEastAsia" w:hAnsiTheme="minorEastAsia" w:eastAsiaTheme="minorEastAsia"/>
                <w:color w:val="auto"/>
                <w:sz w:val="15"/>
                <w:szCs w:val="15"/>
                <w:highlight w:val="none"/>
                <w:lang w:val="en-US" w:eastAsia="zh-CN"/>
              </w:rPr>
              <w:t>造成其他严重社会影响的，系数5-9。</w:t>
            </w:r>
          </w:p>
        </w:tc>
        <w:tc>
          <w:tcPr>
            <w:tcW w:w="1785" w:type="dxa"/>
            <w:shd w:val="clear" w:color="auto" w:fill="auto"/>
            <w:vAlign w:val="center"/>
          </w:tcPr>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罚款数额＝10000</w:t>
            </w:r>
            <w:r>
              <w:rPr>
                <w:rFonts w:asciiTheme="minorEastAsia" w:hAnsiTheme="minorEastAsia" w:eastAsiaTheme="minorEastAsia"/>
                <w:color w:val="auto"/>
                <w:sz w:val="15"/>
                <w:szCs w:val="15"/>
                <w:highlight w:val="none"/>
              </w:rPr>
              <w:t>0</w:t>
            </w:r>
            <w:r>
              <w:rPr>
                <w:rFonts w:hint="eastAsia"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r>
              <w:rPr>
                <w:rFonts w:asciiTheme="minorEastAsia" w:hAnsiTheme="minorEastAsia" w:eastAsiaTheme="minorEastAsia"/>
                <w:color w:val="auto"/>
                <w:sz w:val="15"/>
                <w:szCs w:val="15"/>
                <w:highlight w:val="none"/>
              </w:rPr>
              <w:t>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48"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rPr>
              <w:t>3</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施工单位未按照规定对现场贮存的建筑垃圾采取扬尘防治措施</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第二十条第二款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第四十</w:t>
            </w:r>
            <w:r>
              <w:rPr>
                <w:rFonts w:asciiTheme="minorEastAsia" w:hAnsiTheme="minorEastAsia" w:eastAsiaTheme="minorEastAsia"/>
                <w:color w:val="auto"/>
                <w:sz w:val="15"/>
                <w:szCs w:val="15"/>
                <w:highlight w:val="none"/>
              </w:rPr>
              <w:t>一条第二款</w:t>
            </w:r>
            <w:r>
              <w:rPr>
                <w:rFonts w:hint="eastAsia" w:asciiTheme="minorEastAsia" w:hAnsiTheme="minorEastAsia" w:eastAsiaTheme="minorEastAsia"/>
                <w:color w:val="auto"/>
                <w:sz w:val="15"/>
                <w:szCs w:val="15"/>
                <w:highlight w:val="none"/>
              </w:rPr>
              <w:t xml:space="preserve"> 责令限期改正，处1万元以上10万元以下罚款；拒不改正的，责令停工整治。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numPr>
                <w:ilvl w:val="0"/>
                <w:numId w:val="0"/>
              </w:num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lang w:val="en-US" w:eastAsia="zh-CN"/>
              </w:rPr>
              <w:t>1.</w:t>
            </w:r>
            <w:r>
              <w:rPr>
                <w:rFonts w:hint="eastAsia" w:asciiTheme="minorEastAsia" w:hAnsiTheme="minorEastAsia" w:eastAsiaTheme="minorEastAsia"/>
                <w:color w:val="auto"/>
                <w:sz w:val="15"/>
                <w:szCs w:val="15"/>
                <w:highlight w:val="none"/>
              </w:rPr>
              <w:t>面积10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以下的，系数</w:t>
            </w:r>
            <w:r>
              <w:rPr>
                <w:rFonts w:hint="eastAsia" w:asciiTheme="minorEastAsia" w:hAnsiTheme="minorEastAsia" w:eastAsiaTheme="minorEastAsia"/>
                <w:color w:val="auto"/>
                <w:sz w:val="15"/>
                <w:szCs w:val="15"/>
                <w:highlight w:val="none"/>
              </w:rPr>
              <w:t>0；11－25</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的，系数</w:t>
            </w:r>
            <w:r>
              <w:rPr>
                <w:rFonts w:hint="eastAsia" w:asciiTheme="minorEastAsia" w:hAnsiTheme="minorEastAsia" w:eastAsiaTheme="minorEastAsia"/>
                <w:color w:val="auto"/>
                <w:sz w:val="15"/>
                <w:szCs w:val="15"/>
                <w:highlight w:val="none"/>
              </w:rPr>
              <w:t>1；26－40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2，以此类推</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lang w:val="en-US" w:eastAsia="zh-CN"/>
              </w:rPr>
              <w:t>2.</w:t>
            </w:r>
            <w:r>
              <w:rPr>
                <w:rFonts w:hint="eastAsia" w:asciiTheme="minorEastAsia" w:hAnsiTheme="minorEastAsia" w:eastAsiaTheme="minorEastAsia"/>
                <w:color w:val="auto"/>
                <w:sz w:val="15"/>
                <w:szCs w:val="15"/>
                <w:highlight w:val="none"/>
              </w:rPr>
              <w:t>造成尘土飞扬，严重污染环境的，系数为</w:t>
            </w:r>
            <w:r>
              <w:rPr>
                <w:rFonts w:hint="eastAsia" w:asciiTheme="minorEastAsia" w:hAnsiTheme="minorEastAsia" w:eastAsiaTheme="minorEastAsia"/>
                <w:color w:val="auto"/>
                <w:sz w:val="15"/>
                <w:szCs w:val="15"/>
                <w:highlight w:val="none"/>
                <w:lang w:val="en-US" w:eastAsia="zh-CN"/>
              </w:rPr>
              <w:t>5-</w:t>
            </w:r>
            <w:r>
              <w:rPr>
                <w:rFonts w:hint="eastAsia" w:asciiTheme="minorEastAsia" w:hAnsiTheme="minorEastAsia" w:eastAsiaTheme="minorEastAsia"/>
                <w:color w:val="auto"/>
                <w:sz w:val="15"/>
                <w:szCs w:val="15"/>
                <w:highlight w:val="none"/>
              </w:rPr>
              <w:t>9。</w:t>
            </w:r>
          </w:p>
        </w:tc>
        <w:tc>
          <w:tcPr>
            <w:tcW w:w="1785" w:type="dxa"/>
            <w:shd w:val="clear" w:color="auto" w:fill="auto"/>
            <w:vAlign w:val="center"/>
          </w:tcPr>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10</w:t>
            </w:r>
            <w:r>
              <w:rPr>
                <w:rFonts w:hint="eastAsia" w:asciiTheme="minorEastAsia" w:hAnsiTheme="minorEastAsia" w:eastAsiaTheme="minorEastAsia"/>
                <w:color w:val="auto"/>
                <w:sz w:val="15"/>
                <w:szCs w:val="15"/>
                <w:highlight w:val="none"/>
              </w:rPr>
              <w:t>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r>
              <w:rPr>
                <w:rFonts w:asciiTheme="minorEastAsia" w:hAnsiTheme="minorEastAsia" w:eastAsiaTheme="minorEastAsia"/>
                <w:color w:val="auto"/>
                <w:sz w:val="15"/>
                <w:szCs w:val="15"/>
                <w:highlight w:val="none"/>
              </w:rPr>
              <w:t>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138"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24</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未按照规定建立台账并如实报告建筑垃圾处置情况</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w:t>
            </w:r>
            <w:r>
              <w:rPr>
                <w:rFonts w:asciiTheme="minorEastAsia" w:hAnsiTheme="minorEastAsia" w:eastAsiaTheme="minorEastAsia"/>
                <w:color w:val="auto"/>
                <w:sz w:val="15"/>
                <w:szCs w:val="15"/>
                <w:highlight w:val="none"/>
              </w:rPr>
              <w:t>：第二十七条</w:t>
            </w:r>
          </w:p>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处罚</w:t>
            </w:r>
            <w:r>
              <w:rPr>
                <w:rFonts w:asciiTheme="minorEastAsia" w:hAnsiTheme="minorEastAsia" w:eastAsiaTheme="minorEastAsia"/>
                <w:color w:val="auto"/>
                <w:sz w:val="15"/>
                <w:szCs w:val="15"/>
                <w:highlight w:val="none"/>
              </w:rPr>
              <w:t>条款：</w:t>
            </w:r>
            <w:r>
              <w:rPr>
                <w:rFonts w:hint="eastAsia" w:asciiTheme="minorEastAsia" w:hAnsiTheme="minorEastAsia" w:eastAsiaTheme="minorEastAsia"/>
                <w:color w:val="auto"/>
                <w:sz w:val="15"/>
                <w:szCs w:val="15"/>
                <w:highlight w:val="none"/>
              </w:rPr>
              <w:t>第</w:t>
            </w:r>
            <w:r>
              <w:rPr>
                <w:rFonts w:asciiTheme="minorEastAsia" w:hAnsiTheme="minorEastAsia" w:eastAsiaTheme="minorEastAsia"/>
                <w:color w:val="auto"/>
                <w:sz w:val="15"/>
                <w:szCs w:val="15"/>
                <w:highlight w:val="none"/>
              </w:rPr>
              <w:t>四十三条</w:t>
            </w:r>
            <w:r>
              <w:rPr>
                <w:rFonts w:hint="eastAsia" w:asciiTheme="minorEastAsia" w:hAnsiTheme="minorEastAsia" w:eastAsiaTheme="minorEastAsia"/>
                <w:color w:val="auto"/>
                <w:sz w:val="15"/>
                <w:szCs w:val="15"/>
                <w:highlight w:val="none"/>
              </w:rPr>
              <w:t xml:space="preserve"> 责令限期改正，处1000元以上1万元以下罚款；情节严重的，由城市管理综合执法部门依法吊销生活垃圾运输经营许可或者建筑垃圾消纳场所设置许可。</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w:t>
            </w:r>
          </w:p>
        </w:tc>
        <w:tc>
          <w:tcPr>
            <w:tcW w:w="840" w:type="dxa"/>
            <w:shd w:val="clear" w:color="auto" w:fill="auto"/>
            <w:vAlign w:val="center"/>
          </w:tcPr>
          <w:p>
            <w:pPr>
              <w:spacing w:line="232" w:lineRule="exact"/>
              <w:jc w:val="center"/>
              <w:rPr>
                <w:rFonts w:hint="eastAsia" w:cs="宋体" w:asciiTheme="minorEastAsia" w:hAnsiTheme="minorEastAsia" w:eastAsiaTheme="minorEastAsia"/>
                <w:b/>
                <w:bCs/>
                <w:color w:val="auto"/>
                <w:kern w:val="0"/>
                <w:sz w:val="15"/>
                <w:szCs w:val="15"/>
                <w:highlight w:val="none"/>
                <w:lang w:val="en-US" w:eastAsia="zh-CN"/>
              </w:rPr>
            </w:pPr>
            <w:r>
              <w:rPr>
                <w:rFonts w:hint="eastAsia" w:cs="宋体" w:asciiTheme="minorEastAsia" w:hAnsiTheme="minorEastAsia" w:eastAsiaTheme="minorEastAsia"/>
                <w:b/>
                <w:bCs/>
                <w:color w:val="auto"/>
                <w:kern w:val="0"/>
                <w:sz w:val="15"/>
                <w:szCs w:val="15"/>
                <w:highlight w:val="none"/>
                <w:lang w:val="en-US" w:eastAsia="zh-CN"/>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1.已记录</w:t>
            </w:r>
            <w:r>
              <w:rPr>
                <w:rFonts w:asciiTheme="minorEastAsia" w:hAnsiTheme="minorEastAsia" w:eastAsiaTheme="minorEastAsia"/>
                <w:color w:val="auto"/>
                <w:sz w:val="15"/>
                <w:szCs w:val="15"/>
                <w:highlight w:val="none"/>
              </w:rPr>
              <w:t>台账而记录内容不完整的，系数为</w:t>
            </w:r>
            <w:r>
              <w:rPr>
                <w:rFonts w:hint="eastAsia" w:asciiTheme="minorEastAsia" w:hAnsiTheme="minorEastAsia" w:eastAsiaTheme="minorEastAsia"/>
                <w:color w:val="auto"/>
                <w:sz w:val="15"/>
                <w:szCs w:val="15"/>
                <w:highlight w:val="none"/>
              </w:rPr>
              <w:t>0</w:t>
            </w:r>
            <w:r>
              <w:rPr>
                <w:rFonts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rPr>
              <w:t>；2.未建立台账的</w:t>
            </w:r>
            <w:r>
              <w:rPr>
                <w:rFonts w:asciiTheme="minorEastAsia" w:hAnsiTheme="minorEastAsia" w:eastAsiaTheme="minorEastAsia"/>
                <w:color w:val="auto"/>
                <w:sz w:val="15"/>
                <w:szCs w:val="15"/>
                <w:highlight w:val="none"/>
              </w:rPr>
              <w:t>或者台账弄虚作假的，系数为</w:t>
            </w:r>
            <w:r>
              <w:rPr>
                <w:rFonts w:hint="eastAsia" w:asciiTheme="minorEastAsia" w:hAnsiTheme="minorEastAsia" w:eastAsiaTheme="minorEastAsia"/>
                <w:color w:val="auto"/>
                <w:sz w:val="15"/>
                <w:szCs w:val="15"/>
                <w:highlight w:val="none"/>
              </w:rPr>
              <w:t>3</w:t>
            </w:r>
            <w:r>
              <w:rPr>
                <w:rFonts w:asciiTheme="minorEastAsia" w:hAnsiTheme="minorEastAsia" w:eastAsiaTheme="minorEastAsia"/>
                <w:color w:val="auto"/>
                <w:sz w:val="15"/>
                <w:szCs w:val="15"/>
                <w:highlight w:val="none"/>
              </w:rPr>
              <w:t>-6</w:t>
            </w:r>
            <w:r>
              <w:rPr>
                <w:rFonts w:hint="eastAsia" w:asciiTheme="minorEastAsia" w:hAnsiTheme="minorEastAsia" w:eastAsiaTheme="minorEastAsia"/>
                <w:color w:val="auto"/>
                <w:sz w:val="15"/>
                <w:szCs w:val="15"/>
                <w:highlight w:val="none"/>
              </w:rPr>
              <w:t>；3.同时造成</w:t>
            </w:r>
            <w:r>
              <w:rPr>
                <w:rFonts w:asciiTheme="minorEastAsia" w:hAnsiTheme="minorEastAsia" w:eastAsiaTheme="minorEastAsia"/>
                <w:color w:val="auto"/>
                <w:sz w:val="15"/>
                <w:szCs w:val="15"/>
                <w:highlight w:val="none"/>
              </w:rPr>
              <w:t>环境秩序严重影响的</w:t>
            </w:r>
            <w:r>
              <w:rPr>
                <w:rFonts w:hint="eastAsia" w:asciiTheme="minorEastAsia" w:hAnsiTheme="minorEastAsia" w:eastAsiaTheme="minorEastAsia"/>
                <w:color w:val="auto"/>
                <w:sz w:val="15"/>
                <w:szCs w:val="15"/>
                <w:highlight w:val="none"/>
              </w:rPr>
              <w:t>为7</w:t>
            </w:r>
            <w:r>
              <w:rPr>
                <w:rFonts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b/>
                <w:bCs/>
                <w:color w:val="auto"/>
                <w:kern w:val="0"/>
                <w:sz w:val="15"/>
                <w:szCs w:val="15"/>
                <w:highlight w:val="none"/>
              </w:rPr>
            </w:pPr>
            <w:r>
              <w:rPr>
                <w:rFonts w:hint="eastAsia" w:asciiTheme="minorEastAsia" w:hAnsiTheme="minorEastAsia" w:eastAsiaTheme="minorEastAsia"/>
                <w:color w:val="auto"/>
                <w:sz w:val="15"/>
                <w:szCs w:val="15"/>
                <w:highlight w:val="none"/>
              </w:rPr>
              <w:t>罚款数额＝1000×（1＋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numPr>
                <w:ilvl w:val="0"/>
                <w:numId w:val="7"/>
              </w:num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存在下列情形的，可视为“情节严重”：一年内因同类违法行为，受到城管执法机关</w:t>
            </w:r>
            <w:r>
              <w:rPr>
                <w:rFonts w:hint="eastAsia" w:asciiTheme="minorEastAsia" w:hAnsiTheme="minorEastAsia" w:eastAsiaTheme="minorEastAsia"/>
                <w:color w:val="auto"/>
                <w:sz w:val="15"/>
                <w:szCs w:val="15"/>
                <w:highlight w:val="none"/>
                <w:lang w:val="en-US" w:eastAsia="zh-CN"/>
              </w:rPr>
              <w:t>2次</w:t>
            </w:r>
            <w:r>
              <w:rPr>
                <w:rFonts w:hint="eastAsia" w:asciiTheme="minorEastAsia" w:hAnsiTheme="minorEastAsia" w:eastAsiaTheme="minorEastAsia"/>
                <w:color w:val="auto"/>
                <w:sz w:val="15"/>
                <w:szCs w:val="15"/>
                <w:highlight w:val="none"/>
              </w:rPr>
              <w:t>罚款处罚后又发生同类违法行为的；存在违法行为，经调查发现已不符合行政许可条件，经责令改正仍未达到许可条件要求的；因违法行为导致严重后果或造成重大社会影响的；其它可以认定为“情节严重”情形的；</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 依据</w:t>
            </w:r>
            <w:r>
              <w:rPr>
                <w:rFonts w:hint="eastAsia" w:cs="宋体" w:asciiTheme="minorEastAsia" w:hAnsiTheme="minorEastAsia" w:eastAsiaTheme="minorEastAsia"/>
                <w:color w:val="auto"/>
                <w:kern w:val="0"/>
                <w:sz w:val="15"/>
                <w:szCs w:val="15"/>
                <w:highlight w:val="none"/>
              </w:rPr>
              <w:t>《北京市人民政府关于进一步相对集中城市管理领域部分行政处罚权的决定》（</w:t>
            </w:r>
            <w:r>
              <w:rPr>
                <w:rFonts w:hint="eastAsia" w:asciiTheme="minorEastAsia" w:hAnsiTheme="minorEastAsia" w:eastAsiaTheme="minorEastAsia"/>
                <w:color w:val="auto"/>
                <w:sz w:val="15"/>
                <w:szCs w:val="15"/>
                <w:highlight w:val="none"/>
              </w:rPr>
              <w:t>京政发〔2017〕32号），拟作出吊销处罚的，作出处罚决定前，邀请城市管理部门划出部门共同会商；对于可能影响公共利益的，提请城市管理部门拟定接管方案。</w:t>
            </w:r>
          </w:p>
        </w:tc>
        <w:tc>
          <w:tcPr>
            <w:tcW w:w="824" w:type="dxa"/>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1" w:hRule="atLeast"/>
          <w:jc w:val="center"/>
        </w:trPr>
        <w:tc>
          <w:tcPr>
            <w:tcW w:w="14218" w:type="dxa"/>
            <w:gridSpan w:val="9"/>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line="312" w:lineRule="exact"/>
              <w:jc w:val="center"/>
              <w:textAlignment w:val="auto"/>
              <w:rPr>
                <w:rFonts w:asciiTheme="minorEastAsia" w:hAnsiTheme="minorEastAsia" w:eastAsiaTheme="minorEastAsia"/>
                <w:color w:val="auto"/>
                <w:sz w:val="15"/>
                <w:szCs w:val="15"/>
                <w:highlight w:val="none"/>
              </w:rPr>
            </w:pPr>
            <w:bookmarkStart w:id="37" w:name="_Toc495418307"/>
            <w:bookmarkStart w:id="38" w:name="_Toc110851448"/>
            <w:bookmarkStart w:id="39" w:name="_Toc302443057"/>
            <w:r>
              <w:rPr>
                <w:rFonts w:hint="eastAsia" w:asciiTheme="minorEastAsia" w:hAnsiTheme="minorEastAsia" w:eastAsiaTheme="minorEastAsia"/>
                <w:color w:val="auto"/>
                <w:sz w:val="21"/>
                <w:szCs w:val="21"/>
                <w:highlight w:val="none"/>
              </w:rPr>
              <w:t>《北京市养犬管理规定》案由1项</w:t>
            </w:r>
            <w:bookmarkEnd w:id="37"/>
            <w:bookmarkEnd w:id="38"/>
            <w:bookmarkEnd w:id="3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7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携犬人未清除户外犬粪便</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违反条款：第十七条第（六）项；处罚条款：第三十条：责令改正，并可处50元罚款。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按照简易程序执行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72" w:hRule="atLeast"/>
          <w:jc w:val="center"/>
        </w:trPr>
        <w:tc>
          <w:tcPr>
            <w:tcW w:w="14218" w:type="dxa"/>
            <w:gridSpan w:val="9"/>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line="312" w:lineRule="exact"/>
              <w:jc w:val="center"/>
              <w:textAlignment w:val="auto"/>
              <w:rPr>
                <w:rFonts w:asciiTheme="minorEastAsia" w:hAnsiTheme="minorEastAsia" w:eastAsiaTheme="minorEastAsia"/>
                <w:color w:val="auto"/>
                <w:sz w:val="15"/>
                <w:szCs w:val="15"/>
                <w:highlight w:val="none"/>
              </w:rPr>
            </w:pPr>
            <w:bookmarkStart w:id="40" w:name="_Toc986557284"/>
            <w:bookmarkStart w:id="41" w:name="_Toc110851449"/>
            <w:bookmarkStart w:id="42" w:name="_Toc1997999416"/>
            <w:r>
              <w:rPr>
                <w:rFonts w:hint="eastAsia" w:asciiTheme="minorEastAsia" w:hAnsiTheme="minorEastAsia" w:eastAsiaTheme="minorEastAsia"/>
                <w:color w:val="auto"/>
                <w:sz w:val="21"/>
                <w:szCs w:val="21"/>
                <w:highlight w:val="none"/>
              </w:rPr>
              <w:t>《北京市长城保护管理办法》案由1项</w:t>
            </w:r>
            <w:bookmarkEnd w:id="40"/>
            <w:bookmarkEnd w:id="41"/>
            <w:bookmarkEnd w:id="4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在长城保护范围和建设控制地带内设置</w:t>
            </w:r>
            <w:r>
              <w:rPr>
                <w:rFonts w:hint="eastAsia" w:cs="宋体" w:asciiTheme="minorEastAsia" w:hAnsiTheme="minorEastAsia" w:eastAsiaTheme="minorEastAsia"/>
                <w:color w:val="auto"/>
                <w:kern w:val="0"/>
                <w:sz w:val="15"/>
                <w:szCs w:val="15"/>
                <w:highlight w:val="none"/>
              </w:rPr>
              <w:t>不符合要求</w:t>
            </w:r>
            <w:r>
              <w:rPr>
                <w:rFonts w:cs="宋体" w:asciiTheme="minorEastAsia" w:hAnsiTheme="minorEastAsia" w:eastAsiaTheme="minorEastAsia"/>
                <w:color w:val="auto"/>
                <w:kern w:val="0"/>
                <w:sz w:val="15"/>
                <w:szCs w:val="15"/>
                <w:highlight w:val="none"/>
              </w:rPr>
              <w:t>的标志标牌</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w:t>
            </w:r>
            <w:r>
              <w:rPr>
                <w:rFonts w:cs="宋体" w:asciiTheme="minorEastAsia" w:hAnsiTheme="minorEastAsia" w:eastAsiaTheme="minorEastAsia"/>
                <w:color w:val="auto"/>
                <w:kern w:val="0"/>
                <w:sz w:val="15"/>
                <w:szCs w:val="15"/>
                <w:highlight w:val="none"/>
              </w:rPr>
              <w:t>第十二条</w:t>
            </w:r>
            <w:r>
              <w:rPr>
                <w:rFonts w:hint="eastAsia" w:cs="宋体" w:asciiTheme="minorEastAsia" w:hAnsiTheme="minorEastAsia" w:eastAsiaTheme="minorEastAsia"/>
                <w:color w:val="auto"/>
                <w:kern w:val="0"/>
                <w:sz w:val="15"/>
                <w:szCs w:val="15"/>
                <w:highlight w:val="none"/>
              </w:rPr>
              <w:t>第二款；处罚条款：</w:t>
            </w:r>
            <w:r>
              <w:rPr>
                <w:rFonts w:cs="宋体" w:asciiTheme="minorEastAsia" w:hAnsiTheme="minorEastAsia" w:eastAsiaTheme="minorEastAsia"/>
                <w:color w:val="auto"/>
                <w:kern w:val="0"/>
                <w:sz w:val="15"/>
                <w:szCs w:val="15"/>
                <w:highlight w:val="none"/>
              </w:rPr>
              <w:t>第十七条</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 xml:space="preserve">责令拆除或者更换，并可处200元以上1000元以下的罚款。 </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jc w:val="center"/>
              <w:rPr>
                <w:rFonts w:hint="default" w:cs="宋体" w:asciiTheme="minorEastAsia" w:hAnsiTheme="minorEastAsia" w:eastAsiaTheme="minorEastAsia"/>
                <w:color w:val="auto"/>
                <w:kern w:val="0"/>
                <w:sz w:val="15"/>
                <w:szCs w:val="15"/>
                <w:highlight w:val="none"/>
                <w:lang w:val="en-US" w:eastAsia="zh-CN"/>
              </w:rPr>
            </w:pPr>
            <w:r>
              <w:rPr>
                <w:rFonts w:hint="eastAsia" w:cs="宋体" w:asciiTheme="minorEastAsia" w:hAnsiTheme="minorEastAsia" w:eastAsiaTheme="minorEastAsia"/>
                <w:color w:val="auto"/>
                <w:kern w:val="0"/>
                <w:sz w:val="15"/>
                <w:szCs w:val="15"/>
                <w:highlight w:val="none"/>
                <w:lang w:eastAsia="zh-CN"/>
              </w:rPr>
              <w:t>造成较大社会影响的，系数</w:t>
            </w:r>
            <w:r>
              <w:rPr>
                <w:rFonts w:hint="eastAsia" w:cs="宋体" w:asciiTheme="minorEastAsia" w:hAnsiTheme="minorEastAsia" w:eastAsiaTheme="minorEastAsia"/>
                <w:color w:val="auto"/>
                <w:kern w:val="0"/>
                <w:sz w:val="15"/>
                <w:szCs w:val="15"/>
                <w:highlight w:val="none"/>
                <w:lang w:val="en-US" w:eastAsia="zh-CN"/>
              </w:rPr>
              <w:t>2-4。</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15" w:hRule="atLeast"/>
          <w:jc w:val="center"/>
        </w:trPr>
        <w:tc>
          <w:tcPr>
            <w:tcW w:w="14218" w:type="dxa"/>
            <w:gridSpan w:val="9"/>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line="312" w:lineRule="exact"/>
              <w:jc w:val="center"/>
              <w:textAlignment w:val="auto"/>
              <w:rPr>
                <w:rFonts w:asciiTheme="minorEastAsia" w:hAnsiTheme="minorEastAsia" w:eastAsiaTheme="minorEastAsia"/>
                <w:color w:val="auto"/>
                <w:sz w:val="15"/>
                <w:szCs w:val="15"/>
                <w:highlight w:val="none"/>
              </w:rPr>
            </w:pPr>
            <w:bookmarkStart w:id="43" w:name="_Toc703776516"/>
            <w:bookmarkStart w:id="44" w:name="_Toc110851450"/>
            <w:bookmarkStart w:id="45" w:name="_Toc639737773"/>
            <w:r>
              <w:rPr>
                <w:rFonts w:hint="eastAsia" w:asciiTheme="minorEastAsia" w:hAnsiTheme="minorEastAsia" w:eastAsiaTheme="minorEastAsia"/>
                <w:color w:val="auto"/>
                <w:sz w:val="21"/>
                <w:szCs w:val="21"/>
                <w:highlight w:val="none"/>
              </w:rPr>
              <w:t>《北京历史文化名城保护条例》案由1项</w:t>
            </w:r>
            <w:bookmarkEnd w:id="43"/>
            <w:bookmarkEnd w:id="44"/>
            <w:bookmarkEnd w:id="4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65"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任何单位或个人擅自设置、移动、拆除或者损毁、涂改、遮挡保护标志</w:t>
            </w:r>
          </w:p>
        </w:tc>
        <w:tc>
          <w:tcPr>
            <w:tcW w:w="2789"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违反条款：第五十二条第二款；处罚条款：第七十四条  责令限期改正；逾期不改正的，对单位处一万元以上五万元以下罚款，对个人处一千元以上一万元以下罚款。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1000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造成较大社会影响的，系数</w:t>
            </w:r>
            <w:r>
              <w:rPr>
                <w:rFonts w:hint="eastAsia" w:cs="宋体" w:asciiTheme="minorEastAsia" w:hAnsiTheme="minorEastAsia" w:eastAsiaTheme="minorEastAsia"/>
                <w:color w:val="auto"/>
                <w:kern w:val="0"/>
                <w:sz w:val="15"/>
                <w:szCs w:val="15"/>
                <w:highlight w:val="none"/>
                <w:lang w:val="en-US" w:eastAsia="zh-CN"/>
              </w:rPr>
              <w:t>5-9。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17"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r>
              <w:rPr>
                <w:rFonts w:cs="宋体" w:asciiTheme="minorEastAsia" w:hAnsiTheme="minorEastAsia" w:eastAsiaTheme="minorEastAsia"/>
                <w:color w:val="auto"/>
                <w:kern w:val="0"/>
                <w:sz w:val="15"/>
                <w:szCs w:val="15"/>
                <w:highlight w:val="none"/>
              </w:rPr>
              <w:t>0000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造成较大社会影响的，系数</w:t>
            </w:r>
            <w:r>
              <w:rPr>
                <w:rFonts w:hint="eastAsia" w:cs="宋体" w:asciiTheme="minorEastAsia" w:hAnsiTheme="minorEastAsia" w:eastAsiaTheme="minorEastAsia"/>
                <w:color w:val="auto"/>
                <w:kern w:val="0"/>
                <w:sz w:val="15"/>
                <w:szCs w:val="15"/>
                <w:highlight w:val="none"/>
                <w:lang w:val="en-US" w:eastAsia="zh-CN"/>
              </w:rPr>
              <w:t>2-4。</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64" w:hRule="atLeast"/>
          <w:jc w:val="center"/>
        </w:trPr>
        <w:tc>
          <w:tcPr>
            <w:tcW w:w="14218" w:type="dxa"/>
            <w:gridSpan w:val="9"/>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line="292" w:lineRule="exact"/>
              <w:jc w:val="center"/>
              <w:textAlignment w:val="auto"/>
              <w:rPr>
                <w:rFonts w:asciiTheme="minorEastAsia" w:hAnsiTheme="minorEastAsia" w:eastAsiaTheme="minorEastAsia"/>
                <w:color w:val="auto"/>
                <w:sz w:val="15"/>
                <w:szCs w:val="15"/>
                <w:highlight w:val="none"/>
              </w:rPr>
            </w:pPr>
            <w:bookmarkStart w:id="46" w:name="_Toc958675012"/>
            <w:bookmarkStart w:id="47" w:name="_Toc110851451"/>
            <w:bookmarkStart w:id="48" w:name="_Toc1472007365"/>
            <w:r>
              <w:rPr>
                <w:rFonts w:hint="eastAsia" w:asciiTheme="minorEastAsia" w:hAnsiTheme="minorEastAsia" w:eastAsiaTheme="minorEastAsia"/>
                <w:color w:val="auto"/>
                <w:sz w:val="21"/>
                <w:szCs w:val="21"/>
                <w:highlight w:val="none"/>
              </w:rPr>
              <w:t>《北京市架空线管理若干规定》案由</w:t>
            </w:r>
            <w:r>
              <w:rPr>
                <w:rFonts w:asciiTheme="minorEastAsia" w:hAnsiTheme="minorEastAsia" w:eastAsiaTheme="minorEastAsia"/>
                <w:color w:val="auto"/>
                <w:sz w:val="21"/>
                <w:szCs w:val="21"/>
                <w:highlight w:val="none"/>
              </w:rPr>
              <w:t>7</w:t>
            </w:r>
            <w:r>
              <w:rPr>
                <w:rFonts w:hint="eastAsia" w:asciiTheme="minorEastAsia" w:hAnsiTheme="minorEastAsia" w:eastAsiaTheme="minorEastAsia"/>
                <w:color w:val="auto"/>
                <w:sz w:val="21"/>
                <w:szCs w:val="21"/>
                <w:highlight w:val="none"/>
              </w:rPr>
              <w:t>项</w:t>
            </w:r>
            <w:bookmarkEnd w:id="46"/>
            <w:bookmarkEnd w:id="47"/>
            <w:bookmarkEnd w:id="4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1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设置架空线不符合设置架空线行政许可决定</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违反条款：第九条第一款；处罚条款：第十九条第一款 责令限期改正，可以处200元以上2000元以下罚款。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numPr>
                <w:ilvl w:val="0"/>
                <w:numId w:val="0"/>
              </w:numPr>
              <w:spacing w:line="232" w:lineRule="exact"/>
              <w:jc w:val="lef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rPr>
              <w:t>对其它管线正常使用造成影响的，系数4；</w:t>
            </w:r>
          </w:p>
          <w:p>
            <w:pPr>
              <w:numPr>
                <w:ilvl w:val="0"/>
                <w:numId w:val="0"/>
              </w:numPr>
              <w:spacing w:line="232" w:lineRule="exact"/>
              <w:jc w:val="lef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影响交通通行，或者造成其它安全隐患的，系数4。</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7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4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行政许可有效期届满未清除架空线</w:t>
            </w:r>
          </w:p>
        </w:tc>
        <w:tc>
          <w:tcPr>
            <w:tcW w:w="2789" w:type="dxa"/>
            <w:shd w:val="clear" w:color="auto" w:fill="auto"/>
            <w:vAlign w:val="center"/>
          </w:tcPr>
          <w:p>
            <w:pPr>
              <w:spacing w:line="24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违反条款：第九条第二款；处罚条款：第十九条第二款 ，责令限期改正，可以处300元以上3000元以下罚款。逾期不改正的，由区县市政市容行政管理部门组织清除。</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每逾期1天，系数1，以此累加</w:t>
            </w:r>
            <w:r>
              <w:rPr>
                <w:rFonts w:hint="eastAsia" w:cs="宋体" w:asciiTheme="minorEastAsia" w:hAnsiTheme="minorEastAsia" w:eastAsiaTheme="minorEastAsia"/>
                <w:color w:val="auto"/>
                <w:kern w:val="0"/>
                <w:sz w:val="15"/>
                <w:szCs w:val="15"/>
                <w:highlight w:val="none"/>
                <w:lang w:eastAsia="zh-CN"/>
              </w:rPr>
              <w:t>，逾期</w:t>
            </w:r>
            <w:r>
              <w:rPr>
                <w:rFonts w:hint="eastAsia" w:cs="宋体" w:asciiTheme="minorEastAsia" w:hAnsiTheme="minorEastAsia" w:eastAsiaTheme="minorEastAsia"/>
                <w:color w:val="auto"/>
                <w:kern w:val="0"/>
                <w:sz w:val="15"/>
                <w:szCs w:val="15"/>
                <w:highlight w:val="none"/>
                <w:lang w:val="en-US" w:eastAsia="zh-CN"/>
              </w:rPr>
              <w:t>9天及以上的，系数9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罚款数额＝300×（1＋区域系数＋变量系数）</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4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未按要求在架空线的显著位置设置标识信息</w:t>
            </w:r>
          </w:p>
        </w:tc>
        <w:tc>
          <w:tcPr>
            <w:tcW w:w="2789" w:type="dxa"/>
            <w:shd w:val="clear" w:color="auto" w:fill="auto"/>
            <w:vAlign w:val="center"/>
          </w:tcPr>
          <w:p>
            <w:pPr>
              <w:spacing w:line="24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违反条款：第十条第(一)项；处罚条款：第二十条第一款；责令限期改正，可以处200元以上2000元以下罚款。 </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对其它管线正常使用造成影响，或者造成其它安全隐患的，系数4。</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6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spacing w:line="24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发现架空线存在影响安全或者市容景观情况未</w:t>
            </w:r>
            <w:r>
              <w:rPr>
                <w:rFonts w:hint="eastAsia" w:asciiTheme="minorEastAsia" w:hAnsiTheme="minorEastAsia" w:eastAsiaTheme="minorEastAsia"/>
                <w:color w:val="auto"/>
                <w:sz w:val="15"/>
                <w:szCs w:val="15"/>
                <w:highlight w:val="none"/>
                <w:lang w:eastAsia="zh-CN"/>
              </w:rPr>
              <w:t>立即</w:t>
            </w:r>
            <w:r>
              <w:rPr>
                <w:rFonts w:hint="eastAsia" w:asciiTheme="minorEastAsia" w:hAnsiTheme="minorEastAsia" w:eastAsiaTheme="minorEastAsia"/>
                <w:color w:val="auto"/>
                <w:sz w:val="15"/>
                <w:szCs w:val="15"/>
                <w:highlight w:val="none"/>
              </w:rPr>
              <w:t xml:space="preserve">处理 </w:t>
            </w:r>
          </w:p>
        </w:tc>
        <w:tc>
          <w:tcPr>
            <w:tcW w:w="2789" w:type="dxa"/>
            <w:shd w:val="clear" w:color="auto" w:fill="auto"/>
            <w:vAlign w:val="center"/>
          </w:tcPr>
          <w:p>
            <w:pPr>
              <w:spacing w:line="24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违反条款：第十条第(四)项；处罚条款：第二十条第一款；责令限期改正，可以处200元以上2000元以下罚款。 </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经责令改正仍未及时处理的，自责改之日起每逾期1天，系数1，以此累加</w:t>
            </w:r>
            <w:r>
              <w:rPr>
                <w:rFonts w:hint="eastAsia" w:cs="宋体" w:asciiTheme="minorEastAsia" w:hAnsiTheme="minorEastAsia" w:eastAsiaTheme="minorEastAsia"/>
                <w:color w:val="auto"/>
                <w:kern w:val="0"/>
                <w:sz w:val="15"/>
                <w:szCs w:val="15"/>
                <w:highlight w:val="none"/>
                <w:lang w:eastAsia="zh-CN"/>
              </w:rPr>
              <w:t>，逾期</w:t>
            </w:r>
            <w:r>
              <w:rPr>
                <w:rFonts w:hint="eastAsia" w:cs="宋体" w:asciiTheme="minorEastAsia" w:hAnsiTheme="minorEastAsia" w:eastAsiaTheme="minorEastAsia"/>
                <w:color w:val="auto"/>
                <w:kern w:val="0"/>
                <w:sz w:val="15"/>
                <w:szCs w:val="15"/>
                <w:highlight w:val="none"/>
                <w:lang w:val="en-US" w:eastAsia="zh-CN"/>
              </w:rPr>
              <w:t>9天及以上的，系数9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罚款数额＝200×（1＋区域系数＋变量系数）</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8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4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发现擅自搭挂的线缆，未按要求清除或者报告</w:t>
            </w:r>
          </w:p>
        </w:tc>
        <w:tc>
          <w:tcPr>
            <w:tcW w:w="2789" w:type="dxa"/>
            <w:shd w:val="clear" w:color="auto" w:fill="auto"/>
            <w:vAlign w:val="center"/>
          </w:tcPr>
          <w:p>
            <w:pPr>
              <w:spacing w:line="24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违反条款：第十条第(六)项；处罚条款：第二十条第一款；责令限期改正，可以处200元以上2000元以下罚款。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经责令改正仍未及时清除或者报告的，自责改之日起每逾期1天，系数1，以此累加</w:t>
            </w:r>
            <w:r>
              <w:rPr>
                <w:rFonts w:hint="eastAsia" w:cs="宋体" w:asciiTheme="minorEastAsia" w:hAnsiTheme="minorEastAsia" w:eastAsiaTheme="minorEastAsia"/>
                <w:color w:val="auto"/>
                <w:kern w:val="0"/>
                <w:sz w:val="15"/>
                <w:szCs w:val="15"/>
                <w:highlight w:val="none"/>
                <w:lang w:eastAsia="zh-CN"/>
              </w:rPr>
              <w:t>，逾期</w:t>
            </w:r>
            <w:r>
              <w:rPr>
                <w:rFonts w:hint="eastAsia" w:cs="宋体" w:asciiTheme="minorEastAsia" w:hAnsiTheme="minorEastAsia" w:eastAsiaTheme="minorEastAsia"/>
                <w:color w:val="auto"/>
                <w:kern w:val="0"/>
                <w:sz w:val="15"/>
                <w:szCs w:val="15"/>
                <w:highlight w:val="none"/>
                <w:lang w:val="en-US" w:eastAsia="zh-CN"/>
              </w:rPr>
              <w:t>9天及以上的，系数9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罚款数额＝200×（1＋区域系数＋变量系数）</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3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未及时清除废弃架空线</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违反条款：第十条第(五)项；处罚条款：第二十条第二款；责令限期改正，可以处300元以上3000元以下罚款。逾期不改正的，由区县市政市容行政管理部门组织清除。 </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经责令改正仍未及时处理的，自责改之日起每逾期1天，系数1，以此累加</w:t>
            </w:r>
            <w:r>
              <w:rPr>
                <w:rFonts w:hint="eastAsia" w:cs="宋体" w:asciiTheme="minorEastAsia" w:hAnsiTheme="minorEastAsia" w:eastAsiaTheme="minorEastAsia"/>
                <w:color w:val="auto"/>
                <w:kern w:val="0"/>
                <w:sz w:val="15"/>
                <w:szCs w:val="15"/>
                <w:highlight w:val="none"/>
                <w:lang w:eastAsia="zh-CN"/>
              </w:rPr>
              <w:t>，逾期</w:t>
            </w:r>
            <w:r>
              <w:rPr>
                <w:rFonts w:hint="eastAsia" w:cs="宋体" w:asciiTheme="minorEastAsia" w:hAnsiTheme="minorEastAsia" w:eastAsiaTheme="minorEastAsia"/>
                <w:color w:val="auto"/>
                <w:kern w:val="0"/>
                <w:sz w:val="15"/>
                <w:szCs w:val="15"/>
                <w:highlight w:val="none"/>
                <w:lang w:val="en-US" w:eastAsia="zh-CN"/>
              </w:rPr>
              <w:t>9天及以上的，系数9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罚款数额＝300×（1＋区域系数＋变量系数）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5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7</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未按要求实施架空线埋设入地</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违反条款：第十三条第二款；处罚条款：第二十一条；责令限期改正，可以处3000元以上3万元以下罚款。架空线管理人逾期不改正的，由区县市政市容行政管理部门组织清除。</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经责令改正，仍未制定入地方案，并及时采取入地措施的，自责改之日起每逾期5天，系数1，以此累加</w:t>
            </w:r>
            <w:r>
              <w:rPr>
                <w:rFonts w:hint="eastAsia" w:cs="宋体" w:asciiTheme="minorEastAsia" w:hAnsiTheme="minorEastAsia" w:eastAsiaTheme="minorEastAsia"/>
                <w:color w:val="auto"/>
                <w:kern w:val="0"/>
                <w:sz w:val="15"/>
                <w:szCs w:val="15"/>
                <w:highlight w:val="none"/>
                <w:lang w:eastAsia="zh-CN"/>
              </w:rPr>
              <w:t>，逾期</w:t>
            </w:r>
            <w:r>
              <w:rPr>
                <w:rFonts w:hint="eastAsia" w:cs="宋体" w:asciiTheme="minorEastAsia" w:hAnsiTheme="minorEastAsia" w:eastAsiaTheme="minorEastAsia"/>
                <w:color w:val="auto"/>
                <w:kern w:val="0"/>
                <w:sz w:val="15"/>
                <w:szCs w:val="15"/>
                <w:highlight w:val="none"/>
                <w:lang w:val="en-US" w:eastAsia="zh-CN"/>
              </w:rPr>
              <w:t>45天及以上的，系数9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×（1＋区域系数＋变量系数）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6" w:hRule="atLeast"/>
          <w:jc w:val="center"/>
        </w:trPr>
        <w:tc>
          <w:tcPr>
            <w:tcW w:w="14218" w:type="dxa"/>
            <w:gridSpan w:val="9"/>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heme="minorEastAsia" w:hAnsiTheme="minorEastAsia" w:eastAsiaTheme="minorEastAsia"/>
                <w:color w:val="auto"/>
                <w:sz w:val="15"/>
                <w:szCs w:val="15"/>
                <w:highlight w:val="none"/>
              </w:rPr>
            </w:pPr>
            <w:bookmarkStart w:id="49" w:name="_Toc110851452"/>
            <w:bookmarkStart w:id="50" w:name="_Toc1563678502"/>
            <w:bookmarkStart w:id="51" w:name="_Toc661947609"/>
            <w:r>
              <w:rPr>
                <w:rFonts w:hint="eastAsia" w:asciiTheme="minorEastAsia" w:hAnsiTheme="minorEastAsia" w:eastAsiaTheme="minorEastAsia"/>
                <w:color w:val="auto"/>
                <w:sz w:val="21"/>
                <w:szCs w:val="21"/>
                <w:highlight w:val="none"/>
              </w:rPr>
              <w:t>《城市照明管理规定》案由2项</w:t>
            </w:r>
            <w:bookmarkEnd w:id="49"/>
            <w:bookmarkEnd w:id="50"/>
            <w:bookmarkEnd w:id="5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7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在城市景观照明中有过度照明等超能耗标准行为</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违反条款：第十九条第二款；处罚条款：　第三十一条,责令限期改正；逾期未改正的，处以1000元以上3万元以下的罚款。</w:t>
            </w:r>
          </w:p>
        </w:tc>
        <w:tc>
          <w:tcPr>
            <w:tcW w:w="851" w:type="dxa"/>
            <w:shd w:val="clear" w:color="auto" w:fill="auto"/>
            <w:vAlign w:val="center"/>
          </w:tcPr>
          <w:p>
            <w:pPr>
              <w:spacing w:line="232" w:lineRule="exact"/>
              <w:jc w:val="center"/>
              <w:rPr>
                <w:rFonts w:hint="default" w:asciiTheme="minorEastAsia" w:hAnsiTheme="minorEastAsia" w:eastAsiaTheme="minorEastAsia"/>
                <w:color w:val="auto"/>
                <w:sz w:val="15"/>
                <w:szCs w:val="15"/>
                <w:highlight w:val="none"/>
                <w:lang w:val="en-US" w:eastAsia="zh-CN"/>
              </w:rPr>
            </w:pPr>
            <w:r>
              <w:rPr>
                <w:rFonts w:hint="default" w:asciiTheme="minorEastAsia" w:hAnsiTheme="minorEastAsia" w:eastAsiaTheme="minorEastAsia"/>
                <w:color w:val="auto"/>
                <w:sz w:val="15"/>
                <w:szCs w:val="15"/>
                <w:highlight w:val="none"/>
                <w:lang w:val="en-US" w:eastAsia="zh-CN"/>
              </w:rPr>
              <w:t>1000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jc w:val="left"/>
              <w:rPr>
                <w:rFonts w:hint="default" w:cs="宋体" w:asciiTheme="minorEastAsia" w:hAnsiTheme="minorEastAsia" w:eastAsiaTheme="minorEastAsia"/>
                <w:color w:val="auto"/>
                <w:kern w:val="0"/>
                <w:sz w:val="15"/>
                <w:szCs w:val="15"/>
                <w:highlight w:val="none"/>
                <w:lang w:val="en-US" w:eastAsia="zh-CN"/>
              </w:rPr>
            </w:pPr>
            <w:r>
              <w:rPr>
                <w:rFonts w:hint="eastAsia" w:cs="宋体" w:asciiTheme="minorEastAsia" w:hAnsiTheme="minorEastAsia" w:eastAsiaTheme="minorEastAsia"/>
                <w:color w:val="auto"/>
                <w:kern w:val="0"/>
                <w:sz w:val="15"/>
                <w:szCs w:val="15"/>
                <w:highlight w:val="none"/>
                <w:lang w:eastAsia="zh-CN"/>
              </w:rPr>
              <w:t>1.持续时间较长的，系数1-9；2.造成较大社会影响的，系数10-19；3.造成严重社会影响的，系数20-29。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hint="eastAsia" w:cs="宋体" w:asciiTheme="minorEastAsia" w:hAnsiTheme="minorEastAsia" w:eastAsiaTheme="minorEastAsia"/>
                <w:color w:val="auto"/>
                <w:kern w:val="0"/>
                <w:sz w:val="15"/>
                <w:szCs w:val="15"/>
                <w:highlight w:val="none"/>
                <w:lang w:val="en-US" w:eastAsia="zh-CN"/>
              </w:rPr>
              <w:t>1000</w:t>
            </w:r>
            <w:r>
              <w:rPr>
                <w:rFonts w:hint="eastAsia"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widowControl w:val="0"/>
              <w:numPr>
                <w:ilvl w:val="0"/>
                <w:numId w:val="0"/>
              </w:numPr>
              <w:jc w:val="both"/>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14"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实施影响城市照明设施正常运行的行为</w:t>
            </w:r>
          </w:p>
        </w:tc>
        <w:tc>
          <w:tcPr>
            <w:tcW w:w="2789"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八条第（一）项、第（二）项、第（三）项、第（四）项、第（五）项、第（六）项；处罚条款：第三十二条,责令限期改正，对个人处以200元以上1000元以下的罚款；对单位处以1000元以上3万元以下的罚款；造成损失的，依法赔偿损失。</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（个人）</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jc w:val="left"/>
              <w:rPr>
                <w:rFonts w:cs="宋体" w:asciiTheme="minorEastAsia" w:hAnsiTheme="minorEastAsia" w:eastAsiaTheme="minorEastAsia"/>
                <w:color w:val="auto"/>
                <w:kern w:val="0"/>
                <w:sz w:val="15"/>
                <w:szCs w:val="15"/>
                <w:highlight w:val="none"/>
              </w:rPr>
            </w:pPr>
            <w:r>
              <w:rPr>
                <w:rFonts w:hint="default" w:cs="宋体" w:asciiTheme="minorEastAsia" w:hAnsiTheme="minorEastAsia" w:eastAsiaTheme="minorEastAsia"/>
                <w:color w:val="auto"/>
                <w:kern w:val="0"/>
                <w:sz w:val="15"/>
                <w:szCs w:val="15"/>
                <w:highlight w:val="none"/>
                <w:lang w:val="en-US"/>
              </w:rPr>
              <w:t>1.</w:t>
            </w:r>
            <w:r>
              <w:rPr>
                <w:rFonts w:hint="eastAsia" w:cs="宋体" w:asciiTheme="minorEastAsia" w:hAnsiTheme="minorEastAsia" w:eastAsiaTheme="minorEastAsia"/>
                <w:color w:val="auto"/>
                <w:kern w:val="0"/>
                <w:sz w:val="15"/>
                <w:szCs w:val="15"/>
                <w:highlight w:val="none"/>
              </w:rPr>
              <w:t>刻划、涂污照明设施多处，或者严重污损照明设施的，系数</w:t>
            </w: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w:t>
            </w:r>
            <w:r>
              <w:rPr>
                <w:rFonts w:hint="default" w:cs="宋体" w:asciiTheme="minorEastAsia" w:hAnsiTheme="minorEastAsia" w:eastAsiaTheme="minorEastAsia"/>
                <w:color w:val="auto"/>
                <w:kern w:val="0"/>
                <w:sz w:val="15"/>
                <w:szCs w:val="15"/>
                <w:highlight w:val="none"/>
                <w:lang w:val="en-US"/>
              </w:rPr>
              <w:t>2.</w:t>
            </w:r>
            <w:r>
              <w:rPr>
                <w:rFonts w:hint="eastAsia" w:cs="宋体" w:asciiTheme="minorEastAsia" w:hAnsiTheme="minorEastAsia" w:eastAsiaTheme="minorEastAsia"/>
                <w:color w:val="auto"/>
                <w:kern w:val="0"/>
                <w:sz w:val="15"/>
                <w:szCs w:val="15"/>
                <w:highlight w:val="none"/>
              </w:rPr>
              <w:t>存在其它已严重危害或者影响设施正常运行的行为，系数为</w:t>
            </w:r>
            <w:r>
              <w:rPr>
                <w:rFonts w:hint="eastAsia" w:cs="宋体" w:asciiTheme="minorEastAsia" w:hAnsiTheme="minorEastAsia" w:eastAsiaTheme="minorEastAsia"/>
                <w:color w:val="auto"/>
                <w:kern w:val="0"/>
                <w:sz w:val="15"/>
                <w:szCs w:val="15"/>
                <w:highlight w:val="none"/>
                <w:lang w:val="en-US" w:eastAsia="zh-CN"/>
              </w:rPr>
              <w:t>2-4</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7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hint="eastAsia" w:asciiTheme="minorEastAsia" w:hAnsiTheme="minorEastAsia" w:eastAsiaTheme="minorEastAsia"/>
                <w:strike/>
                <w:dstrike w:val="0"/>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65"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lang w:val="en-US" w:eastAsia="zh-CN"/>
              </w:rPr>
            </w:pPr>
            <w:r>
              <w:rPr>
                <w:rFonts w:hint="eastAsia" w:asciiTheme="minorEastAsia" w:hAnsiTheme="minorEastAsia" w:eastAsiaTheme="minorEastAsia"/>
                <w:color w:val="auto"/>
                <w:sz w:val="15"/>
                <w:szCs w:val="15"/>
                <w:highlight w:val="none"/>
                <w:lang w:val="en-US" w:eastAsia="zh-CN"/>
              </w:rPr>
              <w:t>1000</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（单位）</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jc w:val="lef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1.刻划、涂污照明设施多处，系数1-9；2.严重污损照明设施的，系数10-19；3.存在其它已严重危害或者影响设施正常运行的行为，系数为20-29。</w:t>
            </w:r>
          </w:p>
        </w:tc>
        <w:tc>
          <w:tcPr>
            <w:tcW w:w="1785" w:type="dxa"/>
            <w:shd w:val="clear" w:color="auto" w:fill="auto"/>
            <w:vAlign w:val="center"/>
          </w:tcPr>
          <w:p>
            <w:pPr>
              <w:spacing w:line="27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hint="eastAsia" w:cs="宋体" w:asciiTheme="minorEastAsia" w:hAnsiTheme="minorEastAsia" w:eastAsiaTheme="minorEastAsia"/>
                <w:color w:val="auto"/>
                <w:kern w:val="0"/>
                <w:sz w:val="15"/>
                <w:szCs w:val="15"/>
                <w:highlight w:val="none"/>
                <w:lang w:val="en-US" w:eastAsia="zh-CN"/>
              </w:rPr>
              <w:t>1000</w:t>
            </w:r>
            <w:r>
              <w:rPr>
                <w:rFonts w:hint="eastAsia"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24" w:hRule="atLeast"/>
          <w:jc w:val="center"/>
        </w:trPr>
        <w:tc>
          <w:tcPr>
            <w:tcW w:w="14218" w:type="dxa"/>
            <w:gridSpan w:val="9"/>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jc w:val="center"/>
              <w:textAlignment w:val="auto"/>
              <w:rPr>
                <w:rFonts w:asciiTheme="minorEastAsia" w:hAnsiTheme="minorEastAsia" w:eastAsiaTheme="minorEastAsia"/>
                <w:color w:val="auto"/>
                <w:sz w:val="15"/>
                <w:szCs w:val="15"/>
                <w:highlight w:val="none"/>
              </w:rPr>
            </w:pPr>
            <w:bookmarkStart w:id="52" w:name="_Toc275604405"/>
            <w:bookmarkStart w:id="53" w:name="_Toc110851453"/>
            <w:bookmarkStart w:id="54" w:name="_Toc728280952"/>
            <w:r>
              <w:rPr>
                <w:rFonts w:hint="eastAsia" w:asciiTheme="minorEastAsia" w:hAnsiTheme="minorEastAsia" w:eastAsiaTheme="minorEastAsia"/>
                <w:color w:val="auto"/>
                <w:sz w:val="21"/>
                <w:szCs w:val="21"/>
                <w:highlight w:val="none"/>
              </w:rPr>
              <w:t>《北京市</w:t>
            </w:r>
            <w:r>
              <w:rPr>
                <w:rFonts w:asciiTheme="minorEastAsia" w:hAnsiTheme="minorEastAsia" w:eastAsiaTheme="minorEastAsia"/>
                <w:color w:val="auto"/>
                <w:sz w:val="21"/>
                <w:szCs w:val="21"/>
                <w:highlight w:val="none"/>
              </w:rPr>
              <w:t>物业管理条例</w:t>
            </w:r>
            <w:r>
              <w:rPr>
                <w:rFonts w:hint="eastAsia" w:asciiTheme="minorEastAsia" w:hAnsiTheme="minorEastAsia" w:eastAsiaTheme="minorEastAsia"/>
                <w:color w:val="auto"/>
                <w:sz w:val="21"/>
                <w:szCs w:val="21"/>
                <w:highlight w:val="none"/>
              </w:rPr>
              <w:t>》案由1项</w:t>
            </w:r>
            <w:bookmarkEnd w:id="52"/>
            <w:bookmarkEnd w:id="53"/>
            <w:bookmarkEnd w:id="5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63" w:hRule="atLeast"/>
          <w:jc w:val="center"/>
        </w:trPr>
        <w:tc>
          <w:tcPr>
            <w:tcW w:w="94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占用、堵塞、封闭其他共用部位（或者损坏其他共用设施设备）</w:t>
            </w:r>
          </w:p>
        </w:tc>
        <w:tc>
          <w:tcPr>
            <w:tcW w:w="2789"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违反条款：第七十八条第二款第(十)项。</w:t>
            </w:r>
          </w:p>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处罚条款：第九十八条第(十)项，责令改正，给予警告，对单位处二千元以上二万元以下的罚款，对个人处二百元以上五百元以下的罚款。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w:t>
            </w:r>
          </w:p>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（单位）</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lef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占用、堵塞、封闭共用部位空间较大、损坏共用设施设备较为严重的，系数</w:t>
            </w:r>
            <w:r>
              <w:rPr>
                <w:rFonts w:hint="eastAsia" w:cs="宋体" w:asciiTheme="minorEastAsia" w:hAnsiTheme="minorEastAsia" w:eastAsiaTheme="minorEastAsia"/>
                <w:color w:val="auto"/>
                <w:kern w:val="0"/>
                <w:sz w:val="15"/>
                <w:szCs w:val="15"/>
                <w:highlight w:val="none"/>
                <w:lang w:val="en-US" w:eastAsia="zh-CN"/>
              </w:rPr>
              <w:t>5-</w:t>
            </w:r>
            <w:r>
              <w:rPr>
                <w:rFonts w:hint="eastAsia" w:cs="宋体" w:asciiTheme="minorEastAsia" w:hAnsiTheme="minorEastAsia" w:eastAsiaTheme="minorEastAsia"/>
                <w:color w:val="auto"/>
                <w:kern w:val="0"/>
                <w:sz w:val="15"/>
                <w:szCs w:val="15"/>
                <w:highlight w:val="none"/>
              </w:rPr>
              <w:t>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做</w:t>
            </w:r>
            <w:r>
              <w:rPr>
                <w:rFonts w:hint="eastAsia" w:cs="宋体" w:asciiTheme="minorEastAsia" w:hAnsiTheme="minorEastAsia" w:eastAsiaTheme="minorEastAsia"/>
                <w:color w:val="auto"/>
                <w:kern w:val="0"/>
                <w:sz w:val="15"/>
                <w:szCs w:val="15"/>
                <w:highlight w:val="none"/>
              </w:rPr>
              <w:t>好与本市机动车停车管理法规、规章，以及与消防部门职责分工的衔接。</w:t>
            </w: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26" w:hRule="atLeast"/>
          <w:jc w:val="center"/>
        </w:trPr>
        <w:tc>
          <w:tcPr>
            <w:tcW w:w="94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Theme="minorEastAsia" w:hAnsiTheme="minorEastAsia" w:eastAsiaTheme="minorEastAsia"/>
                <w:color w:val="auto"/>
                <w:sz w:val="15"/>
                <w:szCs w:val="15"/>
                <w:highlight w:val="none"/>
              </w:rPr>
            </w:pP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w:t>
            </w:r>
          </w:p>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（个人）</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lef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占用、堵塞、封闭共用部位空间较大、损坏共用设施设备较为严重的，系数</w:t>
            </w:r>
            <w:r>
              <w:rPr>
                <w:rFonts w:hint="eastAsia" w:cs="宋体" w:asciiTheme="minorEastAsia" w:hAnsiTheme="minorEastAsia" w:eastAsiaTheme="minorEastAsia"/>
                <w:color w:val="auto"/>
                <w:kern w:val="0"/>
                <w:sz w:val="15"/>
                <w:szCs w:val="15"/>
                <w:highlight w:val="none"/>
                <w:lang w:val="en-US" w:eastAsia="zh-CN"/>
              </w:rPr>
              <w:t>1</w:t>
            </w:r>
            <w:r>
              <w:rPr>
                <w:rFonts w:hint="default" w:cs="宋体" w:asciiTheme="minorEastAsia" w:hAnsiTheme="minorEastAsia" w:eastAsiaTheme="minorEastAsia"/>
                <w:color w:val="auto"/>
                <w:kern w:val="0"/>
                <w:sz w:val="15"/>
                <w:szCs w:val="15"/>
                <w:highlight w:val="none"/>
                <w:lang w:val="en" w:eastAsia="zh-CN"/>
              </w:rPr>
              <w:t>.5</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Theme="minorEastAsia" w:hAnsiTheme="minorEastAsia" w:eastAsiaTheme="minorEastAsia"/>
                <w:color w:val="auto"/>
                <w:sz w:val="15"/>
                <w:szCs w:val="15"/>
                <w:highlight w:val="none"/>
              </w:rPr>
            </w:pPr>
          </w:p>
        </w:tc>
        <w:tc>
          <w:tcPr>
            <w:tcW w:w="824"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000000"/>
          <w:tblCellMar>
            <w:top w:w="0" w:type="dxa"/>
            <w:left w:w="57" w:type="dxa"/>
            <w:bottom w:w="0" w:type="dxa"/>
            <w:right w:w="57" w:type="dxa"/>
          </w:tblCellMar>
        </w:tblPrEx>
        <w:trPr>
          <w:trHeight w:val="406" w:hRule="atLeast"/>
          <w:jc w:val="center"/>
        </w:trPr>
        <w:tc>
          <w:tcPr>
            <w:tcW w:w="14218" w:type="dxa"/>
            <w:gridSpan w:val="9"/>
            <w:tcBorders>
              <w:left w:val="single" w:color="000000" w:sz="4" w:space="0"/>
              <w:bottom w:val="single" w:color="000000" w:sz="4" w:space="0"/>
              <w:right w:val="single" w:color="000000" w:sz="4" w:space="0"/>
            </w:tcBorders>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asciiTheme="minorEastAsia" w:hAnsiTheme="minorEastAsia" w:eastAsiaTheme="minorEastAsia"/>
                <w:color w:val="auto"/>
                <w:sz w:val="15"/>
                <w:szCs w:val="15"/>
                <w:highlight w:val="none"/>
              </w:rPr>
            </w:pPr>
            <w:bookmarkStart w:id="55" w:name="_Toc110851454"/>
            <w:bookmarkStart w:id="56" w:name="_Toc54194176"/>
            <w:bookmarkStart w:id="57" w:name="_Toc1703767576"/>
            <w:r>
              <w:rPr>
                <w:rFonts w:hint="eastAsia" w:asciiTheme="minorEastAsia" w:hAnsiTheme="minorEastAsia" w:eastAsiaTheme="minorEastAsia"/>
                <w:color w:val="auto"/>
                <w:sz w:val="21"/>
                <w:szCs w:val="21"/>
                <w:highlight w:val="none"/>
              </w:rPr>
              <w:t>《</w:t>
            </w:r>
            <w:r>
              <w:rPr>
                <w:rFonts w:hint="eastAsia" w:asciiTheme="minorEastAsia" w:hAnsiTheme="minorEastAsia" w:eastAsiaTheme="minorEastAsia"/>
                <w:color w:val="auto"/>
                <w:sz w:val="21"/>
                <w:szCs w:val="21"/>
                <w:highlight w:val="none"/>
                <w:lang w:val="zh-CN"/>
              </w:rPr>
              <w:t>北京市国际交往语言环境建设条例</w:t>
            </w:r>
            <w:r>
              <w:rPr>
                <w:rFonts w:hint="eastAsia" w:asciiTheme="minorEastAsia" w:hAnsiTheme="minorEastAsia" w:eastAsiaTheme="minorEastAsia"/>
                <w:color w:val="auto"/>
                <w:sz w:val="21"/>
                <w:szCs w:val="21"/>
                <w:highlight w:val="none"/>
              </w:rPr>
              <w:t>》案由4项</w:t>
            </w:r>
            <w:bookmarkEnd w:id="55"/>
            <w:bookmarkEnd w:id="56"/>
            <w:bookmarkEnd w:id="57"/>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000000"/>
          <w:tblCellMar>
            <w:top w:w="0" w:type="dxa"/>
            <w:left w:w="57" w:type="dxa"/>
            <w:bottom w:w="0" w:type="dxa"/>
            <w:right w:w="57" w:type="dxa"/>
          </w:tblCellMar>
        </w:tblPrEx>
        <w:trPr>
          <w:trHeight w:val="1090" w:hRule="atLeast"/>
          <w:jc w:val="center"/>
        </w:trPr>
        <w:tc>
          <w:tcPr>
            <w:tcW w:w="940" w:type="dxa"/>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1</w:t>
            </w:r>
          </w:p>
        </w:tc>
        <w:tc>
          <w:tcPr>
            <w:tcW w:w="1500" w:type="dxa"/>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lang w:bidi="ar"/>
              </w:rPr>
              <w:t>公共场所标识单独使用外语拒不改正</w:t>
            </w:r>
          </w:p>
        </w:tc>
        <w:tc>
          <w:tcPr>
            <w:tcW w:w="2789" w:type="dxa"/>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lang w:bidi="ar"/>
              </w:rPr>
              <w:t>违反条款：第十六条第一款；处罚条款：第三十条  由城市管理综合执法机构责令改正；拒不改正的，给予警告，并可处五千元以上一万元以下罚款。</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lang w:val="en"/>
              </w:rPr>
              <w:t>5000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lang w:val="en"/>
              </w:rPr>
              <w:t>1</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属于</w:t>
            </w:r>
            <w:r>
              <w:rPr>
                <w:rFonts w:hint="eastAsia" w:cs="仿宋_GB2312" w:asciiTheme="minorEastAsia" w:hAnsiTheme="minorEastAsia" w:eastAsiaTheme="minorEastAsia"/>
                <w:color w:val="auto"/>
                <w:kern w:val="0"/>
                <w:sz w:val="15"/>
                <w:szCs w:val="15"/>
                <w:highlight w:val="none"/>
                <w:lang w:bidi="ar"/>
              </w:rPr>
              <w:t>第十七条第一款应当设置、使用外语标识的公共场所的，系数为1。</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罚款数额＝</w:t>
            </w:r>
            <w:r>
              <w:rPr>
                <w:rFonts w:hint="eastAsia" w:cs="仿宋_GB2312" w:asciiTheme="minorEastAsia" w:hAnsiTheme="minorEastAsia" w:eastAsiaTheme="minorEastAsia"/>
                <w:color w:val="auto"/>
                <w:sz w:val="15"/>
                <w:szCs w:val="15"/>
                <w:highlight w:val="none"/>
                <w:lang w:val="en"/>
              </w:rPr>
              <w:t>5</w:t>
            </w:r>
            <w:r>
              <w:rPr>
                <w:rFonts w:hint="eastAsia" w:cs="仿宋_GB2312" w:asciiTheme="minorEastAsia" w:hAnsiTheme="minorEastAsia" w:eastAsiaTheme="minorEastAsia"/>
                <w:color w:val="auto"/>
                <w:sz w:val="15"/>
                <w:szCs w:val="15"/>
                <w:highlight w:val="none"/>
              </w:rPr>
              <w:t>000×（1＋</w:t>
            </w:r>
            <w:r>
              <w:rPr>
                <w:rFonts w:hint="eastAsia" w:cs="仿宋_GB2312" w:asciiTheme="minorEastAsia" w:hAnsiTheme="minorEastAsia" w:eastAsiaTheme="minorEastAsia"/>
                <w:color w:val="auto"/>
                <w:sz w:val="15"/>
                <w:szCs w:val="15"/>
                <w:highlight w:val="none"/>
                <w:lang w:eastAsia="zh-CN"/>
              </w:rPr>
              <w:t>常量系数＋变量系数＋区域系数</w:t>
            </w:r>
            <w:r>
              <w:rPr>
                <w:rFonts w:hint="eastAsia" w:cs="仿宋_GB2312" w:asciiTheme="minorEastAsia" w:hAnsiTheme="minorEastAsia" w:eastAsiaTheme="minorEastAsia"/>
                <w:color w:val="auto"/>
                <w:sz w:val="15"/>
                <w:szCs w:val="15"/>
                <w:highlight w:val="none"/>
              </w:rPr>
              <w:t>）</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lang w:val="en"/>
              </w:rPr>
              <w:t>拒不改正的情形，不记入本项“</w:t>
            </w:r>
            <w:r>
              <w:rPr>
                <w:rFonts w:hint="eastAsia" w:cs="仿宋_GB2312" w:asciiTheme="minorEastAsia" w:hAnsiTheme="minorEastAsia" w:eastAsiaTheme="minorEastAsia"/>
                <w:color w:val="auto"/>
                <w:sz w:val="15"/>
                <w:szCs w:val="15"/>
                <w:highlight w:val="none"/>
                <w:lang w:val="en" w:eastAsia="zh-CN"/>
              </w:rPr>
              <w:t>常量系数</w:t>
            </w:r>
            <w:r>
              <w:rPr>
                <w:rFonts w:hint="eastAsia" w:cs="仿宋_GB2312" w:asciiTheme="minorEastAsia" w:hAnsiTheme="minorEastAsia" w:eastAsiaTheme="minorEastAsia"/>
                <w:color w:val="auto"/>
                <w:sz w:val="15"/>
                <w:szCs w:val="15"/>
                <w:highlight w:val="none"/>
                <w:lang w:val="en"/>
              </w:rPr>
              <w:t>”。</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32" w:lineRule="exact"/>
              <w:jc w:val="center"/>
              <w:rPr>
                <w:rFonts w:cs="仿宋_GB2312" w:asciiTheme="minorEastAsia" w:hAnsiTheme="minorEastAsia" w:eastAsiaTheme="minorEastAsia"/>
                <w:color w:val="auto"/>
                <w:sz w:val="15"/>
                <w:szCs w:val="15"/>
                <w:highlight w:val="none"/>
                <w:lang w:val="en"/>
              </w:rPr>
            </w:pPr>
            <w:r>
              <w:rPr>
                <w:rFonts w:hint="eastAsia" w:cs="仿宋_GB2312" w:asciiTheme="minorEastAsia" w:hAnsiTheme="minorEastAsia" w:eastAsiaTheme="minorEastAsia"/>
                <w:color w:val="auto"/>
                <w:sz w:val="15"/>
                <w:szCs w:val="15"/>
                <w:highlight w:val="none"/>
                <w:lang w:val="en"/>
              </w:rPr>
              <w:t>市级</w:t>
            </w:r>
          </w:p>
          <w:p>
            <w:pPr>
              <w:spacing w:line="232" w:lineRule="exact"/>
              <w:jc w:val="center"/>
              <w:rPr>
                <w:rFonts w:cs="仿宋_GB2312" w:asciiTheme="minorEastAsia" w:hAnsiTheme="minorEastAsia" w:eastAsiaTheme="minorEastAsia"/>
                <w:color w:val="auto"/>
                <w:sz w:val="15"/>
                <w:szCs w:val="15"/>
                <w:highlight w:val="none"/>
                <w:lang w:val="en"/>
              </w:rPr>
            </w:pPr>
            <w:r>
              <w:rPr>
                <w:rFonts w:hint="eastAsia" w:cs="仿宋_GB2312" w:asciiTheme="minorEastAsia" w:hAnsiTheme="minorEastAsia" w:eastAsiaTheme="minorEastAsia"/>
                <w:color w:val="auto"/>
                <w:sz w:val="15"/>
                <w:szCs w:val="15"/>
                <w:highlight w:val="none"/>
                <w:lang w:val="en"/>
              </w:rPr>
              <w:t>区级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000000"/>
          <w:tblCellMar>
            <w:top w:w="0" w:type="dxa"/>
            <w:left w:w="57" w:type="dxa"/>
            <w:bottom w:w="0" w:type="dxa"/>
            <w:right w:w="57" w:type="dxa"/>
          </w:tblCellMar>
        </w:tblPrEx>
        <w:trPr>
          <w:trHeight w:val="1079" w:hRule="atLeast"/>
          <w:jc w:val="center"/>
        </w:trPr>
        <w:tc>
          <w:tcPr>
            <w:tcW w:w="940" w:type="dxa"/>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2</w:t>
            </w:r>
          </w:p>
        </w:tc>
        <w:tc>
          <w:tcPr>
            <w:tcW w:w="1500" w:type="dxa"/>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lang w:bidi="ar"/>
              </w:rPr>
              <w:t>应当设置、使用公共场所外语标识而未设置、使用拒不改正</w:t>
            </w:r>
          </w:p>
        </w:tc>
        <w:tc>
          <w:tcPr>
            <w:tcW w:w="2789" w:type="dxa"/>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lang w:bidi="ar"/>
              </w:rPr>
              <w:t>违反条款：第十七条第一款；处罚条款：第三十一条　由城市管理综合执法机构责令改正；拒不改正的，给予警告，并可处二千元以上五千元以下罚款。</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2000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1</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Theme="minorEastAsia" w:hAnsiTheme="minorEastAsia" w:eastAsiaTheme="minorEastAsia"/>
                <w:color w:val="auto"/>
                <w:sz w:val="15"/>
                <w:szCs w:val="15"/>
                <w:highlight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罚款数额＝2000×（1＋区域系数+</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lang w:val="en"/>
              </w:rPr>
              <w:t>拒不改正的情形，不记入本项“</w:t>
            </w:r>
            <w:r>
              <w:rPr>
                <w:rFonts w:hint="eastAsia" w:cs="仿宋_GB2312" w:asciiTheme="minorEastAsia" w:hAnsiTheme="minorEastAsia" w:eastAsiaTheme="minorEastAsia"/>
                <w:color w:val="auto"/>
                <w:sz w:val="15"/>
                <w:szCs w:val="15"/>
                <w:highlight w:val="none"/>
                <w:lang w:val="en" w:eastAsia="zh-CN"/>
              </w:rPr>
              <w:t>常量系数</w:t>
            </w:r>
            <w:r>
              <w:rPr>
                <w:rFonts w:hint="eastAsia" w:cs="仿宋_GB2312" w:asciiTheme="minorEastAsia" w:hAnsiTheme="minorEastAsia" w:eastAsiaTheme="minorEastAsia"/>
                <w:color w:val="auto"/>
                <w:sz w:val="15"/>
                <w:szCs w:val="15"/>
                <w:highlight w:val="none"/>
                <w:lang w:val="en"/>
              </w:rPr>
              <w:t>”。</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32" w:lineRule="exact"/>
              <w:jc w:val="center"/>
              <w:rPr>
                <w:rFonts w:cs="仿宋_GB2312" w:asciiTheme="minorEastAsia" w:hAnsiTheme="minorEastAsia" w:eastAsiaTheme="minorEastAsia"/>
                <w:color w:val="auto"/>
                <w:sz w:val="15"/>
                <w:szCs w:val="15"/>
                <w:highlight w:val="none"/>
                <w:lang w:val="en"/>
              </w:rPr>
            </w:pPr>
            <w:r>
              <w:rPr>
                <w:rFonts w:hint="eastAsia" w:cs="仿宋_GB2312" w:asciiTheme="minorEastAsia" w:hAnsiTheme="minorEastAsia" w:eastAsiaTheme="minorEastAsia"/>
                <w:color w:val="auto"/>
                <w:sz w:val="15"/>
                <w:szCs w:val="15"/>
                <w:highlight w:val="none"/>
                <w:lang w:val="en"/>
              </w:rPr>
              <w:t>市级</w:t>
            </w:r>
          </w:p>
          <w:p>
            <w:pPr>
              <w:spacing w:line="232" w:lineRule="exact"/>
              <w:jc w:val="center"/>
              <w:rPr>
                <w:rFonts w:asciiTheme="minorEastAsia" w:hAnsiTheme="minorEastAsia" w:eastAsiaTheme="minorEastAsia"/>
                <w:color w:val="auto"/>
                <w:sz w:val="15"/>
                <w:szCs w:val="15"/>
                <w:highlight w:val="none"/>
                <w:lang w:val="en"/>
              </w:rPr>
            </w:pPr>
            <w:r>
              <w:rPr>
                <w:rFonts w:hint="eastAsia" w:cs="仿宋_GB2312" w:asciiTheme="minorEastAsia" w:hAnsiTheme="minorEastAsia" w:eastAsiaTheme="minorEastAsia"/>
                <w:color w:val="auto"/>
                <w:sz w:val="15"/>
                <w:szCs w:val="15"/>
                <w:highlight w:val="none"/>
                <w:lang w:val="en"/>
              </w:rPr>
              <w:t>区级</w:t>
            </w:r>
          </w:p>
          <w:p>
            <w:pPr>
              <w:spacing w:line="232" w:lineRule="exact"/>
              <w:ind w:firstLine="333"/>
              <w:jc w:val="center"/>
              <w:rPr>
                <w:rFonts w:asciiTheme="minorEastAsia" w:hAnsiTheme="minorEastAsia" w:eastAsiaTheme="minorEastAsia"/>
                <w:color w:val="auto"/>
                <w:sz w:val="15"/>
                <w:szCs w:val="15"/>
                <w:highlight w:val="none"/>
                <w:lang w:val="e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000000"/>
          <w:tblCellMar>
            <w:top w:w="0" w:type="dxa"/>
            <w:left w:w="57" w:type="dxa"/>
            <w:bottom w:w="0" w:type="dxa"/>
            <w:right w:w="57" w:type="dxa"/>
          </w:tblCellMar>
        </w:tblPrEx>
        <w:trPr>
          <w:trHeight w:val="869" w:hRule="atLeast"/>
          <w:jc w:val="center"/>
        </w:trPr>
        <w:tc>
          <w:tcPr>
            <w:tcW w:w="940" w:type="dxa"/>
            <w:vMerge w:val="restart"/>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3</w:t>
            </w:r>
          </w:p>
        </w:tc>
        <w:tc>
          <w:tcPr>
            <w:tcW w:w="1500" w:type="dxa"/>
            <w:vMerge w:val="restart"/>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lang w:bidi="ar"/>
              </w:rPr>
              <w:t>公共场所外语标识含有禁止性内容</w:t>
            </w:r>
          </w:p>
        </w:tc>
        <w:tc>
          <w:tcPr>
            <w:tcW w:w="2789" w:type="dxa"/>
            <w:vMerge w:val="restart"/>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Theme="minorEastAsia" w:hAnsiTheme="minorEastAsia" w:eastAsiaTheme="minorEastAsia"/>
                <w:color w:val="auto"/>
                <w:spacing w:val="-4"/>
                <w:sz w:val="15"/>
                <w:szCs w:val="15"/>
                <w:highlight w:val="none"/>
              </w:rPr>
            </w:pPr>
            <w:r>
              <w:rPr>
                <w:rFonts w:hint="eastAsia" w:cs="仿宋_GB2312" w:asciiTheme="minorEastAsia" w:hAnsiTheme="minorEastAsia" w:eastAsiaTheme="minorEastAsia"/>
                <w:color w:val="auto"/>
                <w:spacing w:val="-4"/>
                <w:kern w:val="0"/>
                <w:sz w:val="15"/>
                <w:szCs w:val="15"/>
                <w:highlight w:val="none"/>
                <w:lang w:bidi="ar"/>
              </w:rPr>
              <w:t>违反条款：第十八条；处罚条款：第三十二条　由城市管理综合执法机构责令改正，处五千元以上一万元以下罚款；情节严重、造成恶劣影响的，处一万元以上三万元以下罚款；构成违反治安管理行为的，由公安机关依法给予治安管理处罚；构成犯罪的，依法追究刑事责任。</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5000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1</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同时存在两项及以上禁止性内容的，系数为1。</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罚款数额＝5000×（1＋</w:t>
            </w:r>
            <w:r>
              <w:rPr>
                <w:rFonts w:hint="eastAsia" w:cs="仿宋_GB2312" w:asciiTheme="minorEastAsia" w:hAnsiTheme="minorEastAsia" w:eastAsiaTheme="minorEastAsia"/>
                <w:color w:val="auto"/>
                <w:sz w:val="15"/>
                <w:szCs w:val="15"/>
                <w:highlight w:val="none"/>
                <w:lang w:eastAsia="zh-CN"/>
              </w:rPr>
              <w:t>常量系数＋变量系数＋区域系数</w:t>
            </w:r>
            <w:r>
              <w:rPr>
                <w:rFonts w:hint="eastAsia" w:cs="仿宋_GB2312" w:asciiTheme="minorEastAsia" w:hAnsiTheme="minorEastAsia" w:eastAsiaTheme="minorEastAsia"/>
                <w:color w:val="auto"/>
                <w:sz w:val="15"/>
                <w:szCs w:val="15"/>
                <w:highlight w:val="none"/>
              </w:rPr>
              <w:t>）</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Theme="minorEastAsia" w:hAnsiTheme="minorEastAsia" w:eastAsiaTheme="minorEastAsia"/>
                <w:color w:val="auto"/>
                <w:sz w:val="15"/>
                <w:szCs w:val="15"/>
                <w:highlight w:val="none"/>
              </w:rPr>
            </w:pPr>
          </w:p>
        </w:tc>
        <w:tc>
          <w:tcPr>
            <w:tcW w:w="824" w:type="dxa"/>
            <w:vMerge w:val="restart"/>
            <w:tcBorders>
              <w:top w:val="single" w:color="000000" w:sz="4" w:space="0"/>
              <w:left w:val="single" w:color="000000" w:sz="4" w:space="0"/>
              <w:right w:val="single" w:color="000000" w:sz="4" w:space="0"/>
            </w:tcBorders>
            <w:shd w:val="clear" w:color="auto" w:fill="auto"/>
            <w:vAlign w:val="center"/>
          </w:tcPr>
          <w:p>
            <w:pPr>
              <w:spacing w:line="232" w:lineRule="exact"/>
              <w:jc w:val="center"/>
              <w:rPr>
                <w:rFonts w:cs="仿宋_GB2312" w:asciiTheme="minorEastAsia" w:hAnsiTheme="minorEastAsia" w:eastAsiaTheme="minorEastAsia"/>
                <w:color w:val="auto"/>
                <w:sz w:val="15"/>
                <w:szCs w:val="15"/>
                <w:highlight w:val="none"/>
                <w:lang w:val="en"/>
              </w:rPr>
            </w:pPr>
            <w:r>
              <w:rPr>
                <w:rFonts w:hint="eastAsia" w:cs="仿宋_GB2312" w:asciiTheme="minorEastAsia" w:hAnsiTheme="minorEastAsia" w:eastAsiaTheme="minorEastAsia"/>
                <w:color w:val="auto"/>
                <w:sz w:val="15"/>
                <w:szCs w:val="15"/>
                <w:highlight w:val="none"/>
                <w:lang w:val="en"/>
              </w:rPr>
              <w:t>市级</w:t>
            </w:r>
          </w:p>
          <w:p>
            <w:pPr>
              <w:spacing w:line="232" w:lineRule="exact"/>
              <w:jc w:val="center"/>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lang w:val="en"/>
              </w:rPr>
              <w:t>区级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000000"/>
          <w:tblCellMar>
            <w:top w:w="0" w:type="dxa"/>
            <w:left w:w="57" w:type="dxa"/>
            <w:bottom w:w="0" w:type="dxa"/>
            <w:right w:w="57" w:type="dxa"/>
          </w:tblCellMar>
        </w:tblPrEx>
        <w:trPr>
          <w:trHeight w:val="1651" w:hRule="atLeast"/>
          <w:jc w:val="center"/>
        </w:trPr>
        <w:tc>
          <w:tcPr>
            <w:tcW w:w="940"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Theme="minorEastAsia" w:hAnsiTheme="minorEastAsia" w:eastAsiaTheme="minorEastAsia"/>
                <w:color w:val="auto"/>
                <w:sz w:val="15"/>
                <w:szCs w:val="15"/>
                <w:highlight w:val="none"/>
              </w:rPr>
            </w:pPr>
          </w:p>
        </w:tc>
        <w:tc>
          <w:tcPr>
            <w:tcW w:w="1500"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left"/>
              <w:textAlignment w:val="auto"/>
              <w:rPr>
                <w:rFonts w:asciiTheme="minorEastAsia" w:hAnsiTheme="minorEastAsia" w:eastAsiaTheme="minorEastAsia"/>
                <w:color w:val="auto"/>
                <w:sz w:val="15"/>
                <w:szCs w:val="15"/>
                <w:highlight w:val="none"/>
              </w:rPr>
            </w:pPr>
          </w:p>
        </w:tc>
        <w:tc>
          <w:tcPr>
            <w:tcW w:w="2789"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left"/>
              <w:textAlignment w:val="auto"/>
              <w:rPr>
                <w:rFonts w:asciiTheme="minorEastAsia" w:hAnsiTheme="minorEastAsia" w:eastAsiaTheme="minorEastAsia"/>
                <w:color w:val="auto"/>
                <w:sz w:val="15"/>
                <w:szCs w:val="15"/>
                <w:highlight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10000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1</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同时存在两项禁止性内容的，系数为1；同时存在三项以上禁止性内容的，系数为2。</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罚款数额＝10000×（1＋</w:t>
            </w:r>
            <w:r>
              <w:rPr>
                <w:rFonts w:hint="eastAsia" w:cs="仿宋_GB2312" w:asciiTheme="minorEastAsia" w:hAnsiTheme="minorEastAsia" w:eastAsiaTheme="minorEastAsia"/>
                <w:color w:val="auto"/>
                <w:sz w:val="15"/>
                <w:szCs w:val="15"/>
                <w:highlight w:val="none"/>
                <w:lang w:eastAsia="zh-CN"/>
              </w:rPr>
              <w:t>常量系数＋变量系数＋区域系数</w:t>
            </w:r>
            <w:r>
              <w:rPr>
                <w:rFonts w:hint="eastAsia" w:cs="仿宋_GB2312" w:asciiTheme="minorEastAsia" w:hAnsiTheme="minorEastAsia" w:eastAsiaTheme="minorEastAsia"/>
                <w:color w:val="auto"/>
                <w:sz w:val="15"/>
                <w:szCs w:val="15"/>
                <w:highlight w:val="none"/>
              </w:rPr>
              <w:t>）</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cs="仿宋_GB2312" w:asciiTheme="minorEastAsia" w:hAnsiTheme="minorEastAsia" w:eastAsiaTheme="minorEastAsia"/>
                <w:color w:val="auto"/>
                <w:sz w:val="15"/>
                <w:szCs w:val="15"/>
                <w:highlight w:val="none"/>
                <w:lang w:val="en"/>
              </w:rPr>
            </w:pPr>
            <w:r>
              <w:rPr>
                <w:rFonts w:hint="eastAsia" w:cs="仿宋_GB2312" w:asciiTheme="minorEastAsia" w:hAnsiTheme="minorEastAsia" w:eastAsiaTheme="minorEastAsia"/>
                <w:color w:val="auto"/>
                <w:sz w:val="15"/>
                <w:szCs w:val="15"/>
                <w:highlight w:val="none"/>
                <w:lang w:val="en"/>
              </w:rPr>
              <w:t>拒不改正或两次及以上违法的，或者被市级以上媒体曝光，或者造成其它恶劣影响的，视为“情节严重、造成恶劣影响”。</w:t>
            </w:r>
          </w:p>
          <w:p>
            <w:pPr>
              <w:pStyle w:val="2"/>
              <w:keepNext w:val="0"/>
              <w:keepLines w:val="0"/>
              <w:pageBreakBefore w:val="0"/>
              <w:widowControl w:val="0"/>
              <w:tabs>
                <w:tab w:val="left" w:pos="0"/>
                <w:tab w:val="left" w:pos="420"/>
              </w:tabs>
              <w:kinsoku/>
              <w:wordWrap/>
              <w:overflowPunct/>
              <w:topLinePunct w:val="0"/>
              <w:autoSpaceDE/>
              <w:autoSpaceDN/>
              <w:bidi w:val="0"/>
              <w:adjustRightInd/>
              <w:snapToGrid/>
              <w:spacing w:beforeAutospacing="0" w:after="0" w:afterAutospacing="0" w:line="232" w:lineRule="exact"/>
              <w:ind w:left="0" w:leftChars="0" w:firstLine="0" w:firstLineChars="0"/>
              <w:textAlignment w:val="auto"/>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lang w:val="en"/>
              </w:rPr>
              <w:t>拒不改正或两次及以上违法的，不重复记入本项“</w:t>
            </w:r>
            <w:r>
              <w:rPr>
                <w:rFonts w:hint="eastAsia" w:cs="仿宋_GB2312" w:asciiTheme="minorEastAsia" w:hAnsiTheme="minorEastAsia" w:eastAsiaTheme="minorEastAsia"/>
                <w:color w:val="auto"/>
                <w:sz w:val="15"/>
                <w:szCs w:val="15"/>
                <w:highlight w:val="none"/>
                <w:lang w:val="en" w:eastAsia="zh-CN"/>
              </w:rPr>
              <w:t>常量系数</w:t>
            </w:r>
            <w:r>
              <w:rPr>
                <w:rFonts w:hint="eastAsia" w:cs="仿宋_GB2312" w:asciiTheme="minorEastAsia" w:hAnsiTheme="minorEastAsia" w:eastAsiaTheme="minorEastAsia"/>
                <w:color w:val="auto"/>
                <w:sz w:val="15"/>
                <w:szCs w:val="15"/>
                <w:highlight w:val="none"/>
                <w:lang w:val="en"/>
              </w:rPr>
              <w:t>”。</w:t>
            </w:r>
          </w:p>
        </w:tc>
        <w:tc>
          <w:tcPr>
            <w:tcW w:w="824" w:type="dxa"/>
            <w:vMerge w:val="continue"/>
            <w:tcBorders>
              <w:left w:val="single" w:color="000000" w:sz="4" w:space="0"/>
              <w:bottom w:val="single" w:color="000000" w:sz="4" w:space="0"/>
              <w:right w:val="single" w:color="000000" w:sz="4" w:space="0"/>
            </w:tcBorders>
            <w:shd w:val="clear" w:color="auto" w:fill="auto"/>
            <w:vAlign w:val="center"/>
          </w:tcPr>
          <w:p>
            <w:pPr>
              <w:pStyle w:val="2"/>
              <w:tabs>
                <w:tab w:val="left" w:pos="0"/>
                <w:tab w:val="left" w:pos="420"/>
              </w:tabs>
              <w:spacing w:line="232" w:lineRule="exact"/>
              <w:ind w:left="0" w:leftChars="0" w:firstLine="0" w:firstLineChars="0"/>
              <w:jc w:val="center"/>
              <w:rPr>
                <w:rFonts w:cs="仿宋_GB2312" w:asciiTheme="minorEastAsia" w:hAnsiTheme="minorEastAsia" w:eastAsiaTheme="minorEastAsia"/>
                <w:color w:val="auto"/>
                <w:sz w:val="15"/>
                <w:szCs w:val="15"/>
                <w:highlight w:val="none"/>
                <w:lang w:val="e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000000"/>
          <w:tblCellMar>
            <w:top w:w="0" w:type="dxa"/>
            <w:left w:w="57" w:type="dxa"/>
            <w:bottom w:w="0" w:type="dxa"/>
            <w:right w:w="57" w:type="dxa"/>
          </w:tblCellMar>
        </w:tblPrEx>
        <w:trPr>
          <w:trHeight w:val="1413" w:hRule="atLeast"/>
          <w:jc w:val="center"/>
        </w:trPr>
        <w:tc>
          <w:tcPr>
            <w:tcW w:w="940" w:type="dxa"/>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4</w:t>
            </w:r>
          </w:p>
        </w:tc>
        <w:tc>
          <w:tcPr>
            <w:tcW w:w="1500" w:type="dxa"/>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lang w:bidi="ar"/>
              </w:rPr>
              <w:t>公共场所外语标识译写错误或者明显不当拒不改正</w:t>
            </w:r>
          </w:p>
        </w:tc>
        <w:tc>
          <w:tcPr>
            <w:tcW w:w="2789" w:type="dxa"/>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lang w:bidi="ar"/>
              </w:rPr>
              <w:t>违反条款：第十九条第一款；处罚条款：第三十三条　由城市管理综合执法机构责令改正；拒不改正的，给予警告，并可处二千元以上五千元以下罚款。</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2000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1</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lang w:val="en-US" w:eastAsia="zh-CN"/>
              </w:rPr>
              <w:t>1.</w:t>
            </w:r>
            <w:r>
              <w:rPr>
                <w:rFonts w:hint="eastAsia" w:cs="仿宋_GB2312" w:asciiTheme="minorEastAsia" w:hAnsiTheme="minorEastAsia" w:eastAsiaTheme="minorEastAsia"/>
                <w:color w:val="auto"/>
                <w:sz w:val="15"/>
                <w:szCs w:val="15"/>
                <w:highlight w:val="none"/>
              </w:rPr>
              <w:t>属于第十七条第一款应当设置、使用外语标识的公共场所的，系数为1；</w:t>
            </w:r>
            <w:r>
              <w:rPr>
                <w:rFonts w:hint="eastAsia" w:cs="仿宋_GB2312" w:asciiTheme="minorEastAsia" w:hAnsiTheme="minorEastAsia" w:eastAsiaTheme="minorEastAsia"/>
                <w:color w:val="auto"/>
                <w:kern w:val="0"/>
                <w:sz w:val="15"/>
                <w:szCs w:val="15"/>
                <w:highlight w:val="none"/>
                <w:lang w:val="en-US" w:eastAsia="zh-CN" w:bidi="ar"/>
              </w:rPr>
              <w:t>2.</w:t>
            </w:r>
            <w:r>
              <w:rPr>
                <w:rFonts w:hint="eastAsia" w:cs="仿宋_GB2312" w:asciiTheme="minorEastAsia" w:hAnsiTheme="minorEastAsia" w:eastAsiaTheme="minorEastAsia"/>
                <w:color w:val="auto"/>
                <w:kern w:val="0"/>
                <w:sz w:val="15"/>
                <w:szCs w:val="15"/>
                <w:highlight w:val="none"/>
                <w:lang w:bidi="ar"/>
              </w:rPr>
              <w:t>被媒体曝光的，系数为1;</w:t>
            </w:r>
            <w:r>
              <w:rPr>
                <w:rFonts w:hint="eastAsia" w:cs="仿宋_GB2312" w:asciiTheme="minorEastAsia" w:hAnsiTheme="minorEastAsia" w:eastAsiaTheme="minorEastAsia"/>
                <w:color w:val="auto"/>
                <w:kern w:val="0"/>
                <w:sz w:val="15"/>
                <w:szCs w:val="15"/>
                <w:highlight w:val="none"/>
                <w:lang w:val="en-US" w:eastAsia="zh-CN" w:bidi="ar"/>
              </w:rPr>
              <w:t>3.</w:t>
            </w:r>
            <w:r>
              <w:rPr>
                <w:rFonts w:hint="eastAsia" w:cs="仿宋_GB2312" w:asciiTheme="minorEastAsia" w:hAnsiTheme="minorEastAsia" w:eastAsiaTheme="minorEastAsia"/>
                <w:color w:val="auto"/>
                <w:kern w:val="0"/>
                <w:sz w:val="15"/>
                <w:szCs w:val="15"/>
                <w:highlight w:val="none"/>
                <w:lang w:bidi="ar"/>
              </w:rPr>
              <w:t>造成恶劣影响的，系数为2。</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罚款数额＝</w:t>
            </w:r>
            <w:r>
              <w:rPr>
                <w:rFonts w:hint="eastAsia" w:cs="仿宋_GB2312" w:asciiTheme="minorEastAsia" w:hAnsiTheme="minorEastAsia" w:eastAsiaTheme="minorEastAsia"/>
                <w:color w:val="auto"/>
                <w:sz w:val="15"/>
                <w:szCs w:val="15"/>
                <w:highlight w:val="none"/>
                <w:lang w:val="en"/>
              </w:rPr>
              <w:t>2</w:t>
            </w:r>
            <w:r>
              <w:rPr>
                <w:rFonts w:hint="eastAsia" w:cs="仿宋_GB2312" w:asciiTheme="minorEastAsia" w:hAnsiTheme="minorEastAsia" w:eastAsiaTheme="minorEastAsia"/>
                <w:color w:val="auto"/>
                <w:sz w:val="15"/>
                <w:szCs w:val="15"/>
                <w:highlight w:val="none"/>
              </w:rPr>
              <w:t>000×（1＋</w:t>
            </w:r>
            <w:r>
              <w:rPr>
                <w:rFonts w:hint="eastAsia" w:cs="仿宋_GB2312" w:asciiTheme="minorEastAsia" w:hAnsiTheme="minorEastAsia" w:eastAsiaTheme="minorEastAsia"/>
                <w:color w:val="auto"/>
                <w:sz w:val="15"/>
                <w:szCs w:val="15"/>
                <w:highlight w:val="none"/>
                <w:lang w:eastAsia="zh-CN"/>
              </w:rPr>
              <w:t>常量系数＋变量系数＋区域系数</w:t>
            </w:r>
            <w:r>
              <w:rPr>
                <w:rFonts w:hint="eastAsia" w:cs="仿宋_GB2312" w:asciiTheme="minorEastAsia" w:hAnsiTheme="minorEastAsia" w:eastAsiaTheme="minorEastAsia"/>
                <w:color w:val="auto"/>
                <w:sz w:val="15"/>
                <w:szCs w:val="15"/>
                <w:highlight w:val="none"/>
              </w:rPr>
              <w:t>）</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cs="仿宋_GB2312" w:asciiTheme="minorEastAsia" w:hAnsiTheme="minorEastAsia" w:eastAsiaTheme="minorEastAsia"/>
                <w:color w:val="auto"/>
                <w:sz w:val="15"/>
                <w:szCs w:val="15"/>
                <w:highlight w:val="none"/>
                <w:lang w:val="en" w:eastAsia="zh-CN"/>
              </w:rPr>
            </w:pPr>
            <w:r>
              <w:rPr>
                <w:rFonts w:hint="eastAsia" w:cs="仿宋_GB2312" w:asciiTheme="minorEastAsia" w:hAnsiTheme="minorEastAsia" w:eastAsiaTheme="minorEastAsia"/>
                <w:color w:val="auto"/>
                <w:sz w:val="15"/>
                <w:szCs w:val="15"/>
                <w:highlight w:val="none"/>
                <w:lang w:val="en"/>
              </w:rPr>
              <w:t>拒不改正的情形，不记入本项“</w:t>
            </w:r>
            <w:r>
              <w:rPr>
                <w:rFonts w:hint="eastAsia" w:cs="仿宋_GB2312" w:asciiTheme="minorEastAsia" w:hAnsiTheme="minorEastAsia" w:eastAsiaTheme="minorEastAsia"/>
                <w:color w:val="auto"/>
                <w:sz w:val="15"/>
                <w:szCs w:val="15"/>
                <w:highlight w:val="none"/>
                <w:lang w:val="en" w:eastAsia="zh-CN"/>
              </w:rPr>
              <w:t>常量系数</w:t>
            </w:r>
            <w:r>
              <w:rPr>
                <w:rFonts w:hint="eastAsia" w:cs="仿宋_GB2312" w:asciiTheme="minorEastAsia" w:hAnsiTheme="minorEastAsia" w:eastAsiaTheme="minorEastAsia"/>
                <w:color w:val="auto"/>
                <w:sz w:val="15"/>
                <w:szCs w:val="15"/>
                <w:highlight w:val="none"/>
                <w:lang w:val="en"/>
              </w:rPr>
              <w:t>”</w:t>
            </w:r>
            <w:r>
              <w:rPr>
                <w:rFonts w:hint="eastAsia" w:cs="仿宋_GB2312" w:asciiTheme="minorEastAsia" w:hAnsiTheme="minorEastAsia" w:eastAsiaTheme="minorEastAsia"/>
                <w:color w:val="auto"/>
                <w:sz w:val="15"/>
                <w:szCs w:val="15"/>
                <w:highlight w:val="none"/>
                <w:lang w:val="en" w:eastAsia="zh-CN"/>
              </w:rPr>
              <w:t>。</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32" w:lineRule="exact"/>
              <w:jc w:val="center"/>
              <w:rPr>
                <w:rFonts w:cs="仿宋_GB2312" w:asciiTheme="minorEastAsia" w:hAnsiTheme="minorEastAsia" w:eastAsiaTheme="minorEastAsia"/>
                <w:color w:val="auto"/>
                <w:sz w:val="15"/>
                <w:szCs w:val="15"/>
                <w:highlight w:val="none"/>
                <w:lang w:val="en"/>
              </w:rPr>
            </w:pPr>
            <w:r>
              <w:rPr>
                <w:rFonts w:hint="eastAsia" w:cs="仿宋_GB2312" w:asciiTheme="minorEastAsia" w:hAnsiTheme="minorEastAsia" w:eastAsiaTheme="minorEastAsia"/>
                <w:color w:val="auto"/>
                <w:sz w:val="15"/>
                <w:szCs w:val="15"/>
                <w:highlight w:val="none"/>
                <w:lang w:val="en"/>
              </w:rPr>
              <w:t>市级</w:t>
            </w:r>
          </w:p>
          <w:p>
            <w:pPr>
              <w:spacing w:line="232" w:lineRule="exact"/>
              <w:jc w:val="center"/>
              <w:rPr>
                <w:rFonts w:cs="仿宋_GB2312" w:asciiTheme="minorEastAsia" w:hAnsiTheme="minorEastAsia" w:eastAsiaTheme="minorEastAsia"/>
                <w:color w:val="auto"/>
                <w:sz w:val="15"/>
                <w:szCs w:val="15"/>
                <w:highlight w:val="none"/>
                <w:lang w:val="en"/>
              </w:rPr>
            </w:pPr>
            <w:r>
              <w:rPr>
                <w:rFonts w:hint="eastAsia" w:cs="仿宋_GB2312" w:asciiTheme="minorEastAsia" w:hAnsiTheme="minorEastAsia" w:eastAsiaTheme="minorEastAsia"/>
                <w:color w:val="auto"/>
                <w:sz w:val="15"/>
                <w:szCs w:val="15"/>
                <w:highlight w:val="none"/>
                <w:lang w:val="en"/>
              </w:rPr>
              <w:t>区级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000000"/>
          <w:tblCellMar>
            <w:top w:w="0" w:type="dxa"/>
            <w:left w:w="57" w:type="dxa"/>
            <w:bottom w:w="0" w:type="dxa"/>
            <w:right w:w="57" w:type="dxa"/>
          </w:tblCellMar>
        </w:tblPrEx>
        <w:trPr>
          <w:trHeight w:val="617" w:hRule="atLeast"/>
          <w:jc w:val="center"/>
        </w:trPr>
        <w:tc>
          <w:tcPr>
            <w:tcW w:w="14218" w:type="dxa"/>
            <w:gridSpan w:val="9"/>
            <w:tcBorders>
              <w:left w:val="single" w:color="000000" w:sz="4" w:space="0"/>
              <w:bottom w:val="single" w:color="000000" w:sz="4" w:space="0"/>
              <w:right w:val="single" w:color="000000" w:sz="4" w:space="0"/>
            </w:tcBorders>
            <w:shd w:val="clear" w:color="auto" w:fill="auto"/>
            <w:vAlign w:val="center"/>
          </w:tcPr>
          <w:p>
            <w:pPr>
              <w:pStyle w:val="4"/>
              <w:bidi w:val="0"/>
              <w:rPr>
                <w:rFonts w:ascii="黑体" w:hAnsi="黑体" w:eastAsia="黑体" w:cs="仿宋_GB2312"/>
                <w:color w:val="auto"/>
                <w:highlight w:val="none"/>
                <w:lang w:val="en"/>
              </w:rPr>
            </w:pPr>
            <w:bookmarkStart w:id="58" w:name="_Toc435705406"/>
            <w:bookmarkStart w:id="59" w:name="_Toc1507608365"/>
            <w:r>
              <w:rPr>
                <w:rFonts w:hint="eastAsia" w:ascii="黑体" w:hAnsi="黑体" w:eastAsia="黑体" w:cs="黑体"/>
                <w:b w:val="0"/>
                <w:bCs w:val="0"/>
                <w:color w:val="auto"/>
                <w:highlight w:val="none"/>
              </w:rPr>
              <w:t>市政管理方面</w:t>
            </w:r>
            <w:bookmarkEnd w:id="58"/>
            <w:bookmarkEnd w:id="59"/>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000000"/>
          <w:tblCellMar>
            <w:top w:w="0" w:type="dxa"/>
            <w:left w:w="57" w:type="dxa"/>
            <w:bottom w:w="0" w:type="dxa"/>
            <w:right w:w="57" w:type="dxa"/>
          </w:tblCellMar>
        </w:tblPrEx>
        <w:trPr>
          <w:trHeight w:val="453" w:hRule="atLeast"/>
          <w:jc w:val="center"/>
        </w:trPr>
        <w:tc>
          <w:tcPr>
            <w:tcW w:w="14218" w:type="dxa"/>
            <w:gridSpan w:val="9"/>
            <w:tcBorders>
              <w:left w:val="single" w:color="000000" w:sz="4" w:space="0"/>
              <w:bottom w:val="single" w:color="000000" w:sz="4" w:space="0"/>
              <w:right w:val="single" w:color="000000" w:sz="4" w:space="0"/>
            </w:tcBorders>
            <w:shd w:val="clear" w:color="auto" w:fill="auto"/>
            <w:vAlign w:val="center"/>
          </w:tcPr>
          <w:p>
            <w:pPr>
              <w:pStyle w:val="5"/>
              <w:keepNext w:val="0"/>
              <w:keepLines w:val="0"/>
              <w:pageBreakBefore w:val="0"/>
              <w:widowControl/>
              <w:kinsoku/>
              <w:wordWrap/>
              <w:overflowPunct/>
              <w:topLinePunct w:val="0"/>
              <w:autoSpaceDE/>
              <w:autoSpaceDN/>
              <w:bidi w:val="0"/>
              <w:adjustRightInd/>
              <w:snapToGrid/>
              <w:jc w:val="center"/>
              <w:textAlignment w:val="auto"/>
              <w:rPr>
                <w:rFonts w:hint="default" w:cs="方正小标宋简体" w:asciiTheme="minorEastAsia" w:hAnsiTheme="minorEastAsia" w:eastAsiaTheme="minorEastAsia"/>
                <w:b/>
                <w:bCs/>
                <w:color w:val="auto"/>
                <w:szCs w:val="15"/>
                <w:highlight w:val="none"/>
                <w:lang w:val="en"/>
              </w:rPr>
            </w:pPr>
            <w:bookmarkStart w:id="60" w:name="_Toc1018838380"/>
            <w:bookmarkStart w:id="61" w:name="_Toc777481926"/>
            <w:r>
              <w:rPr>
                <w:rFonts w:hint="eastAsia"/>
                <w:color w:val="auto"/>
                <w:sz w:val="21"/>
                <w:szCs w:val="21"/>
                <w:highlight w:val="none"/>
                <w:lang w:val="en-US" w:eastAsia="zh-CN"/>
              </w:rPr>
              <w:t>《北京市无障碍环境建设条例》案由6</w:t>
            </w:r>
            <w:bookmarkEnd w:id="60"/>
            <w:r>
              <w:rPr>
                <w:rFonts w:hint="eastAsia"/>
                <w:color w:val="auto"/>
                <w:sz w:val="21"/>
                <w:szCs w:val="21"/>
                <w:highlight w:val="none"/>
                <w:lang w:val="en-US" w:eastAsia="zh-CN"/>
              </w:rPr>
              <w:t>项</w:t>
            </w:r>
            <w:bookmarkEnd w:id="6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80" w:hRule="atLeast"/>
          <w:jc w:val="center"/>
        </w:trPr>
        <w:tc>
          <w:tcPr>
            <w:tcW w:w="9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lang w:val="en"/>
              </w:rPr>
              <w:t>(</w:t>
            </w:r>
            <w:r>
              <w:rPr>
                <w:rFonts w:hint="eastAsia" w:cs="仿宋_GB2312" w:asciiTheme="minorEastAsia" w:hAnsiTheme="minorEastAsia" w:eastAsiaTheme="minorEastAsia"/>
                <w:color w:val="auto"/>
                <w:sz w:val="15"/>
                <w:szCs w:val="15"/>
                <w:highlight w:val="none"/>
              </w:rPr>
              <w:t>城市道路范围内</w:t>
            </w:r>
            <w:r>
              <w:rPr>
                <w:rFonts w:hint="eastAsia" w:cs="仿宋_GB2312" w:asciiTheme="minorEastAsia" w:hAnsiTheme="minorEastAsia" w:eastAsiaTheme="minorEastAsia"/>
                <w:color w:val="auto"/>
                <w:sz w:val="15"/>
                <w:szCs w:val="15"/>
                <w:highlight w:val="none"/>
                <w:lang w:val="en"/>
              </w:rPr>
              <w:t>)</w:t>
            </w:r>
            <w:r>
              <w:rPr>
                <w:rFonts w:hint="eastAsia" w:cs="仿宋_GB2312" w:asciiTheme="minorEastAsia" w:hAnsiTheme="minorEastAsia" w:eastAsiaTheme="minorEastAsia"/>
                <w:color w:val="auto"/>
                <w:sz w:val="15"/>
                <w:szCs w:val="15"/>
                <w:highlight w:val="none"/>
              </w:rPr>
              <w:t>无障碍设施</w:t>
            </w:r>
            <w:r>
              <w:rPr>
                <w:rFonts w:hint="eastAsia" w:cs="仿宋_GB2312" w:asciiTheme="minorEastAsia" w:hAnsiTheme="minorEastAsia" w:eastAsiaTheme="minorEastAsia"/>
                <w:color w:val="auto"/>
                <w:sz w:val="15"/>
                <w:szCs w:val="15"/>
                <w:highlight w:val="none"/>
                <w:lang w:val="zh-CN"/>
              </w:rPr>
              <w:t>管理责任人未履行维护管理责任</w:t>
            </w:r>
          </w:p>
        </w:tc>
        <w:tc>
          <w:tcPr>
            <w:tcW w:w="2789" w:type="dxa"/>
            <w:shd w:val="clear" w:color="auto" w:fill="auto"/>
            <w:vAlign w:val="center"/>
          </w:tcPr>
          <w:p>
            <w:pPr>
              <w:spacing w:line="232" w:lineRule="exact"/>
              <w:textAlignment w:val="center"/>
              <w:rPr>
                <w:rFonts w:cs="仿宋_GB2312" w:asciiTheme="minorEastAsia" w:hAnsiTheme="minorEastAsia" w:eastAsiaTheme="minorEastAsia"/>
                <w:color w:val="auto"/>
                <w:sz w:val="15"/>
                <w:szCs w:val="15"/>
                <w:highlight w:val="none"/>
                <w:lang w:val="en"/>
              </w:rPr>
            </w:pPr>
            <w:r>
              <w:rPr>
                <w:rFonts w:hint="eastAsia" w:cs="仿宋_GB2312" w:asciiTheme="minorEastAsia" w:hAnsiTheme="minorEastAsia" w:eastAsiaTheme="minorEastAsia"/>
                <w:color w:val="auto"/>
                <w:sz w:val="15"/>
                <w:szCs w:val="15"/>
                <w:highlight w:val="none"/>
                <w:lang w:val="en"/>
              </w:rPr>
              <w:t>违反条款：第十四条第一款第（一）项、第（二）项、第（三）项、第（四）项、第（五）项（需根据实际发生的违法行为选择）；</w:t>
            </w:r>
          </w:p>
          <w:p>
            <w:pPr>
              <w:spacing w:line="232" w:lineRule="exact"/>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lang w:val="en"/>
              </w:rPr>
              <w:t>处罚条款：第三十七条，责令限期改正；逾期不改正的，处三千元以上三万元以下罚款。</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3000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dstrike/>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同时违反第十四条第一款规定中两项的，系数为4；同时违反三项及三项以上的，系数为9。</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罚款数额=3000×（1+</w:t>
            </w:r>
            <w:r>
              <w:rPr>
                <w:rFonts w:hint="eastAsia" w:cs="仿宋_GB2312" w:asciiTheme="minorEastAsia" w:hAnsiTheme="minorEastAsia" w:eastAsiaTheme="minorEastAsia"/>
                <w:color w:val="auto"/>
                <w:sz w:val="15"/>
                <w:szCs w:val="15"/>
                <w:highlight w:val="none"/>
                <w:lang w:eastAsia="zh-CN"/>
              </w:rPr>
              <w:t>常量系数＋变量系数＋区域系数</w:t>
            </w:r>
            <w:r>
              <w:rPr>
                <w:rFonts w:hint="eastAsia" w:cs="仿宋_GB2312"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逾期不改正的情形，不记入本项“</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w:t>
            </w: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街道</w:t>
            </w:r>
          </w:p>
          <w:p>
            <w:pPr>
              <w:spacing w:line="232" w:lineRule="exact"/>
              <w:jc w:val="center"/>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19" w:hRule="atLeast"/>
          <w:jc w:val="center"/>
        </w:trPr>
        <w:tc>
          <w:tcPr>
            <w:tcW w:w="9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50" w:lineRule="exact"/>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lang w:val="en"/>
              </w:rPr>
              <w:t>(</w:t>
            </w:r>
            <w:r>
              <w:rPr>
                <w:rFonts w:hint="eastAsia" w:cs="仿宋_GB2312" w:asciiTheme="minorEastAsia" w:hAnsiTheme="minorEastAsia" w:eastAsiaTheme="minorEastAsia"/>
                <w:color w:val="auto"/>
                <w:sz w:val="15"/>
                <w:szCs w:val="15"/>
                <w:highlight w:val="none"/>
              </w:rPr>
              <w:t>城市道路范围内</w:t>
            </w:r>
            <w:r>
              <w:rPr>
                <w:rFonts w:hint="eastAsia" w:cs="仿宋_GB2312" w:asciiTheme="minorEastAsia" w:hAnsiTheme="minorEastAsia" w:eastAsiaTheme="minorEastAsia"/>
                <w:color w:val="auto"/>
                <w:sz w:val="15"/>
                <w:szCs w:val="15"/>
                <w:highlight w:val="none"/>
                <w:lang w:val="en"/>
              </w:rPr>
              <w:t>)</w:t>
            </w:r>
            <w:r>
              <w:rPr>
                <w:rFonts w:hint="eastAsia" w:cs="仿宋_GB2312" w:asciiTheme="minorEastAsia" w:hAnsiTheme="minorEastAsia" w:eastAsiaTheme="minorEastAsia"/>
                <w:color w:val="auto"/>
                <w:sz w:val="15"/>
                <w:szCs w:val="15"/>
                <w:highlight w:val="none"/>
              </w:rPr>
              <w:t>无障碍设施</w:t>
            </w:r>
            <w:r>
              <w:rPr>
                <w:rFonts w:hint="eastAsia" w:cs="仿宋_GB2312" w:asciiTheme="minorEastAsia" w:hAnsiTheme="minorEastAsia" w:eastAsiaTheme="minorEastAsia"/>
                <w:color w:val="auto"/>
                <w:sz w:val="15"/>
                <w:szCs w:val="15"/>
                <w:highlight w:val="none"/>
                <w:lang w:val="zh-CN"/>
              </w:rPr>
              <w:t>管理责任人未在限定的时间内完成整改</w:t>
            </w:r>
          </w:p>
        </w:tc>
        <w:tc>
          <w:tcPr>
            <w:tcW w:w="2789" w:type="dxa"/>
            <w:shd w:val="clear" w:color="auto" w:fill="auto"/>
            <w:vAlign w:val="center"/>
          </w:tcPr>
          <w:p>
            <w:pPr>
              <w:spacing w:line="250" w:lineRule="exact"/>
              <w:textAlignment w:val="center"/>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违反条款：第十五条第一款、第二款</w:t>
            </w:r>
            <w:r>
              <w:rPr>
                <w:rFonts w:hint="eastAsia" w:cs="仿宋_GB2312" w:asciiTheme="minorEastAsia" w:hAnsiTheme="minorEastAsia" w:eastAsiaTheme="minorEastAsia"/>
                <w:color w:val="auto"/>
                <w:sz w:val="15"/>
                <w:szCs w:val="15"/>
                <w:highlight w:val="none"/>
                <w:lang w:val="en"/>
              </w:rPr>
              <w:t>（需根据实际发生的违法行为选择）</w:t>
            </w:r>
            <w:r>
              <w:rPr>
                <w:rFonts w:hint="eastAsia" w:cs="仿宋_GB2312" w:asciiTheme="minorEastAsia" w:hAnsiTheme="minorEastAsia" w:eastAsiaTheme="minorEastAsia"/>
                <w:color w:val="auto"/>
                <w:sz w:val="15"/>
                <w:szCs w:val="15"/>
                <w:highlight w:val="none"/>
              </w:rPr>
              <w:t>；</w:t>
            </w:r>
          </w:p>
          <w:p>
            <w:pPr>
              <w:spacing w:line="250" w:lineRule="exact"/>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处罚条款：第三十八条，责令限期改正；逾期不改正的，处应当建设或者改造的无障碍设施工程造价一倍以上二倍以下罚款。</w:t>
            </w:r>
          </w:p>
        </w:tc>
        <w:tc>
          <w:tcPr>
            <w:tcW w:w="851" w:type="dxa"/>
            <w:shd w:val="clear" w:color="auto" w:fill="auto"/>
            <w:vAlign w:val="center"/>
          </w:tcPr>
          <w:p>
            <w:pPr>
              <w:spacing w:line="250"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无障碍设施工程造价款</w:t>
            </w:r>
          </w:p>
        </w:tc>
        <w:tc>
          <w:tcPr>
            <w:tcW w:w="840" w:type="dxa"/>
            <w:shd w:val="clear" w:color="auto" w:fill="auto"/>
            <w:vAlign w:val="center"/>
          </w:tcPr>
          <w:p>
            <w:pPr>
              <w:spacing w:line="250"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1</w:t>
            </w:r>
          </w:p>
        </w:tc>
        <w:tc>
          <w:tcPr>
            <w:tcW w:w="2304" w:type="dxa"/>
            <w:shd w:val="clear" w:color="auto" w:fill="auto"/>
            <w:vAlign w:val="center"/>
          </w:tcPr>
          <w:p>
            <w:pPr>
              <w:spacing w:line="25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造成行人伤亡或其它事故的，系数1。</w:t>
            </w:r>
          </w:p>
        </w:tc>
        <w:tc>
          <w:tcPr>
            <w:tcW w:w="1785" w:type="dxa"/>
            <w:shd w:val="clear" w:color="auto" w:fill="auto"/>
            <w:vAlign w:val="center"/>
          </w:tcPr>
          <w:p>
            <w:pPr>
              <w:spacing w:line="25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罚款数额=无障碍设施工程造价款×（1+</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5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逾期不改正的情形，不记入本项“</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w:t>
            </w:r>
          </w:p>
        </w:tc>
        <w:tc>
          <w:tcPr>
            <w:tcW w:w="824" w:type="dxa"/>
            <w:shd w:val="clear" w:color="auto" w:fill="auto"/>
            <w:vAlign w:val="center"/>
          </w:tcPr>
          <w:p>
            <w:pPr>
              <w:spacing w:line="250" w:lineRule="exact"/>
              <w:jc w:val="center"/>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街道</w:t>
            </w:r>
          </w:p>
          <w:p>
            <w:pPr>
              <w:spacing w:line="250" w:lineRule="exact"/>
              <w:jc w:val="center"/>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11" w:hRule="atLeast"/>
          <w:jc w:val="center"/>
        </w:trPr>
        <w:tc>
          <w:tcPr>
            <w:tcW w:w="9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5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公共停车场</w:t>
            </w:r>
            <w:r>
              <w:rPr>
                <w:rFonts w:hint="eastAsia" w:cs="仿宋_GB2312" w:asciiTheme="minorEastAsia" w:hAnsiTheme="minorEastAsia" w:eastAsiaTheme="minorEastAsia"/>
                <w:color w:val="auto"/>
                <w:sz w:val="15"/>
                <w:szCs w:val="15"/>
                <w:highlight w:val="none"/>
                <w:lang w:val="zh-CN"/>
              </w:rPr>
              <w:t>擅自改变无障碍停车位用途</w:t>
            </w:r>
          </w:p>
        </w:tc>
        <w:tc>
          <w:tcPr>
            <w:tcW w:w="2789" w:type="dxa"/>
            <w:shd w:val="clear" w:color="auto" w:fill="auto"/>
            <w:vAlign w:val="center"/>
          </w:tcPr>
          <w:p>
            <w:pPr>
              <w:spacing w:line="250" w:lineRule="exact"/>
              <w:rPr>
                <w:rFonts w:cs="仿宋_GB2312" w:asciiTheme="minorEastAsia" w:hAnsiTheme="minorEastAsia" w:eastAsiaTheme="minorEastAsia"/>
                <w:color w:val="auto"/>
                <w:sz w:val="15"/>
                <w:szCs w:val="15"/>
                <w:highlight w:val="none"/>
                <w:lang w:val="zh-CN"/>
              </w:rPr>
            </w:pPr>
            <w:r>
              <w:rPr>
                <w:rFonts w:hint="eastAsia" w:cs="仿宋_GB2312" w:asciiTheme="minorEastAsia" w:hAnsiTheme="minorEastAsia" w:eastAsiaTheme="minorEastAsia"/>
                <w:color w:val="auto"/>
                <w:sz w:val="15"/>
                <w:szCs w:val="15"/>
                <w:highlight w:val="none"/>
              </w:rPr>
              <w:t>违反条款：</w:t>
            </w:r>
            <w:r>
              <w:rPr>
                <w:rFonts w:hint="eastAsia" w:cs="仿宋_GB2312" w:asciiTheme="minorEastAsia" w:hAnsiTheme="minorEastAsia" w:eastAsiaTheme="minorEastAsia"/>
                <w:color w:val="auto"/>
                <w:sz w:val="15"/>
                <w:szCs w:val="15"/>
                <w:highlight w:val="none"/>
                <w:lang w:val="zh-CN"/>
              </w:rPr>
              <w:t>第十七条第一款；</w:t>
            </w:r>
          </w:p>
          <w:p>
            <w:pPr>
              <w:spacing w:line="25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处罚条款：</w:t>
            </w:r>
            <w:r>
              <w:rPr>
                <w:rFonts w:hint="eastAsia" w:cs="仿宋_GB2312" w:asciiTheme="minorEastAsia" w:hAnsiTheme="minorEastAsia" w:eastAsiaTheme="minorEastAsia"/>
                <w:color w:val="auto"/>
                <w:sz w:val="15"/>
                <w:szCs w:val="15"/>
                <w:highlight w:val="none"/>
                <w:lang w:val="zh-CN"/>
              </w:rPr>
              <w:t>第三十九条第一款，责令限期改正；逾期不改正的，按照擅自改变用途的无障碍停车位数量，每个泊位处一万元罚款。</w:t>
            </w:r>
          </w:p>
        </w:tc>
        <w:tc>
          <w:tcPr>
            <w:tcW w:w="851" w:type="dxa"/>
            <w:shd w:val="clear" w:color="auto" w:fill="auto"/>
            <w:vAlign w:val="center"/>
          </w:tcPr>
          <w:p>
            <w:pPr>
              <w:spacing w:line="250"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10000</w:t>
            </w:r>
          </w:p>
        </w:tc>
        <w:tc>
          <w:tcPr>
            <w:tcW w:w="840" w:type="dxa"/>
            <w:shd w:val="clear" w:color="auto" w:fill="auto"/>
            <w:vAlign w:val="center"/>
          </w:tcPr>
          <w:p>
            <w:pPr>
              <w:spacing w:line="250" w:lineRule="exact"/>
              <w:jc w:val="center"/>
              <w:rPr>
                <w:rFonts w:cs="仿宋_GB2312"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50" w:lineRule="exact"/>
              <w:rPr>
                <w:rFonts w:cs="仿宋_GB2312"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5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罚款数额=10000×改变用途</w:t>
            </w:r>
            <w:r>
              <w:rPr>
                <w:rFonts w:hint="eastAsia" w:cs="仿宋_GB2312" w:asciiTheme="minorEastAsia" w:hAnsiTheme="minorEastAsia" w:eastAsiaTheme="minorEastAsia"/>
                <w:color w:val="auto"/>
                <w:sz w:val="15"/>
                <w:szCs w:val="15"/>
                <w:highlight w:val="none"/>
                <w:lang w:val="zh-CN"/>
              </w:rPr>
              <w:t>停车</w:t>
            </w:r>
            <w:r>
              <w:rPr>
                <w:rFonts w:hint="eastAsia" w:cs="仿宋_GB2312" w:asciiTheme="minorEastAsia" w:hAnsiTheme="minorEastAsia" w:eastAsiaTheme="minorEastAsia"/>
                <w:color w:val="auto"/>
                <w:sz w:val="15"/>
                <w:szCs w:val="15"/>
                <w:highlight w:val="none"/>
              </w:rPr>
              <w:t>泊位数</w:t>
            </w:r>
          </w:p>
        </w:tc>
        <w:tc>
          <w:tcPr>
            <w:tcW w:w="2385" w:type="dxa"/>
            <w:shd w:val="clear" w:color="auto" w:fill="auto"/>
            <w:vAlign w:val="center"/>
          </w:tcPr>
          <w:p>
            <w:pPr>
              <w:spacing w:line="250" w:lineRule="exact"/>
              <w:rPr>
                <w:rFonts w:hint="eastAsia" w:cs="仿宋_GB2312" w:asciiTheme="minorEastAsia" w:hAnsiTheme="minorEastAsia" w:eastAsiaTheme="minorEastAsia"/>
                <w:color w:val="auto"/>
                <w:kern w:val="0"/>
                <w:sz w:val="15"/>
                <w:szCs w:val="15"/>
                <w:highlight w:val="none"/>
                <w:lang w:val="en" w:eastAsia="zh-CN"/>
              </w:rPr>
            </w:pPr>
          </w:p>
        </w:tc>
        <w:tc>
          <w:tcPr>
            <w:tcW w:w="824" w:type="dxa"/>
            <w:shd w:val="clear" w:color="auto" w:fill="auto"/>
            <w:vAlign w:val="center"/>
          </w:tcPr>
          <w:p>
            <w:pPr>
              <w:spacing w:line="250" w:lineRule="exact"/>
              <w:jc w:val="center"/>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街道</w:t>
            </w:r>
          </w:p>
          <w:p>
            <w:pPr>
              <w:spacing w:line="250"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48" w:hRule="atLeast"/>
          <w:jc w:val="center"/>
        </w:trPr>
        <w:tc>
          <w:tcPr>
            <w:tcW w:w="9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4</w:t>
            </w:r>
          </w:p>
        </w:tc>
        <w:tc>
          <w:tcPr>
            <w:tcW w:w="1500" w:type="dxa"/>
            <w:shd w:val="clear" w:color="auto" w:fill="auto"/>
            <w:vAlign w:val="center"/>
          </w:tcPr>
          <w:p>
            <w:pPr>
              <w:spacing w:line="25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lang w:val="zh-CN"/>
              </w:rPr>
              <w:t>损毁、侵占或者擅自停止使用道路内无障碍设施</w:t>
            </w:r>
          </w:p>
        </w:tc>
        <w:tc>
          <w:tcPr>
            <w:tcW w:w="2789" w:type="dxa"/>
            <w:shd w:val="clear" w:color="auto" w:fill="auto"/>
            <w:vAlign w:val="center"/>
          </w:tcPr>
          <w:p>
            <w:pPr>
              <w:spacing w:line="250" w:lineRule="exact"/>
              <w:rPr>
                <w:rFonts w:cs="仿宋_GB2312" w:asciiTheme="minorEastAsia" w:hAnsiTheme="minorEastAsia" w:eastAsiaTheme="minorEastAsia"/>
                <w:color w:val="auto"/>
                <w:sz w:val="15"/>
                <w:szCs w:val="15"/>
                <w:highlight w:val="none"/>
                <w:lang w:val="zh-CN"/>
              </w:rPr>
            </w:pPr>
            <w:r>
              <w:rPr>
                <w:rFonts w:hint="eastAsia" w:cs="仿宋_GB2312" w:asciiTheme="minorEastAsia" w:hAnsiTheme="minorEastAsia" w:eastAsiaTheme="minorEastAsia"/>
                <w:color w:val="auto"/>
                <w:sz w:val="15"/>
                <w:szCs w:val="15"/>
                <w:highlight w:val="none"/>
              </w:rPr>
              <w:t>违反条款：</w:t>
            </w:r>
            <w:r>
              <w:rPr>
                <w:rFonts w:hint="eastAsia" w:cs="仿宋_GB2312" w:asciiTheme="minorEastAsia" w:hAnsiTheme="minorEastAsia" w:eastAsiaTheme="minorEastAsia"/>
                <w:color w:val="auto"/>
                <w:sz w:val="15"/>
                <w:szCs w:val="15"/>
                <w:highlight w:val="none"/>
                <w:lang w:val="zh-CN"/>
              </w:rPr>
              <w:t>第十九条第一款；</w:t>
            </w:r>
          </w:p>
          <w:p>
            <w:pPr>
              <w:spacing w:line="25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处罚条款：</w:t>
            </w:r>
            <w:r>
              <w:rPr>
                <w:rFonts w:hint="eastAsia" w:cs="仿宋_GB2312" w:asciiTheme="minorEastAsia" w:hAnsiTheme="minorEastAsia" w:eastAsiaTheme="minorEastAsia"/>
                <w:color w:val="auto"/>
                <w:sz w:val="15"/>
                <w:szCs w:val="15"/>
                <w:highlight w:val="none"/>
                <w:lang w:val="zh-CN"/>
              </w:rPr>
              <w:t>第四十条第一款，责令限期改正；逾期不改正的，处三千元以上三万元以下罚款。</w:t>
            </w:r>
          </w:p>
        </w:tc>
        <w:tc>
          <w:tcPr>
            <w:tcW w:w="851" w:type="dxa"/>
            <w:shd w:val="clear" w:color="auto" w:fill="auto"/>
            <w:vAlign w:val="center"/>
          </w:tcPr>
          <w:p>
            <w:pPr>
              <w:spacing w:line="250"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3000</w:t>
            </w:r>
          </w:p>
        </w:tc>
        <w:tc>
          <w:tcPr>
            <w:tcW w:w="840" w:type="dxa"/>
            <w:shd w:val="clear" w:color="auto" w:fill="auto"/>
            <w:vAlign w:val="center"/>
          </w:tcPr>
          <w:p>
            <w:pPr>
              <w:spacing w:line="250"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1</w:t>
            </w:r>
          </w:p>
        </w:tc>
        <w:tc>
          <w:tcPr>
            <w:tcW w:w="2304" w:type="dxa"/>
            <w:shd w:val="clear" w:color="auto" w:fill="auto"/>
            <w:vAlign w:val="center"/>
          </w:tcPr>
          <w:p>
            <w:pPr>
              <w:spacing w:line="25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1.对通行秩序、市容秩序造成较大影响的，系数4；2.造成行人伤亡或其它事故的，系数9。</w:t>
            </w:r>
          </w:p>
        </w:tc>
        <w:tc>
          <w:tcPr>
            <w:tcW w:w="1785" w:type="dxa"/>
            <w:shd w:val="clear" w:color="auto" w:fill="auto"/>
            <w:vAlign w:val="center"/>
          </w:tcPr>
          <w:p>
            <w:pPr>
              <w:spacing w:line="25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罚款数额＝3000×（1+</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＋变量系数＋区域系数）</w:t>
            </w:r>
          </w:p>
        </w:tc>
        <w:tc>
          <w:tcPr>
            <w:tcW w:w="2385" w:type="dxa"/>
            <w:shd w:val="clear" w:color="auto" w:fill="auto"/>
            <w:vAlign w:val="center"/>
          </w:tcPr>
          <w:p>
            <w:pPr>
              <w:spacing w:line="25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逾期不改正的情形，不记入本项“</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w:t>
            </w:r>
          </w:p>
        </w:tc>
        <w:tc>
          <w:tcPr>
            <w:tcW w:w="824" w:type="dxa"/>
            <w:shd w:val="clear" w:color="auto" w:fill="auto"/>
            <w:vAlign w:val="center"/>
          </w:tcPr>
          <w:p>
            <w:pPr>
              <w:spacing w:line="250" w:lineRule="exact"/>
              <w:jc w:val="center"/>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街道</w:t>
            </w:r>
          </w:p>
          <w:p>
            <w:pPr>
              <w:spacing w:line="250" w:lineRule="exact"/>
              <w:jc w:val="center"/>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02" w:hRule="atLeast"/>
          <w:jc w:val="center"/>
        </w:trPr>
        <w:tc>
          <w:tcPr>
            <w:tcW w:w="9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2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经批准临时占用道路内无障碍设施的，</w:t>
            </w:r>
            <w:r>
              <w:rPr>
                <w:rFonts w:hint="eastAsia" w:cs="仿宋_GB2312" w:asciiTheme="minorEastAsia" w:hAnsiTheme="minorEastAsia" w:eastAsiaTheme="minorEastAsia"/>
                <w:color w:val="auto"/>
                <w:sz w:val="15"/>
                <w:szCs w:val="15"/>
                <w:highlight w:val="none"/>
                <w:lang w:val="zh-CN"/>
              </w:rPr>
              <w:t>未设置护栏、警示标志或者语音提示，或者未采取必要的替代措施</w:t>
            </w:r>
            <w:r>
              <w:rPr>
                <w:rFonts w:hint="eastAsia" w:cs="仿宋_GB2312" w:asciiTheme="minorEastAsia" w:hAnsiTheme="minorEastAsia" w:eastAsiaTheme="minorEastAsia"/>
                <w:color w:val="auto"/>
                <w:sz w:val="15"/>
                <w:szCs w:val="15"/>
                <w:highlight w:val="none"/>
                <w:lang w:val="en"/>
              </w:rPr>
              <w:t>（需根据实际发生的违法行为选择）</w:t>
            </w:r>
          </w:p>
        </w:tc>
        <w:tc>
          <w:tcPr>
            <w:tcW w:w="2789" w:type="dxa"/>
            <w:shd w:val="clear" w:color="auto" w:fill="auto"/>
            <w:vAlign w:val="center"/>
          </w:tcPr>
          <w:p>
            <w:pPr>
              <w:spacing w:line="220"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违反条款：第十九条第二款；</w:t>
            </w:r>
          </w:p>
          <w:p>
            <w:pPr>
              <w:spacing w:line="22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处罚条款：第四十条第二款，责令限期改正；逾期不改正的，处三千元以上三万元以下罚款。</w:t>
            </w:r>
          </w:p>
        </w:tc>
        <w:tc>
          <w:tcPr>
            <w:tcW w:w="851" w:type="dxa"/>
            <w:shd w:val="clear" w:color="auto" w:fill="auto"/>
            <w:vAlign w:val="center"/>
          </w:tcPr>
          <w:p>
            <w:pPr>
              <w:spacing w:line="220"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3000</w:t>
            </w:r>
          </w:p>
        </w:tc>
        <w:tc>
          <w:tcPr>
            <w:tcW w:w="840" w:type="dxa"/>
            <w:shd w:val="clear" w:color="auto" w:fill="auto"/>
            <w:vAlign w:val="center"/>
          </w:tcPr>
          <w:p>
            <w:pPr>
              <w:spacing w:line="220"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1</w:t>
            </w:r>
          </w:p>
        </w:tc>
        <w:tc>
          <w:tcPr>
            <w:tcW w:w="2304" w:type="dxa"/>
            <w:shd w:val="clear" w:color="auto" w:fill="auto"/>
            <w:vAlign w:val="center"/>
          </w:tcPr>
          <w:p>
            <w:pPr>
              <w:spacing w:line="22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1.对通行秩序造成较大影响的，系数4；2.造成行人伤亡或其它事故的，系数9。</w:t>
            </w:r>
          </w:p>
        </w:tc>
        <w:tc>
          <w:tcPr>
            <w:tcW w:w="1785" w:type="dxa"/>
            <w:shd w:val="clear" w:color="auto" w:fill="auto"/>
            <w:vAlign w:val="center"/>
          </w:tcPr>
          <w:p>
            <w:pPr>
              <w:spacing w:line="22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罚款数额＝3000×（1+</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＋变量系数＋区域系数）</w:t>
            </w:r>
          </w:p>
        </w:tc>
        <w:tc>
          <w:tcPr>
            <w:tcW w:w="2385" w:type="dxa"/>
            <w:shd w:val="clear" w:color="auto" w:fill="auto"/>
            <w:vAlign w:val="center"/>
          </w:tcPr>
          <w:p>
            <w:pPr>
              <w:spacing w:line="220"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逾期不改正的情形，不记入本项“</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w:t>
            </w:r>
          </w:p>
          <w:p>
            <w:pPr>
              <w:spacing w:line="220" w:lineRule="exact"/>
              <w:rPr>
                <w:rFonts w:cs="仿宋_GB2312"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20" w:lineRule="exact"/>
              <w:jc w:val="center"/>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街道</w:t>
            </w:r>
          </w:p>
          <w:p>
            <w:pPr>
              <w:spacing w:line="220"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65" w:hRule="atLeast"/>
          <w:jc w:val="center"/>
        </w:trPr>
        <w:tc>
          <w:tcPr>
            <w:tcW w:w="9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6</w:t>
            </w:r>
          </w:p>
        </w:tc>
        <w:tc>
          <w:tcPr>
            <w:tcW w:w="1500" w:type="dxa"/>
            <w:shd w:val="clear" w:color="auto" w:fill="auto"/>
            <w:vAlign w:val="center"/>
          </w:tcPr>
          <w:p>
            <w:pPr>
              <w:spacing w:line="22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经批准临时占用道路内无障碍设施占用期届满，未及时恢复无障碍设施功能</w:t>
            </w:r>
          </w:p>
        </w:tc>
        <w:tc>
          <w:tcPr>
            <w:tcW w:w="2789" w:type="dxa"/>
            <w:shd w:val="clear" w:color="auto" w:fill="auto"/>
            <w:vAlign w:val="center"/>
          </w:tcPr>
          <w:p>
            <w:pPr>
              <w:spacing w:line="220"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违反条款：第十九条第二款；</w:t>
            </w:r>
          </w:p>
          <w:p>
            <w:pPr>
              <w:spacing w:line="22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处罚条款：第四十条第二款，责令限期改正；逾期不改正的，处恢复无障碍设施功能所需的工程造价一倍以上二倍以下罚款。</w:t>
            </w:r>
          </w:p>
        </w:tc>
        <w:tc>
          <w:tcPr>
            <w:tcW w:w="851" w:type="dxa"/>
            <w:shd w:val="clear" w:color="auto" w:fill="auto"/>
            <w:vAlign w:val="center"/>
          </w:tcPr>
          <w:p>
            <w:pPr>
              <w:spacing w:line="220"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恢复无障碍设施功能所需的工程造价</w:t>
            </w:r>
          </w:p>
        </w:tc>
        <w:tc>
          <w:tcPr>
            <w:tcW w:w="840" w:type="dxa"/>
            <w:shd w:val="clear" w:color="auto" w:fill="auto"/>
            <w:vAlign w:val="center"/>
          </w:tcPr>
          <w:p>
            <w:pPr>
              <w:spacing w:line="220"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1</w:t>
            </w:r>
          </w:p>
        </w:tc>
        <w:tc>
          <w:tcPr>
            <w:tcW w:w="2304" w:type="dxa"/>
            <w:shd w:val="clear" w:color="auto" w:fill="auto"/>
            <w:vAlign w:val="center"/>
          </w:tcPr>
          <w:p>
            <w:pPr>
              <w:spacing w:line="22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对通行秩序、市容秩序造成较大影响的，或者造成行人伤亡或其它事故的，系数1。</w:t>
            </w:r>
          </w:p>
        </w:tc>
        <w:tc>
          <w:tcPr>
            <w:tcW w:w="1785" w:type="dxa"/>
            <w:shd w:val="clear" w:color="auto" w:fill="auto"/>
            <w:vAlign w:val="center"/>
          </w:tcPr>
          <w:p>
            <w:pPr>
              <w:spacing w:line="22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罚款数额＝恢复无障碍设施功能所需的工程造价×（1+</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20"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逾期不改正的情形，不记入本项“</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w:t>
            </w:r>
          </w:p>
        </w:tc>
        <w:tc>
          <w:tcPr>
            <w:tcW w:w="824" w:type="dxa"/>
            <w:shd w:val="clear" w:color="auto" w:fill="auto"/>
            <w:vAlign w:val="center"/>
          </w:tcPr>
          <w:p>
            <w:pPr>
              <w:spacing w:line="220" w:lineRule="exact"/>
              <w:jc w:val="center"/>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街道</w:t>
            </w:r>
          </w:p>
          <w:p>
            <w:pPr>
              <w:spacing w:line="220" w:lineRule="exact"/>
              <w:jc w:val="center"/>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28" w:hRule="atLeast"/>
          <w:jc w:val="center"/>
        </w:trPr>
        <w:tc>
          <w:tcPr>
            <w:tcW w:w="14218" w:type="dxa"/>
            <w:gridSpan w:val="9"/>
            <w:shd w:val="clear" w:color="auto" w:fill="auto"/>
            <w:vAlign w:val="center"/>
          </w:tcPr>
          <w:p>
            <w:pPr>
              <w:pStyle w:val="5"/>
              <w:bidi w:val="0"/>
              <w:jc w:val="center"/>
              <w:rPr>
                <w:rFonts w:hint="default" w:ascii="宋体" w:hAnsi="宋体" w:eastAsia="宋体" w:cs="宋体"/>
                <w:color w:val="auto"/>
                <w:sz w:val="21"/>
                <w:szCs w:val="21"/>
                <w:highlight w:val="none"/>
                <w:lang w:val="en-US"/>
              </w:rPr>
            </w:pPr>
            <w:bookmarkStart w:id="62" w:name="_Toc1444775777"/>
            <w:bookmarkStart w:id="63" w:name="_Toc1038902727"/>
            <w:r>
              <w:rPr>
                <w:rFonts w:hint="eastAsia" w:ascii="宋体" w:hAnsi="宋体" w:eastAsia="宋体" w:cs="宋体"/>
                <w:color w:val="auto"/>
                <w:sz w:val="21"/>
                <w:szCs w:val="21"/>
                <w:highlight w:val="none"/>
                <w:lang w:val="en-US" w:eastAsia="zh-CN"/>
              </w:rPr>
              <w:t>《中华人民共和国无障碍环境建设法》案由2项</w:t>
            </w:r>
            <w:bookmarkEnd w:id="6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65" w:hRule="atLeast"/>
          <w:jc w:val="center"/>
        </w:trPr>
        <w:tc>
          <w:tcPr>
            <w:tcW w:w="940" w:type="dxa"/>
            <w:vMerge w:val="restart"/>
            <w:shd w:val="clear" w:color="auto" w:fill="auto"/>
            <w:vAlign w:val="center"/>
          </w:tcPr>
          <w:p>
            <w:pPr>
              <w:spacing w:line="232" w:lineRule="exact"/>
              <w:jc w:val="center"/>
              <w:rPr>
                <w:rFonts w:hint="eastAsia" w:cs="仿宋_GB2312" w:asciiTheme="minorEastAsia" w:hAnsiTheme="minorEastAsia" w:eastAsiaTheme="minorEastAsia"/>
                <w:color w:val="auto"/>
                <w:kern w:val="0"/>
                <w:sz w:val="15"/>
                <w:szCs w:val="15"/>
                <w:highlight w:val="none"/>
                <w:lang w:val="en-US" w:eastAsia="zh-CN"/>
              </w:rPr>
            </w:pPr>
            <w:r>
              <w:rPr>
                <w:rFonts w:hint="eastAsia" w:cs="仿宋_GB2312" w:asciiTheme="minorEastAsia" w:hAnsiTheme="minorEastAsia" w:eastAsiaTheme="minorEastAsia"/>
                <w:color w:val="auto"/>
                <w:kern w:val="0"/>
                <w:sz w:val="15"/>
                <w:szCs w:val="15"/>
                <w:highlight w:val="none"/>
                <w:lang w:val="en-US" w:eastAsia="zh-CN"/>
              </w:rPr>
              <w:t>1</w:t>
            </w:r>
          </w:p>
        </w:tc>
        <w:tc>
          <w:tcPr>
            <w:tcW w:w="1500" w:type="dxa"/>
            <w:vMerge w:val="restart"/>
            <w:shd w:val="clear" w:color="auto" w:fill="auto"/>
            <w:vAlign w:val="center"/>
          </w:tcPr>
          <w:p>
            <w:pPr>
              <w:spacing w:line="220" w:lineRule="exact"/>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lang w:val="en"/>
              </w:rPr>
              <w:t>(</w:t>
            </w:r>
            <w:r>
              <w:rPr>
                <w:rFonts w:hint="eastAsia" w:ascii="宋体" w:hAnsi="宋体" w:eastAsia="宋体" w:cs="仿宋_GB2312"/>
                <w:color w:val="auto"/>
                <w:sz w:val="15"/>
                <w:szCs w:val="15"/>
                <w:highlight w:val="none"/>
              </w:rPr>
              <w:t>城市道路范围内</w:t>
            </w:r>
            <w:r>
              <w:rPr>
                <w:rFonts w:hint="eastAsia" w:ascii="宋体" w:hAnsi="宋体" w:eastAsia="宋体" w:cs="仿宋_GB2312"/>
                <w:color w:val="auto"/>
                <w:sz w:val="15"/>
                <w:szCs w:val="15"/>
                <w:highlight w:val="none"/>
                <w:lang w:val="en"/>
              </w:rPr>
              <w:t>)</w:t>
            </w:r>
            <w:r>
              <w:rPr>
                <w:rFonts w:hint="eastAsia" w:ascii="宋体" w:hAnsi="宋体" w:eastAsia="宋体" w:cs="仿宋_GB2312"/>
                <w:color w:val="auto"/>
                <w:sz w:val="15"/>
                <w:szCs w:val="15"/>
                <w:highlight w:val="none"/>
              </w:rPr>
              <w:t>无障碍设施</w:t>
            </w:r>
            <w:r>
              <w:rPr>
                <w:rFonts w:hint="eastAsia" w:ascii="宋体" w:hAnsi="宋体" w:eastAsia="宋体" w:cs="仿宋_GB2312"/>
                <w:color w:val="auto"/>
                <w:sz w:val="15"/>
                <w:szCs w:val="15"/>
                <w:highlight w:val="none"/>
                <w:lang w:val="zh-CN"/>
              </w:rPr>
              <w:t>责任人不履行维护管理责任</w:t>
            </w:r>
          </w:p>
        </w:tc>
        <w:tc>
          <w:tcPr>
            <w:tcW w:w="2789" w:type="dxa"/>
            <w:vMerge w:val="restart"/>
            <w:shd w:val="clear" w:color="auto" w:fill="auto"/>
            <w:vAlign w:val="center"/>
          </w:tcPr>
          <w:p>
            <w:pPr>
              <w:spacing w:line="232" w:lineRule="exact"/>
              <w:textAlignment w:val="center"/>
              <w:rPr>
                <w:rFonts w:ascii="宋体" w:hAnsi="宋体" w:eastAsia="宋体" w:cs="仿宋_GB2312"/>
                <w:color w:val="auto"/>
                <w:sz w:val="15"/>
                <w:szCs w:val="15"/>
                <w:highlight w:val="none"/>
                <w:lang w:val="en"/>
              </w:rPr>
            </w:pPr>
            <w:r>
              <w:rPr>
                <w:rFonts w:hint="eastAsia" w:ascii="宋体" w:hAnsi="宋体" w:eastAsia="宋体" w:cs="仿宋_GB2312"/>
                <w:color w:val="auto"/>
                <w:sz w:val="15"/>
                <w:szCs w:val="15"/>
                <w:highlight w:val="none"/>
                <w:lang w:eastAsia="zh-CN"/>
              </w:rPr>
              <w:t>违反条款：第二十六条第一款</w:t>
            </w:r>
            <w:r>
              <w:rPr>
                <w:rFonts w:hint="eastAsia" w:ascii="宋体" w:hAnsi="宋体" w:eastAsia="宋体" w:cs="仿宋_GB2312"/>
                <w:color w:val="auto"/>
                <w:sz w:val="15"/>
                <w:szCs w:val="15"/>
                <w:highlight w:val="none"/>
                <w:lang w:val="en"/>
              </w:rPr>
              <w:t>第（一）项、第（二）项、第（三）项、第（四）项、（需根据实际发生的违法行为选择）；</w:t>
            </w:r>
          </w:p>
          <w:p>
            <w:pPr>
              <w:spacing w:line="220" w:lineRule="exact"/>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lang w:eastAsia="zh-CN"/>
              </w:rPr>
              <w:t>；</w:t>
            </w:r>
            <w:r>
              <w:rPr>
                <w:rFonts w:hint="eastAsia" w:ascii="宋体" w:hAnsi="宋体" w:eastAsia="宋体" w:cs="仿宋_GB2312"/>
                <w:color w:val="auto"/>
                <w:sz w:val="15"/>
                <w:szCs w:val="15"/>
                <w:highlight w:val="none"/>
              </w:rPr>
              <w:t>处罚条款：</w:t>
            </w:r>
            <w:r>
              <w:rPr>
                <w:rFonts w:hint="eastAsia" w:ascii="宋体" w:hAnsi="宋体" w:eastAsia="宋体" w:cs="仿宋_GB2312"/>
                <w:color w:val="auto"/>
                <w:sz w:val="15"/>
                <w:szCs w:val="15"/>
                <w:highlight w:val="none"/>
                <w:lang w:eastAsia="zh-CN"/>
              </w:rPr>
              <w:t>六十五条第（一）项</w:t>
            </w:r>
            <w:r>
              <w:rPr>
                <w:rFonts w:hint="eastAsia" w:ascii="宋体" w:hAnsi="宋体" w:eastAsia="宋体" w:cs="仿宋_GB2312"/>
                <w:color w:val="auto"/>
                <w:sz w:val="15"/>
                <w:szCs w:val="15"/>
                <w:highlight w:val="none"/>
              </w:rPr>
              <w:t>，责令限期改正；逾期</w:t>
            </w:r>
            <w:r>
              <w:rPr>
                <w:rFonts w:hint="eastAsia" w:ascii="宋体" w:hAnsi="宋体" w:eastAsia="宋体" w:cs="仿宋_GB2312"/>
                <w:color w:val="auto"/>
                <w:sz w:val="15"/>
                <w:szCs w:val="15"/>
                <w:highlight w:val="none"/>
                <w:lang w:eastAsia="zh-CN"/>
              </w:rPr>
              <w:t>未</w:t>
            </w:r>
            <w:r>
              <w:rPr>
                <w:rFonts w:hint="eastAsia" w:ascii="宋体" w:hAnsi="宋体" w:eastAsia="宋体" w:cs="仿宋_GB2312"/>
                <w:color w:val="auto"/>
                <w:sz w:val="15"/>
                <w:szCs w:val="15"/>
                <w:highlight w:val="none"/>
              </w:rPr>
              <w:t>改正的，</w:t>
            </w:r>
            <w:r>
              <w:rPr>
                <w:rFonts w:hint="eastAsia" w:ascii="宋体" w:hAnsi="宋体" w:eastAsia="宋体" w:cs="仿宋_GB2312"/>
                <w:color w:val="auto"/>
                <w:sz w:val="15"/>
                <w:szCs w:val="15"/>
                <w:highlight w:val="none"/>
                <w:lang w:eastAsia="zh-CN"/>
              </w:rPr>
              <w:t>对单位处一万元以上三万元以下罚款，对个人处一百元以上五百元以下罚款。</w:t>
            </w:r>
          </w:p>
        </w:tc>
        <w:tc>
          <w:tcPr>
            <w:tcW w:w="851" w:type="dxa"/>
            <w:shd w:val="clear" w:color="auto" w:fill="auto"/>
            <w:vAlign w:val="center"/>
          </w:tcPr>
          <w:p>
            <w:pPr>
              <w:spacing w:line="220" w:lineRule="exact"/>
              <w:jc w:val="center"/>
              <w:rPr>
                <w:rFonts w:hint="eastAsia" w:ascii="宋体" w:hAnsi="宋体" w:eastAsia="宋体" w:cs="仿宋_GB2312"/>
                <w:color w:val="auto"/>
                <w:kern w:val="0"/>
                <w:sz w:val="15"/>
                <w:szCs w:val="15"/>
                <w:highlight w:val="none"/>
                <w:lang w:val="en-US" w:eastAsia="zh-CN"/>
              </w:rPr>
            </w:pPr>
            <w:r>
              <w:rPr>
                <w:rFonts w:hint="eastAsia" w:ascii="宋体" w:hAnsi="宋体" w:eastAsia="宋体" w:cs="仿宋_GB2312"/>
                <w:color w:val="auto"/>
                <w:kern w:val="0"/>
                <w:sz w:val="15"/>
                <w:szCs w:val="15"/>
                <w:highlight w:val="none"/>
                <w:lang w:val="en-US" w:eastAsia="zh-CN"/>
              </w:rPr>
              <w:t>10000</w:t>
            </w:r>
          </w:p>
          <w:p>
            <w:pPr>
              <w:spacing w:line="220" w:lineRule="exact"/>
              <w:jc w:val="center"/>
              <w:rPr>
                <w:rFonts w:cs="仿宋_GB2312" w:asciiTheme="minorEastAsia" w:hAnsiTheme="minorEastAsia" w:eastAsiaTheme="minorEastAsia"/>
                <w:color w:val="auto"/>
                <w:kern w:val="0"/>
                <w:sz w:val="15"/>
                <w:szCs w:val="15"/>
                <w:highlight w:val="none"/>
              </w:rPr>
            </w:pPr>
            <w:r>
              <w:rPr>
                <w:rFonts w:hint="eastAsia" w:ascii="宋体" w:hAnsi="宋体" w:eastAsia="宋体" w:cs="仿宋_GB2312"/>
                <w:color w:val="auto"/>
                <w:kern w:val="0"/>
                <w:sz w:val="15"/>
                <w:szCs w:val="15"/>
                <w:highlight w:val="none"/>
                <w:lang w:val="en-US" w:eastAsia="zh-CN"/>
              </w:rPr>
              <w:t>（对单位）</w:t>
            </w:r>
          </w:p>
        </w:tc>
        <w:tc>
          <w:tcPr>
            <w:tcW w:w="840" w:type="dxa"/>
            <w:shd w:val="clear" w:color="auto" w:fill="auto"/>
            <w:vAlign w:val="center"/>
          </w:tcPr>
          <w:p>
            <w:pPr>
              <w:spacing w:line="220" w:lineRule="exact"/>
              <w:jc w:val="center"/>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lang w:val="en-US" w:eastAsia="zh-CN"/>
              </w:rPr>
              <w:t>1</w:t>
            </w:r>
          </w:p>
        </w:tc>
        <w:tc>
          <w:tcPr>
            <w:tcW w:w="2304" w:type="dxa"/>
            <w:shd w:val="clear" w:color="auto" w:fill="auto"/>
            <w:vAlign w:val="center"/>
          </w:tcPr>
          <w:p>
            <w:pPr>
              <w:spacing w:line="220" w:lineRule="exact"/>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kern w:val="0"/>
                <w:sz w:val="15"/>
                <w:szCs w:val="15"/>
                <w:highlight w:val="none"/>
              </w:rPr>
              <w:t>同时违反第</w:t>
            </w:r>
            <w:r>
              <w:rPr>
                <w:rFonts w:hint="eastAsia" w:ascii="宋体" w:hAnsi="宋体" w:eastAsia="宋体" w:cs="仿宋_GB2312"/>
                <w:color w:val="auto"/>
                <w:kern w:val="0"/>
                <w:sz w:val="15"/>
                <w:szCs w:val="15"/>
                <w:highlight w:val="none"/>
                <w:lang w:eastAsia="zh-CN"/>
              </w:rPr>
              <w:t>二十六</w:t>
            </w:r>
            <w:r>
              <w:rPr>
                <w:rFonts w:hint="eastAsia" w:ascii="宋体" w:hAnsi="宋体" w:eastAsia="宋体" w:cs="仿宋_GB2312"/>
                <w:color w:val="auto"/>
                <w:kern w:val="0"/>
                <w:sz w:val="15"/>
                <w:szCs w:val="15"/>
                <w:highlight w:val="none"/>
              </w:rPr>
              <w:t>第一款规定中两项的，系数</w:t>
            </w:r>
            <w:r>
              <w:rPr>
                <w:rFonts w:hint="eastAsia" w:ascii="宋体" w:hAnsi="宋体" w:eastAsia="宋体" w:cs="仿宋_GB2312"/>
                <w:color w:val="auto"/>
                <w:kern w:val="0"/>
                <w:sz w:val="15"/>
                <w:szCs w:val="15"/>
                <w:highlight w:val="none"/>
                <w:lang w:val="en-US" w:eastAsia="zh-CN"/>
              </w:rPr>
              <w:t>1</w:t>
            </w:r>
            <w:r>
              <w:rPr>
                <w:rFonts w:hint="eastAsia" w:ascii="宋体" w:hAnsi="宋体" w:eastAsia="宋体" w:cs="仿宋_GB2312"/>
                <w:color w:val="auto"/>
                <w:kern w:val="0"/>
                <w:sz w:val="15"/>
                <w:szCs w:val="15"/>
                <w:highlight w:val="none"/>
              </w:rPr>
              <w:t>；同时违反三项及三项以上的，系数</w:t>
            </w:r>
            <w:r>
              <w:rPr>
                <w:rFonts w:hint="eastAsia" w:ascii="宋体" w:hAnsi="宋体" w:eastAsia="宋体" w:cs="仿宋_GB2312"/>
                <w:color w:val="auto"/>
                <w:kern w:val="0"/>
                <w:sz w:val="15"/>
                <w:szCs w:val="15"/>
                <w:highlight w:val="none"/>
                <w:lang w:val="en-US" w:eastAsia="zh-CN"/>
              </w:rPr>
              <w:t>2</w:t>
            </w:r>
            <w:r>
              <w:rPr>
                <w:rFonts w:hint="eastAsia" w:ascii="宋体" w:hAnsi="宋体" w:eastAsia="宋体" w:cs="仿宋_GB2312"/>
                <w:color w:val="auto"/>
                <w:kern w:val="0"/>
                <w:sz w:val="15"/>
                <w:szCs w:val="15"/>
                <w:highlight w:val="none"/>
              </w:rPr>
              <w:t>。</w:t>
            </w:r>
          </w:p>
        </w:tc>
        <w:tc>
          <w:tcPr>
            <w:tcW w:w="1785" w:type="dxa"/>
            <w:shd w:val="clear" w:color="auto" w:fill="auto"/>
            <w:vAlign w:val="center"/>
          </w:tcPr>
          <w:p>
            <w:pPr>
              <w:spacing w:line="232" w:lineRule="exact"/>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rPr>
              <w:t>罚款数额=</w:t>
            </w:r>
            <w:r>
              <w:rPr>
                <w:rFonts w:hint="eastAsia" w:ascii="宋体" w:hAnsi="宋体" w:eastAsia="宋体" w:cs="仿宋_GB2312"/>
                <w:color w:val="auto"/>
                <w:sz w:val="15"/>
                <w:szCs w:val="15"/>
                <w:highlight w:val="none"/>
                <w:lang w:val="en-US" w:eastAsia="zh-CN"/>
              </w:rPr>
              <w:t>10000</w:t>
            </w:r>
            <w:r>
              <w:rPr>
                <w:rFonts w:hint="eastAsia" w:ascii="宋体" w:hAnsi="宋体" w:eastAsia="宋体" w:cs="仿宋_GB2312"/>
                <w:color w:val="auto"/>
                <w:sz w:val="15"/>
                <w:szCs w:val="15"/>
                <w:highlight w:val="none"/>
              </w:rPr>
              <w:t>×（1+</w:t>
            </w:r>
            <w:r>
              <w:rPr>
                <w:rFonts w:hint="eastAsia" w:ascii="宋体" w:hAnsi="宋体" w:eastAsia="宋体" w:cs="仿宋_GB2312"/>
                <w:color w:val="auto"/>
                <w:sz w:val="15"/>
                <w:szCs w:val="15"/>
                <w:highlight w:val="none"/>
                <w:lang w:eastAsia="zh-CN"/>
              </w:rPr>
              <w:t>常量</w:t>
            </w:r>
            <w:r>
              <w:rPr>
                <w:rFonts w:hint="eastAsia" w:ascii="宋体" w:hAnsi="宋体" w:eastAsia="宋体" w:cs="仿宋_GB2312"/>
                <w:color w:val="auto"/>
                <w:sz w:val="15"/>
                <w:szCs w:val="15"/>
                <w:highlight w:val="none"/>
              </w:rPr>
              <w:t>系数+变量系数+区域系数）</w:t>
            </w:r>
          </w:p>
        </w:tc>
        <w:tc>
          <w:tcPr>
            <w:tcW w:w="2385" w:type="dxa"/>
            <w:shd w:val="clear" w:color="auto" w:fill="auto"/>
            <w:vAlign w:val="center"/>
          </w:tcPr>
          <w:p>
            <w:pPr>
              <w:spacing w:line="232" w:lineRule="exact"/>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rPr>
              <w:t>逾期不改正的情形，不记入本项“</w:t>
            </w:r>
            <w:r>
              <w:rPr>
                <w:rFonts w:hint="eastAsia" w:ascii="宋体" w:hAnsi="宋体" w:cs="仿宋_GB2312"/>
                <w:color w:val="auto"/>
                <w:sz w:val="15"/>
                <w:szCs w:val="15"/>
                <w:highlight w:val="none"/>
                <w:lang w:eastAsia="zh-CN"/>
              </w:rPr>
              <w:t>常量系数</w:t>
            </w:r>
            <w:r>
              <w:rPr>
                <w:rFonts w:hint="eastAsia" w:ascii="宋体" w:hAnsi="宋体" w:eastAsia="宋体" w:cs="仿宋_GB2312"/>
                <w:color w:val="auto"/>
                <w:sz w:val="15"/>
                <w:szCs w:val="15"/>
                <w:highlight w:val="none"/>
              </w:rPr>
              <w:t>”。</w:t>
            </w:r>
          </w:p>
        </w:tc>
        <w:tc>
          <w:tcPr>
            <w:tcW w:w="824" w:type="dxa"/>
            <w:vMerge w:val="restart"/>
            <w:shd w:val="clear" w:color="auto" w:fill="auto"/>
            <w:vAlign w:val="center"/>
          </w:tcPr>
          <w:p>
            <w:pPr>
              <w:spacing w:line="220" w:lineRule="exact"/>
              <w:jc w:val="center"/>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街道</w:t>
            </w:r>
          </w:p>
          <w:p>
            <w:pPr>
              <w:spacing w:line="220" w:lineRule="exact"/>
              <w:jc w:val="center"/>
              <w:rPr>
                <w:rFonts w:hint="eastAsia"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65" w:hRule="atLeast"/>
          <w:jc w:val="center"/>
        </w:trPr>
        <w:tc>
          <w:tcPr>
            <w:tcW w:w="940" w:type="dxa"/>
            <w:vMerge w:val="continue"/>
            <w:shd w:val="clear" w:color="auto" w:fill="auto"/>
            <w:vAlign w:val="center"/>
          </w:tcPr>
          <w:p>
            <w:pPr>
              <w:spacing w:line="232" w:lineRule="exact"/>
              <w:jc w:val="center"/>
              <w:rPr>
                <w:rFonts w:hint="eastAsia" w:cs="仿宋_GB2312"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20" w:lineRule="exact"/>
              <w:rPr>
                <w:rFonts w:hint="eastAsia" w:cs="仿宋_GB2312"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20" w:lineRule="exact"/>
              <w:rPr>
                <w:rFonts w:hint="eastAsia" w:cs="仿宋_GB2312" w:asciiTheme="minorEastAsia" w:hAnsiTheme="minorEastAsia" w:eastAsiaTheme="minorEastAsia"/>
                <w:color w:val="auto"/>
                <w:sz w:val="15"/>
                <w:szCs w:val="15"/>
                <w:highlight w:val="none"/>
              </w:rPr>
            </w:pPr>
          </w:p>
        </w:tc>
        <w:tc>
          <w:tcPr>
            <w:tcW w:w="851" w:type="dxa"/>
            <w:shd w:val="clear" w:color="auto" w:fill="auto"/>
            <w:vAlign w:val="center"/>
          </w:tcPr>
          <w:p>
            <w:pPr>
              <w:spacing w:line="220" w:lineRule="exact"/>
              <w:jc w:val="center"/>
              <w:rPr>
                <w:rFonts w:hint="eastAsia" w:ascii="宋体" w:hAnsi="宋体" w:eastAsia="宋体" w:cs="仿宋_GB2312"/>
                <w:color w:val="auto"/>
                <w:kern w:val="0"/>
                <w:sz w:val="15"/>
                <w:szCs w:val="15"/>
                <w:highlight w:val="none"/>
                <w:lang w:val="en-US" w:eastAsia="zh-CN"/>
              </w:rPr>
            </w:pPr>
            <w:r>
              <w:rPr>
                <w:rFonts w:hint="eastAsia" w:ascii="宋体" w:hAnsi="宋体" w:eastAsia="宋体" w:cs="仿宋_GB2312"/>
                <w:color w:val="auto"/>
                <w:kern w:val="0"/>
                <w:sz w:val="15"/>
                <w:szCs w:val="15"/>
                <w:highlight w:val="none"/>
                <w:lang w:val="en-US" w:eastAsia="zh-CN"/>
              </w:rPr>
              <w:t>100</w:t>
            </w:r>
          </w:p>
          <w:p>
            <w:pPr>
              <w:spacing w:line="220" w:lineRule="exact"/>
              <w:jc w:val="center"/>
              <w:rPr>
                <w:rFonts w:cs="仿宋_GB2312" w:asciiTheme="minorEastAsia" w:hAnsiTheme="minorEastAsia" w:eastAsiaTheme="minorEastAsia"/>
                <w:color w:val="auto"/>
                <w:kern w:val="0"/>
                <w:sz w:val="15"/>
                <w:szCs w:val="15"/>
                <w:highlight w:val="none"/>
              </w:rPr>
            </w:pPr>
            <w:r>
              <w:rPr>
                <w:rFonts w:hint="eastAsia" w:ascii="宋体" w:hAnsi="宋体" w:eastAsia="宋体" w:cs="仿宋_GB2312"/>
                <w:color w:val="auto"/>
                <w:kern w:val="0"/>
                <w:sz w:val="15"/>
                <w:szCs w:val="15"/>
                <w:highlight w:val="none"/>
                <w:lang w:val="en-US" w:eastAsia="zh-CN"/>
              </w:rPr>
              <w:t>（对个人）</w:t>
            </w:r>
          </w:p>
        </w:tc>
        <w:tc>
          <w:tcPr>
            <w:tcW w:w="840" w:type="dxa"/>
            <w:shd w:val="clear" w:color="auto" w:fill="auto"/>
            <w:vAlign w:val="center"/>
          </w:tcPr>
          <w:p>
            <w:pPr>
              <w:spacing w:line="220" w:lineRule="exact"/>
              <w:jc w:val="center"/>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lang w:val="en-US" w:eastAsia="zh-CN"/>
              </w:rPr>
              <w:t>1</w:t>
            </w:r>
          </w:p>
        </w:tc>
        <w:tc>
          <w:tcPr>
            <w:tcW w:w="2304" w:type="dxa"/>
            <w:shd w:val="clear" w:color="auto" w:fill="auto"/>
            <w:vAlign w:val="center"/>
          </w:tcPr>
          <w:p>
            <w:pPr>
              <w:spacing w:line="220" w:lineRule="exact"/>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kern w:val="0"/>
                <w:sz w:val="15"/>
                <w:szCs w:val="15"/>
                <w:highlight w:val="none"/>
              </w:rPr>
              <w:t>同时违反第</w:t>
            </w:r>
            <w:r>
              <w:rPr>
                <w:rFonts w:hint="eastAsia" w:ascii="宋体" w:hAnsi="宋体" w:eastAsia="宋体" w:cs="仿宋_GB2312"/>
                <w:color w:val="auto"/>
                <w:kern w:val="0"/>
                <w:sz w:val="15"/>
                <w:szCs w:val="15"/>
                <w:highlight w:val="none"/>
                <w:lang w:eastAsia="zh-CN"/>
              </w:rPr>
              <w:t>二十六</w:t>
            </w:r>
            <w:r>
              <w:rPr>
                <w:rFonts w:hint="eastAsia" w:ascii="宋体" w:hAnsi="宋体" w:eastAsia="宋体" w:cs="仿宋_GB2312"/>
                <w:color w:val="auto"/>
                <w:kern w:val="0"/>
                <w:sz w:val="15"/>
                <w:szCs w:val="15"/>
                <w:highlight w:val="none"/>
              </w:rPr>
              <w:t>第一款规定中两项的，系数</w:t>
            </w:r>
            <w:r>
              <w:rPr>
                <w:rFonts w:hint="eastAsia" w:ascii="宋体" w:hAnsi="宋体" w:eastAsia="宋体" w:cs="仿宋_GB2312"/>
                <w:color w:val="auto"/>
                <w:kern w:val="0"/>
                <w:sz w:val="15"/>
                <w:szCs w:val="15"/>
                <w:highlight w:val="none"/>
                <w:lang w:val="en-US" w:eastAsia="zh-CN"/>
              </w:rPr>
              <w:t>2</w:t>
            </w:r>
            <w:r>
              <w:rPr>
                <w:rFonts w:hint="eastAsia" w:ascii="宋体" w:hAnsi="宋体" w:eastAsia="宋体" w:cs="仿宋_GB2312"/>
                <w:color w:val="auto"/>
                <w:kern w:val="0"/>
                <w:sz w:val="15"/>
                <w:szCs w:val="15"/>
                <w:highlight w:val="none"/>
              </w:rPr>
              <w:t>；同时违反三项及三项以上的，系数</w:t>
            </w:r>
            <w:r>
              <w:rPr>
                <w:rFonts w:hint="eastAsia" w:ascii="宋体" w:hAnsi="宋体" w:eastAsia="宋体" w:cs="仿宋_GB2312"/>
                <w:color w:val="auto"/>
                <w:kern w:val="0"/>
                <w:sz w:val="15"/>
                <w:szCs w:val="15"/>
                <w:highlight w:val="none"/>
                <w:lang w:val="en-US" w:eastAsia="zh-CN"/>
              </w:rPr>
              <w:t>4</w:t>
            </w:r>
            <w:r>
              <w:rPr>
                <w:rFonts w:hint="eastAsia" w:ascii="宋体" w:hAnsi="宋体" w:eastAsia="宋体" w:cs="仿宋_GB2312"/>
                <w:color w:val="auto"/>
                <w:kern w:val="0"/>
                <w:sz w:val="15"/>
                <w:szCs w:val="15"/>
                <w:highlight w:val="none"/>
              </w:rPr>
              <w:t>。</w:t>
            </w:r>
          </w:p>
        </w:tc>
        <w:tc>
          <w:tcPr>
            <w:tcW w:w="1785" w:type="dxa"/>
            <w:shd w:val="clear" w:color="auto" w:fill="auto"/>
            <w:vAlign w:val="center"/>
          </w:tcPr>
          <w:p>
            <w:pPr>
              <w:spacing w:line="232" w:lineRule="exact"/>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rPr>
              <w:t>罚款数额=</w:t>
            </w:r>
            <w:r>
              <w:rPr>
                <w:rFonts w:hint="eastAsia" w:ascii="宋体" w:hAnsi="宋体" w:eastAsia="宋体" w:cs="仿宋_GB2312"/>
                <w:color w:val="auto"/>
                <w:sz w:val="15"/>
                <w:szCs w:val="15"/>
                <w:highlight w:val="none"/>
                <w:lang w:val="en-US" w:eastAsia="zh-CN"/>
              </w:rPr>
              <w:t>100</w:t>
            </w:r>
            <w:r>
              <w:rPr>
                <w:rFonts w:hint="eastAsia" w:ascii="宋体" w:hAnsi="宋体" w:eastAsia="宋体" w:cs="仿宋_GB2312"/>
                <w:color w:val="auto"/>
                <w:sz w:val="15"/>
                <w:szCs w:val="15"/>
                <w:highlight w:val="none"/>
              </w:rPr>
              <w:t>×（1+</w:t>
            </w:r>
            <w:r>
              <w:rPr>
                <w:rFonts w:hint="eastAsia" w:ascii="宋体" w:hAnsi="宋体" w:eastAsia="宋体" w:cs="仿宋_GB2312"/>
                <w:color w:val="auto"/>
                <w:sz w:val="15"/>
                <w:szCs w:val="15"/>
                <w:highlight w:val="none"/>
                <w:lang w:eastAsia="zh-CN"/>
              </w:rPr>
              <w:t>常量</w:t>
            </w:r>
            <w:r>
              <w:rPr>
                <w:rFonts w:hint="eastAsia" w:ascii="宋体" w:hAnsi="宋体" w:eastAsia="宋体" w:cs="仿宋_GB2312"/>
                <w:color w:val="auto"/>
                <w:sz w:val="15"/>
                <w:szCs w:val="15"/>
                <w:highlight w:val="none"/>
              </w:rPr>
              <w:t>系数+变量系数+区域系数）</w:t>
            </w:r>
          </w:p>
        </w:tc>
        <w:tc>
          <w:tcPr>
            <w:tcW w:w="2385" w:type="dxa"/>
            <w:shd w:val="clear" w:color="auto" w:fill="auto"/>
            <w:vAlign w:val="center"/>
          </w:tcPr>
          <w:p>
            <w:pPr>
              <w:spacing w:line="232" w:lineRule="exact"/>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rPr>
              <w:t>逾期不改正的情形，不记入本项“</w:t>
            </w:r>
            <w:r>
              <w:rPr>
                <w:rFonts w:hint="eastAsia" w:ascii="宋体" w:hAnsi="宋体" w:cs="仿宋_GB2312"/>
                <w:color w:val="auto"/>
                <w:sz w:val="15"/>
                <w:szCs w:val="15"/>
                <w:highlight w:val="none"/>
                <w:lang w:eastAsia="zh-CN"/>
              </w:rPr>
              <w:t>常量系数</w:t>
            </w:r>
            <w:r>
              <w:rPr>
                <w:rFonts w:hint="eastAsia" w:ascii="宋体" w:hAnsi="宋体" w:eastAsia="宋体" w:cs="仿宋_GB2312"/>
                <w:color w:val="auto"/>
                <w:sz w:val="15"/>
                <w:szCs w:val="15"/>
                <w:highlight w:val="none"/>
              </w:rPr>
              <w:t>”。</w:t>
            </w:r>
          </w:p>
        </w:tc>
        <w:tc>
          <w:tcPr>
            <w:tcW w:w="824" w:type="dxa"/>
            <w:vMerge w:val="continue"/>
            <w:shd w:val="clear" w:color="auto" w:fill="auto"/>
            <w:vAlign w:val="center"/>
          </w:tcPr>
          <w:p>
            <w:pPr>
              <w:spacing w:line="220" w:lineRule="exact"/>
              <w:jc w:val="center"/>
              <w:rPr>
                <w:rFonts w:hint="eastAsia" w:cs="仿宋_GB2312"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65" w:hRule="atLeast"/>
          <w:jc w:val="center"/>
        </w:trPr>
        <w:tc>
          <w:tcPr>
            <w:tcW w:w="940" w:type="dxa"/>
            <w:vMerge w:val="restart"/>
            <w:shd w:val="clear" w:color="auto" w:fill="auto"/>
            <w:vAlign w:val="center"/>
          </w:tcPr>
          <w:p>
            <w:pPr>
              <w:spacing w:line="232" w:lineRule="exact"/>
              <w:jc w:val="center"/>
              <w:rPr>
                <w:rFonts w:hint="eastAsia" w:cs="仿宋_GB2312" w:asciiTheme="minorEastAsia" w:hAnsiTheme="minorEastAsia" w:eastAsiaTheme="minorEastAsia"/>
                <w:color w:val="auto"/>
                <w:kern w:val="0"/>
                <w:sz w:val="15"/>
                <w:szCs w:val="15"/>
                <w:highlight w:val="none"/>
                <w:lang w:val="en-US" w:eastAsia="zh-CN"/>
              </w:rPr>
            </w:pPr>
            <w:r>
              <w:rPr>
                <w:rFonts w:hint="eastAsia" w:cs="仿宋_GB2312" w:asciiTheme="minorEastAsia" w:hAnsiTheme="minorEastAsia" w:eastAsiaTheme="minorEastAsia"/>
                <w:color w:val="auto"/>
                <w:kern w:val="0"/>
                <w:sz w:val="15"/>
                <w:szCs w:val="15"/>
                <w:highlight w:val="none"/>
                <w:lang w:val="en-US" w:eastAsia="zh-CN"/>
              </w:rPr>
              <w:t>2</w:t>
            </w:r>
          </w:p>
        </w:tc>
        <w:tc>
          <w:tcPr>
            <w:tcW w:w="1500" w:type="dxa"/>
            <w:vMerge w:val="restart"/>
            <w:shd w:val="clear" w:color="auto" w:fill="auto"/>
            <w:vAlign w:val="center"/>
          </w:tcPr>
          <w:p>
            <w:pPr>
              <w:spacing w:line="220" w:lineRule="exact"/>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lang w:val="en" w:eastAsia="zh-CN"/>
              </w:rPr>
              <w:t>非法占用、损坏道路范围内无障碍设施</w:t>
            </w:r>
          </w:p>
        </w:tc>
        <w:tc>
          <w:tcPr>
            <w:tcW w:w="2789" w:type="dxa"/>
            <w:vMerge w:val="restart"/>
            <w:shd w:val="clear" w:color="auto" w:fill="auto"/>
            <w:vAlign w:val="center"/>
          </w:tcPr>
          <w:p>
            <w:pPr>
              <w:spacing w:line="220" w:lineRule="exact"/>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lang w:eastAsia="zh-CN"/>
              </w:rPr>
              <w:t>违反条款：第二十八条第一款；</w:t>
            </w:r>
            <w:r>
              <w:rPr>
                <w:rFonts w:hint="eastAsia" w:ascii="宋体" w:hAnsi="宋体" w:eastAsia="宋体" w:cs="仿宋_GB2312"/>
                <w:color w:val="auto"/>
                <w:sz w:val="15"/>
                <w:szCs w:val="15"/>
                <w:highlight w:val="none"/>
              </w:rPr>
              <w:t>处罚条款：</w:t>
            </w:r>
            <w:r>
              <w:rPr>
                <w:rFonts w:hint="eastAsia" w:ascii="宋体" w:hAnsi="宋体" w:eastAsia="宋体" w:cs="仿宋_GB2312"/>
                <w:color w:val="auto"/>
                <w:sz w:val="15"/>
                <w:szCs w:val="15"/>
                <w:highlight w:val="none"/>
                <w:lang w:eastAsia="zh-CN"/>
              </w:rPr>
              <w:t>六十五条第（三）项</w:t>
            </w:r>
            <w:r>
              <w:rPr>
                <w:rFonts w:hint="eastAsia" w:ascii="宋体" w:hAnsi="宋体" w:eastAsia="宋体" w:cs="仿宋_GB2312"/>
                <w:color w:val="auto"/>
                <w:sz w:val="15"/>
                <w:szCs w:val="15"/>
                <w:highlight w:val="none"/>
              </w:rPr>
              <w:t>，责令限期改正；逾期</w:t>
            </w:r>
            <w:r>
              <w:rPr>
                <w:rFonts w:hint="eastAsia" w:ascii="宋体" w:hAnsi="宋体" w:eastAsia="宋体" w:cs="仿宋_GB2312"/>
                <w:color w:val="auto"/>
                <w:sz w:val="15"/>
                <w:szCs w:val="15"/>
                <w:highlight w:val="none"/>
                <w:lang w:eastAsia="zh-CN"/>
              </w:rPr>
              <w:t>未</w:t>
            </w:r>
            <w:r>
              <w:rPr>
                <w:rFonts w:hint="eastAsia" w:ascii="宋体" w:hAnsi="宋体" w:eastAsia="宋体" w:cs="仿宋_GB2312"/>
                <w:color w:val="auto"/>
                <w:sz w:val="15"/>
                <w:szCs w:val="15"/>
                <w:highlight w:val="none"/>
              </w:rPr>
              <w:t>改正的，</w:t>
            </w:r>
            <w:r>
              <w:rPr>
                <w:rFonts w:hint="eastAsia" w:ascii="宋体" w:hAnsi="宋体" w:eastAsia="宋体" w:cs="仿宋_GB2312"/>
                <w:color w:val="auto"/>
                <w:sz w:val="15"/>
                <w:szCs w:val="15"/>
                <w:highlight w:val="none"/>
                <w:lang w:eastAsia="zh-CN"/>
              </w:rPr>
              <w:t>对单位处一万元以上三万元以下罚款，对个人处一百元以上五百元以下罚款。</w:t>
            </w:r>
          </w:p>
        </w:tc>
        <w:tc>
          <w:tcPr>
            <w:tcW w:w="851" w:type="dxa"/>
            <w:shd w:val="clear" w:color="auto" w:fill="auto"/>
            <w:vAlign w:val="center"/>
          </w:tcPr>
          <w:p>
            <w:pPr>
              <w:spacing w:line="220" w:lineRule="exact"/>
              <w:jc w:val="center"/>
              <w:rPr>
                <w:rFonts w:hint="eastAsia" w:ascii="宋体" w:hAnsi="宋体" w:eastAsia="宋体" w:cs="仿宋_GB2312"/>
                <w:color w:val="auto"/>
                <w:kern w:val="0"/>
                <w:sz w:val="15"/>
                <w:szCs w:val="15"/>
                <w:highlight w:val="none"/>
                <w:lang w:val="en-US" w:eastAsia="zh-CN"/>
              </w:rPr>
            </w:pPr>
            <w:r>
              <w:rPr>
                <w:rFonts w:hint="eastAsia" w:ascii="宋体" w:hAnsi="宋体" w:eastAsia="宋体" w:cs="仿宋_GB2312"/>
                <w:color w:val="auto"/>
                <w:kern w:val="0"/>
                <w:sz w:val="15"/>
                <w:szCs w:val="15"/>
                <w:highlight w:val="none"/>
                <w:lang w:val="en-US" w:eastAsia="zh-CN"/>
              </w:rPr>
              <w:t>10000</w:t>
            </w:r>
          </w:p>
          <w:p>
            <w:pPr>
              <w:spacing w:line="220" w:lineRule="exact"/>
              <w:jc w:val="center"/>
              <w:rPr>
                <w:rFonts w:cs="仿宋_GB2312" w:asciiTheme="minorEastAsia" w:hAnsiTheme="minorEastAsia" w:eastAsiaTheme="minorEastAsia"/>
                <w:color w:val="auto"/>
                <w:kern w:val="0"/>
                <w:sz w:val="15"/>
                <w:szCs w:val="15"/>
                <w:highlight w:val="none"/>
              </w:rPr>
            </w:pPr>
            <w:r>
              <w:rPr>
                <w:rFonts w:hint="eastAsia" w:ascii="宋体" w:hAnsi="宋体" w:eastAsia="宋体" w:cs="仿宋_GB2312"/>
                <w:color w:val="auto"/>
                <w:kern w:val="0"/>
                <w:sz w:val="15"/>
                <w:szCs w:val="15"/>
                <w:highlight w:val="none"/>
                <w:lang w:val="en-US" w:eastAsia="zh-CN"/>
              </w:rPr>
              <w:t>（对单位）</w:t>
            </w:r>
          </w:p>
        </w:tc>
        <w:tc>
          <w:tcPr>
            <w:tcW w:w="840" w:type="dxa"/>
            <w:shd w:val="clear" w:color="auto" w:fill="auto"/>
            <w:vAlign w:val="center"/>
          </w:tcPr>
          <w:p>
            <w:pPr>
              <w:spacing w:line="220" w:lineRule="exact"/>
              <w:jc w:val="center"/>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lang w:val="en-US" w:eastAsia="zh-CN"/>
              </w:rPr>
              <w:t>1</w:t>
            </w:r>
          </w:p>
        </w:tc>
        <w:tc>
          <w:tcPr>
            <w:tcW w:w="2304" w:type="dxa"/>
            <w:shd w:val="clear" w:color="auto" w:fill="auto"/>
            <w:vAlign w:val="center"/>
          </w:tcPr>
          <w:p>
            <w:pPr>
              <w:spacing w:line="250" w:lineRule="exact"/>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rPr>
              <w:t>1.对通行秩序、市容秩序造成较大影响的，系数</w:t>
            </w:r>
            <w:r>
              <w:rPr>
                <w:rFonts w:hint="eastAsia" w:ascii="宋体" w:hAnsi="宋体" w:eastAsia="宋体" w:cs="仿宋_GB2312"/>
                <w:color w:val="auto"/>
                <w:sz w:val="15"/>
                <w:szCs w:val="15"/>
                <w:highlight w:val="none"/>
                <w:lang w:val="en-US" w:eastAsia="zh-CN"/>
              </w:rPr>
              <w:t>1</w:t>
            </w:r>
            <w:r>
              <w:rPr>
                <w:rFonts w:hint="eastAsia" w:ascii="宋体" w:hAnsi="宋体" w:eastAsia="宋体" w:cs="仿宋_GB2312"/>
                <w:color w:val="auto"/>
                <w:sz w:val="15"/>
                <w:szCs w:val="15"/>
                <w:highlight w:val="none"/>
              </w:rPr>
              <w:t>；2.造成行人伤亡或其它事故的，系数</w:t>
            </w:r>
            <w:r>
              <w:rPr>
                <w:rFonts w:hint="eastAsia" w:ascii="宋体" w:hAnsi="宋体" w:eastAsia="宋体" w:cs="仿宋_GB2312"/>
                <w:color w:val="auto"/>
                <w:sz w:val="15"/>
                <w:szCs w:val="15"/>
                <w:highlight w:val="none"/>
                <w:lang w:val="en-US" w:eastAsia="zh-CN"/>
              </w:rPr>
              <w:t>2</w:t>
            </w:r>
            <w:r>
              <w:rPr>
                <w:rFonts w:hint="eastAsia" w:ascii="宋体" w:hAnsi="宋体" w:eastAsia="宋体" w:cs="仿宋_GB2312"/>
                <w:color w:val="auto"/>
                <w:sz w:val="15"/>
                <w:szCs w:val="15"/>
                <w:highlight w:val="none"/>
              </w:rPr>
              <w:t>。</w:t>
            </w:r>
          </w:p>
        </w:tc>
        <w:tc>
          <w:tcPr>
            <w:tcW w:w="1785" w:type="dxa"/>
            <w:shd w:val="clear" w:color="auto" w:fill="auto"/>
            <w:vAlign w:val="center"/>
          </w:tcPr>
          <w:p>
            <w:pPr>
              <w:spacing w:line="250" w:lineRule="exact"/>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rPr>
              <w:t>罚款数额＝</w:t>
            </w:r>
            <w:r>
              <w:rPr>
                <w:rFonts w:hint="eastAsia" w:ascii="宋体" w:hAnsi="宋体" w:eastAsia="宋体" w:cs="仿宋_GB2312"/>
                <w:color w:val="auto"/>
                <w:sz w:val="15"/>
                <w:szCs w:val="15"/>
                <w:highlight w:val="none"/>
                <w:lang w:val="en-US" w:eastAsia="zh-CN"/>
              </w:rPr>
              <w:t>10000</w:t>
            </w:r>
            <w:r>
              <w:rPr>
                <w:rFonts w:hint="eastAsia" w:ascii="宋体" w:hAnsi="宋体" w:eastAsia="宋体" w:cs="仿宋_GB2312"/>
                <w:color w:val="auto"/>
                <w:sz w:val="15"/>
                <w:szCs w:val="15"/>
                <w:highlight w:val="none"/>
              </w:rPr>
              <w:t>×（1+</w:t>
            </w:r>
            <w:r>
              <w:rPr>
                <w:rFonts w:hint="eastAsia" w:ascii="宋体" w:hAnsi="宋体" w:eastAsia="宋体" w:cs="仿宋_GB2312"/>
                <w:color w:val="auto"/>
                <w:sz w:val="15"/>
                <w:szCs w:val="15"/>
                <w:highlight w:val="none"/>
                <w:lang w:eastAsia="zh-CN"/>
              </w:rPr>
              <w:t>常量</w:t>
            </w:r>
            <w:r>
              <w:rPr>
                <w:rFonts w:hint="eastAsia" w:ascii="宋体" w:hAnsi="宋体" w:eastAsia="宋体" w:cs="仿宋_GB2312"/>
                <w:color w:val="auto"/>
                <w:sz w:val="15"/>
                <w:szCs w:val="15"/>
                <w:highlight w:val="none"/>
              </w:rPr>
              <w:t>系数＋变量系数＋区域系数）</w:t>
            </w:r>
          </w:p>
        </w:tc>
        <w:tc>
          <w:tcPr>
            <w:tcW w:w="2385" w:type="dxa"/>
            <w:shd w:val="clear" w:color="auto" w:fill="auto"/>
            <w:vAlign w:val="center"/>
          </w:tcPr>
          <w:p>
            <w:pPr>
              <w:spacing w:line="250" w:lineRule="exact"/>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rPr>
              <w:t>逾期不改正的情形，不记入本项“</w:t>
            </w:r>
            <w:r>
              <w:rPr>
                <w:rFonts w:hint="eastAsia" w:ascii="宋体" w:hAnsi="宋体" w:cs="仿宋_GB2312"/>
                <w:color w:val="auto"/>
                <w:sz w:val="15"/>
                <w:szCs w:val="15"/>
                <w:highlight w:val="none"/>
                <w:lang w:eastAsia="zh-CN"/>
              </w:rPr>
              <w:t>常量系数</w:t>
            </w:r>
            <w:r>
              <w:rPr>
                <w:rFonts w:hint="eastAsia" w:ascii="宋体" w:hAnsi="宋体" w:eastAsia="宋体" w:cs="仿宋_GB2312"/>
                <w:color w:val="auto"/>
                <w:sz w:val="15"/>
                <w:szCs w:val="15"/>
                <w:highlight w:val="none"/>
              </w:rPr>
              <w:t>”。</w:t>
            </w:r>
          </w:p>
        </w:tc>
        <w:tc>
          <w:tcPr>
            <w:tcW w:w="824" w:type="dxa"/>
            <w:vMerge w:val="restart"/>
            <w:shd w:val="clear" w:color="auto" w:fill="auto"/>
            <w:vAlign w:val="center"/>
          </w:tcPr>
          <w:p>
            <w:pPr>
              <w:spacing w:line="220" w:lineRule="exact"/>
              <w:jc w:val="center"/>
              <w:rPr>
                <w:rFonts w:hint="eastAsia" w:ascii="宋体" w:hAnsi="宋体" w:eastAsia="宋体" w:cs="仿宋_GB2312"/>
                <w:color w:val="auto"/>
                <w:sz w:val="15"/>
                <w:szCs w:val="15"/>
                <w:highlight w:val="none"/>
                <w:lang w:val="en" w:eastAsia="zh-CN"/>
              </w:rPr>
            </w:pPr>
            <w:r>
              <w:rPr>
                <w:rFonts w:hint="eastAsia" w:ascii="宋体" w:hAnsi="宋体" w:eastAsia="宋体" w:cs="仿宋_GB2312"/>
                <w:color w:val="auto"/>
                <w:sz w:val="15"/>
                <w:szCs w:val="15"/>
                <w:highlight w:val="none"/>
                <w:lang w:val="en" w:eastAsia="zh-CN"/>
              </w:rPr>
              <w:t>街道</w:t>
            </w:r>
          </w:p>
          <w:p>
            <w:pPr>
              <w:spacing w:line="220" w:lineRule="exact"/>
              <w:jc w:val="center"/>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lang w:val="en" w:eastAsia="zh-CN"/>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65" w:hRule="atLeast"/>
          <w:jc w:val="center"/>
        </w:trPr>
        <w:tc>
          <w:tcPr>
            <w:tcW w:w="940" w:type="dxa"/>
            <w:vMerge w:val="continue"/>
            <w:shd w:val="clear" w:color="auto" w:fill="auto"/>
            <w:vAlign w:val="center"/>
          </w:tcPr>
          <w:p>
            <w:pPr>
              <w:spacing w:line="232" w:lineRule="exact"/>
              <w:jc w:val="center"/>
              <w:rPr>
                <w:rFonts w:hint="eastAsia" w:cs="仿宋_GB2312"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20" w:lineRule="exact"/>
              <w:rPr>
                <w:rFonts w:hint="eastAsia" w:cs="仿宋_GB2312"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20" w:lineRule="exact"/>
              <w:rPr>
                <w:rFonts w:hint="eastAsia" w:cs="仿宋_GB2312" w:asciiTheme="minorEastAsia" w:hAnsiTheme="minorEastAsia" w:eastAsiaTheme="minorEastAsia"/>
                <w:color w:val="auto"/>
                <w:sz w:val="15"/>
                <w:szCs w:val="15"/>
                <w:highlight w:val="none"/>
              </w:rPr>
            </w:pPr>
          </w:p>
        </w:tc>
        <w:tc>
          <w:tcPr>
            <w:tcW w:w="851" w:type="dxa"/>
            <w:shd w:val="clear" w:color="auto" w:fill="auto"/>
            <w:vAlign w:val="center"/>
          </w:tcPr>
          <w:p>
            <w:pPr>
              <w:spacing w:line="220" w:lineRule="exact"/>
              <w:jc w:val="center"/>
              <w:rPr>
                <w:rFonts w:hint="eastAsia" w:ascii="宋体" w:hAnsi="宋体" w:eastAsia="宋体" w:cs="仿宋_GB2312"/>
                <w:color w:val="auto"/>
                <w:kern w:val="0"/>
                <w:sz w:val="15"/>
                <w:szCs w:val="15"/>
                <w:highlight w:val="none"/>
                <w:lang w:val="en-US" w:eastAsia="zh-CN"/>
              </w:rPr>
            </w:pPr>
            <w:r>
              <w:rPr>
                <w:rFonts w:hint="eastAsia" w:ascii="宋体" w:hAnsi="宋体" w:eastAsia="宋体" w:cs="仿宋_GB2312"/>
                <w:color w:val="auto"/>
                <w:kern w:val="0"/>
                <w:sz w:val="15"/>
                <w:szCs w:val="15"/>
                <w:highlight w:val="none"/>
                <w:lang w:val="en-US" w:eastAsia="zh-CN"/>
              </w:rPr>
              <w:t>100</w:t>
            </w:r>
          </w:p>
          <w:p>
            <w:pPr>
              <w:spacing w:line="220" w:lineRule="exact"/>
              <w:jc w:val="center"/>
              <w:rPr>
                <w:rFonts w:cs="仿宋_GB2312" w:asciiTheme="minorEastAsia" w:hAnsiTheme="minorEastAsia" w:eastAsiaTheme="minorEastAsia"/>
                <w:color w:val="auto"/>
                <w:kern w:val="0"/>
                <w:sz w:val="15"/>
                <w:szCs w:val="15"/>
                <w:highlight w:val="none"/>
              </w:rPr>
            </w:pPr>
            <w:r>
              <w:rPr>
                <w:rFonts w:hint="eastAsia" w:ascii="宋体" w:hAnsi="宋体" w:eastAsia="宋体" w:cs="仿宋_GB2312"/>
                <w:color w:val="auto"/>
                <w:kern w:val="0"/>
                <w:sz w:val="15"/>
                <w:szCs w:val="15"/>
                <w:highlight w:val="none"/>
                <w:lang w:val="en-US" w:eastAsia="zh-CN"/>
              </w:rPr>
              <w:t>（对个人）</w:t>
            </w:r>
          </w:p>
        </w:tc>
        <w:tc>
          <w:tcPr>
            <w:tcW w:w="840" w:type="dxa"/>
            <w:shd w:val="clear" w:color="auto" w:fill="auto"/>
            <w:vAlign w:val="center"/>
          </w:tcPr>
          <w:p>
            <w:pPr>
              <w:spacing w:line="220" w:lineRule="exact"/>
              <w:jc w:val="center"/>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lang w:val="en-US" w:eastAsia="zh-CN"/>
              </w:rPr>
              <w:t>1</w:t>
            </w:r>
          </w:p>
        </w:tc>
        <w:tc>
          <w:tcPr>
            <w:tcW w:w="2304" w:type="dxa"/>
            <w:shd w:val="clear" w:color="auto" w:fill="auto"/>
            <w:vAlign w:val="center"/>
          </w:tcPr>
          <w:p>
            <w:pPr>
              <w:spacing w:line="220" w:lineRule="exact"/>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rPr>
              <w:t>1.对通行秩序、市容秩序造成较大影响的，系数</w:t>
            </w:r>
            <w:r>
              <w:rPr>
                <w:rFonts w:hint="eastAsia" w:ascii="宋体" w:hAnsi="宋体" w:eastAsia="宋体" w:cs="仿宋_GB2312"/>
                <w:color w:val="auto"/>
                <w:sz w:val="15"/>
                <w:szCs w:val="15"/>
                <w:highlight w:val="none"/>
                <w:lang w:val="en-US" w:eastAsia="zh-CN"/>
              </w:rPr>
              <w:t>2</w:t>
            </w:r>
            <w:r>
              <w:rPr>
                <w:rFonts w:hint="eastAsia" w:ascii="宋体" w:hAnsi="宋体" w:eastAsia="宋体" w:cs="仿宋_GB2312"/>
                <w:color w:val="auto"/>
                <w:sz w:val="15"/>
                <w:szCs w:val="15"/>
                <w:highlight w:val="none"/>
              </w:rPr>
              <w:t>；2.造成行人伤亡或其它事故的，系数</w:t>
            </w:r>
            <w:r>
              <w:rPr>
                <w:rFonts w:hint="eastAsia" w:ascii="宋体" w:hAnsi="宋体" w:eastAsia="宋体" w:cs="仿宋_GB2312"/>
                <w:color w:val="auto"/>
                <w:sz w:val="15"/>
                <w:szCs w:val="15"/>
                <w:highlight w:val="none"/>
                <w:lang w:val="en-US" w:eastAsia="zh-CN"/>
              </w:rPr>
              <w:t>4</w:t>
            </w:r>
            <w:r>
              <w:rPr>
                <w:rFonts w:hint="eastAsia" w:ascii="宋体" w:hAnsi="宋体" w:eastAsia="宋体" w:cs="仿宋_GB2312"/>
                <w:color w:val="auto"/>
                <w:sz w:val="15"/>
                <w:szCs w:val="15"/>
                <w:highlight w:val="none"/>
              </w:rPr>
              <w:t>。</w:t>
            </w:r>
          </w:p>
        </w:tc>
        <w:tc>
          <w:tcPr>
            <w:tcW w:w="1785" w:type="dxa"/>
            <w:shd w:val="clear" w:color="auto" w:fill="auto"/>
            <w:vAlign w:val="center"/>
          </w:tcPr>
          <w:p>
            <w:pPr>
              <w:spacing w:line="232" w:lineRule="exact"/>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rPr>
              <w:t>罚款数额=</w:t>
            </w:r>
            <w:r>
              <w:rPr>
                <w:rFonts w:hint="eastAsia" w:ascii="宋体" w:hAnsi="宋体" w:eastAsia="宋体" w:cs="仿宋_GB2312"/>
                <w:color w:val="auto"/>
                <w:sz w:val="15"/>
                <w:szCs w:val="15"/>
                <w:highlight w:val="none"/>
                <w:lang w:val="en-US" w:eastAsia="zh-CN"/>
              </w:rPr>
              <w:t>100</w:t>
            </w:r>
            <w:r>
              <w:rPr>
                <w:rFonts w:hint="eastAsia" w:ascii="宋体" w:hAnsi="宋体" w:eastAsia="宋体" w:cs="仿宋_GB2312"/>
                <w:color w:val="auto"/>
                <w:sz w:val="15"/>
                <w:szCs w:val="15"/>
                <w:highlight w:val="none"/>
              </w:rPr>
              <w:t>×（1+</w:t>
            </w:r>
            <w:r>
              <w:rPr>
                <w:rFonts w:hint="eastAsia" w:ascii="宋体" w:hAnsi="宋体" w:eastAsia="宋体" w:cs="仿宋_GB2312"/>
                <w:color w:val="auto"/>
                <w:sz w:val="15"/>
                <w:szCs w:val="15"/>
                <w:highlight w:val="none"/>
                <w:lang w:eastAsia="zh-CN"/>
              </w:rPr>
              <w:t>常量</w:t>
            </w:r>
            <w:r>
              <w:rPr>
                <w:rFonts w:hint="eastAsia" w:ascii="宋体" w:hAnsi="宋体" w:eastAsia="宋体" w:cs="仿宋_GB2312"/>
                <w:color w:val="auto"/>
                <w:sz w:val="15"/>
                <w:szCs w:val="15"/>
                <w:highlight w:val="none"/>
              </w:rPr>
              <w:t>系数+变量系数+区域系数）</w:t>
            </w:r>
          </w:p>
        </w:tc>
        <w:tc>
          <w:tcPr>
            <w:tcW w:w="2385" w:type="dxa"/>
            <w:shd w:val="clear" w:color="auto" w:fill="auto"/>
            <w:vAlign w:val="center"/>
          </w:tcPr>
          <w:p>
            <w:pPr>
              <w:spacing w:line="232" w:lineRule="exact"/>
              <w:rPr>
                <w:rFonts w:hint="eastAsia" w:cs="仿宋_GB2312" w:asciiTheme="minorEastAsia" w:hAnsiTheme="minorEastAsia" w:eastAsiaTheme="minorEastAsia"/>
                <w:color w:val="auto"/>
                <w:sz w:val="15"/>
                <w:szCs w:val="15"/>
                <w:highlight w:val="none"/>
              </w:rPr>
            </w:pPr>
            <w:r>
              <w:rPr>
                <w:rFonts w:hint="eastAsia" w:ascii="宋体" w:hAnsi="宋体" w:eastAsia="宋体" w:cs="仿宋_GB2312"/>
                <w:color w:val="auto"/>
                <w:sz w:val="15"/>
                <w:szCs w:val="15"/>
                <w:highlight w:val="none"/>
              </w:rPr>
              <w:t>逾期不改正的情形，不记入本项“</w:t>
            </w:r>
            <w:r>
              <w:rPr>
                <w:rFonts w:hint="eastAsia" w:ascii="宋体" w:hAnsi="宋体" w:cs="仿宋_GB2312"/>
                <w:color w:val="auto"/>
                <w:sz w:val="15"/>
                <w:szCs w:val="15"/>
                <w:highlight w:val="none"/>
                <w:lang w:eastAsia="zh-CN"/>
              </w:rPr>
              <w:t>常量系数</w:t>
            </w:r>
            <w:r>
              <w:rPr>
                <w:rFonts w:hint="eastAsia" w:ascii="宋体" w:hAnsi="宋体" w:eastAsia="宋体" w:cs="仿宋_GB2312"/>
                <w:color w:val="auto"/>
                <w:sz w:val="15"/>
                <w:szCs w:val="15"/>
                <w:highlight w:val="none"/>
              </w:rPr>
              <w:t>”。</w:t>
            </w:r>
          </w:p>
        </w:tc>
        <w:tc>
          <w:tcPr>
            <w:tcW w:w="824" w:type="dxa"/>
            <w:vMerge w:val="continue"/>
            <w:shd w:val="clear" w:color="auto" w:fill="auto"/>
            <w:vAlign w:val="center"/>
          </w:tcPr>
          <w:p>
            <w:pPr>
              <w:spacing w:line="220" w:lineRule="exact"/>
              <w:rPr>
                <w:rFonts w:hint="eastAsia" w:cs="仿宋_GB2312"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3" w:hRule="atLeast"/>
          <w:jc w:val="center"/>
        </w:trPr>
        <w:tc>
          <w:tcPr>
            <w:tcW w:w="14218" w:type="dxa"/>
            <w:gridSpan w:val="9"/>
            <w:shd w:val="clear" w:color="auto" w:fill="auto"/>
            <w:vAlign w:val="center"/>
          </w:tcPr>
          <w:p>
            <w:pPr>
              <w:pStyle w:val="5"/>
              <w:bidi w:val="0"/>
              <w:jc w:val="center"/>
              <w:rPr>
                <w:color w:val="auto"/>
                <w:highlight w:val="none"/>
              </w:rPr>
            </w:pPr>
            <w:bookmarkStart w:id="64" w:name="_Toc2065453114"/>
            <w:r>
              <w:rPr>
                <w:rFonts w:hint="eastAsia"/>
                <w:color w:val="auto"/>
                <w:sz w:val="21"/>
                <w:szCs w:val="21"/>
                <w:highlight w:val="none"/>
              </w:rPr>
              <w:t>《城市道路管理条例》《北京市城市道路管理办法》案由16项</w:t>
            </w:r>
            <w:bookmarkEnd w:id="63"/>
            <w:bookmarkEnd w:id="6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7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城市道路上设置的检查井、箱盖或者城市道路附属设施发生缺损未及时补缺或者修复</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违反条款：《条例》第二十三条；</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处罚条款：《条例》第四十二条第（一）项 责令限期改正，可以处以2万元以下的罚款。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1.对通行秩序、市容秩序造成较大影响的，系数4；2.造成行人伤亡或其它严重事故的，系数9。</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20" w:lineRule="exact"/>
              <w:jc w:val="lef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需要</w:t>
            </w:r>
            <w:r>
              <w:rPr>
                <w:rFonts w:cs="宋体" w:asciiTheme="minorEastAsia" w:hAnsiTheme="minorEastAsia" w:eastAsiaTheme="minorEastAsia"/>
                <w:color w:val="auto"/>
                <w:sz w:val="15"/>
                <w:szCs w:val="15"/>
                <w:highlight w:val="none"/>
              </w:rPr>
              <w:t>作出</w:t>
            </w:r>
            <w:r>
              <w:rPr>
                <w:rFonts w:hint="eastAsia" w:cs="宋体" w:asciiTheme="minorEastAsia" w:hAnsiTheme="minorEastAsia" w:eastAsiaTheme="minorEastAsia"/>
                <w:color w:val="auto"/>
                <w:sz w:val="15"/>
                <w:szCs w:val="15"/>
                <w:highlight w:val="none"/>
              </w:rPr>
              <w:t>其它处罚额度决定的，说明理由，报案审会决定</w:t>
            </w:r>
            <w:r>
              <w:rPr>
                <w:rFonts w:cs="宋体" w:asciiTheme="minorEastAsia" w:hAnsiTheme="minorEastAsia" w:eastAsiaTheme="minorEastAsia"/>
                <w:color w:val="auto"/>
                <w:sz w:val="15"/>
                <w:szCs w:val="15"/>
                <w:highlight w:val="none"/>
              </w:rPr>
              <w:t>。</w:t>
            </w:r>
          </w:p>
        </w:tc>
        <w:tc>
          <w:tcPr>
            <w:tcW w:w="824" w:type="dxa"/>
            <w:shd w:val="clear" w:color="auto" w:fill="auto"/>
            <w:vAlign w:val="center"/>
          </w:tcPr>
          <w:p>
            <w:pPr>
              <w:spacing w:line="220"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20"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7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擅自占用、挖掘城市道路</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违反条款：《条例》第二十七条第（一）项；处罚条款：《条例》第四十二条 责令限期改正，可以处以2万元以下的罚款。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cs="宋体" w:asciiTheme="minorEastAsia" w:hAnsiTheme="minorEastAsia" w:eastAsiaTheme="minorEastAsia"/>
                <w:color w:val="auto"/>
                <w:kern w:val="0"/>
                <w:sz w:val="15"/>
                <w:szCs w:val="15"/>
                <w:highlight w:val="none"/>
                <w:lang w:val="en-US" w:eastAsia="zh-CN"/>
              </w:rPr>
            </w:pPr>
            <w:r>
              <w:rPr>
                <w:rFonts w:hint="eastAsia" w:cs="宋体" w:asciiTheme="minorEastAsia" w:hAnsiTheme="minorEastAsia" w:eastAsiaTheme="minorEastAsia"/>
                <w:strike w:val="0"/>
                <w:dstrike w:val="0"/>
                <w:color w:val="auto"/>
                <w:kern w:val="0"/>
                <w:sz w:val="15"/>
                <w:szCs w:val="15"/>
                <w:highlight w:val="none"/>
                <w:lang w:val="en-US" w:eastAsia="zh-CN"/>
              </w:rPr>
              <w:t>5000</w:t>
            </w:r>
          </w:p>
        </w:tc>
        <w:tc>
          <w:tcPr>
            <w:tcW w:w="840" w:type="dxa"/>
            <w:shd w:val="clear" w:color="auto" w:fill="auto"/>
            <w:vAlign w:val="center"/>
          </w:tcPr>
          <w:p>
            <w:pPr>
              <w:spacing w:line="204"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1.对通行秩序、市容秩序造成较大影响的，系数</w:t>
            </w:r>
            <w:r>
              <w:rPr>
                <w:rFonts w:hint="eastAsia" w:cs="宋体" w:asciiTheme="minorEastAsia" w:hAnsiTheme="minorEastAsia" w:eastAsiaTheme="minorEastAsia"/>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rPr>
              <w:t>；2.损毁地下管线或市政设施的，系数</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；3.造成行人伤亡或其它严重事故的，系数</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04"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hint="eastAsia" w:cs="宋体" w:asciiTheme="minorEastAsia" w:hAnsiTheme="minorEastAsia" w:eastAsiaTheme="minorEastAsia"/>
                <w:color w:val="auto"/>
                <w:kern w:val="0"/>
                <w:sz w:val="15"/>
                <w:szCs w:val="15"/>
                <w:highlight w:val="none"/>
                <w:lang w:val="en-US" w:eastAsia="zh-CN"/>
              </w:rPr>
              <w:t>5</w:t>
            </w:r>
            <w:r>
              <w:rPr>
                <w:rFonts w:hint="eastAsia" w:cs="宋体" w:asciiTheme="minorEastAsia" w:hAnsiTheme="minorEastAsia" w:eastAsiaTheme="minorEastAsia"/>
                <w:color w:val="auto"/>
                <w:kern w:val="0"/>
                <w:sz w:val="15"/>
                <w:szCs w:val="15"/>
                <w:highlight w:val="none"/>
              </w:rPr>
              <w:t>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04"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需要做出</w:t>
            </w:r>
            <w:r>
              <w:rPr>
                <w:rFonts w:hint="eastAsia" w:cs="宋体" w:asciiTheme="minorEastAsia" w:hAnsiTheme="minorEastAsia" w:eastAsiaTheme="minorEastAsia"/>
                <w:color w:val="auto"/>
                <w:kern w:val="0"/>
                <w:sz w:val="15"/>
                <w:szCs w:val="15"/>
                <w:highlight w:val="none"/>
                <w:lang w:val="en-US" w:eastAsia="zh-CN"/>
              </w:rPr>
              <w:t>5</w:t>
            </w:r>
            <w:r>
              <w:rPr>
                <w:rFonts w:hint="eastAsia" w:cs="宋体" w:asciiTheme="minorEastAsia" w:hAnsiTheme="minorEastAsia" w:eastAsiaTheme="minorEastAsia"/>
                <w:color w:val="auto"/>
                <w:kern w:val="0"/>
                <w:sz w:val="15"/>
                <w:szCs w:val="15"/>
                <w:highlight w:val="none"/>
              </w:rPr>
              <w:t>000元以下处罚额度决定的，说明理由，报案审会决定。</w:t>
            </w:r>
          </w:p>
        </w:tc>
        <w:tc>
          <w:tcPr>
            <w:tcW w:w="824" w:type="dxa"/>
            <w:shd w:val="clear" w:color="auto" w:fill="auto"/>
            <w:vAlign w:val="center"/>
          </w:tcPr>
          <w:p>
            <w:pPr>
              <w:spacing w:line="232"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3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城市道路养护、维修工程施工现场未设置明显标志和安全防围设施</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违反条款：《条例》第二十四条；</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处罚条款：《条例》第四十二条第（二）项 责令限期改正，可以处以2万元以下的罚款。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04"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spacing w:val="-4"/>
                <w:kern w:val="0"/>
                <w:sz w:val="15"/>
                <w:szCs w:val="15"/>
                <w:highlight w:val="none"/>
              </w:rPr>
            </w:pPr>
            <w:r>
              <w:rPr>
                <w:rFonts w:hint="eastAsia" w:cs="宋体" w:asciiTheme="minorEastAsia" w:hAnsiTheme="minorEastAsia" w:eastAsiaTheme="minorEastAsia"/>
                <w:color w:val="auto"/>
                <w:spacing w:val="-4"/>
                <w:kern w:val="0"/>
                <w:sz w:val="15"/>
                <w:szCs w:val="15"/>
                <w:highlight w:val="none"/>
              </w:rPr>
              <w:t>1.违法行为持续2天以上的，含2天，系数1；2.违法地点位于人口相对集中地区或者交通路口等存在较大安全隐患的情形，系数2；3.造成行人伤亡或其它严重事故的，系数9。</w:t>
            </w:r>
          </w:p>
        </w:tc>
        <w:tc>
          <w:tcPr>
            <w:tcW w:w="1785" w:type="dxa"/>
            <w:shd w:val="clear" w:color="auto" w:fill="auto"/>
            <w:vAlign w:val="center"/>
          </w:tcPr>
          <w:p>
            <w:pPr>
              <w:spacing w:line="204"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04"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需要做出2000元以下处罚额度决定的，说明理由，报案审会决定。</w:t>
            </w:r>
          </w:p>
        </w:tc>
        <w:tc>
          <w:tcPr>
            <w:tcW w:w="824" w:type="dxa"/>
            <w:shd w:val="clear" w:color="auto" w:fill="auto"/>
            <w:vAlign w:val="center"/>
          </w:tcPr>
          <w:p>
            <w:pPr>
              <w:spacing w:line="232"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6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挖掘城市道路施工现场未设置明显标志和安全防围设施</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违反条款：《条例》第三十五条；</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处罚条款：《条例》第四十二条第（二）项 责令限期改正，可以处以2万元以下的罚款。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04"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1.违法行为持续2天以上的，含2天，系数1；2.违法地点位于人口相对集中地区或者交通路口等存在较大安全隐患的情形，系数2；3.造成行人伤亡或其它严重事故的，系数9。</w:t>
            </w:r>
          </w:p>
        </w:tc>
        <w:tc>
          <w:tcPr>
            <w:tcW w:w="1785" w:type="dxa"/>
            <w:shd w:val="clear" w:color="auto" w:fill="auto"/>
            <w:vAlign w:val="center"/>
          </w:tcPr>
          <w:p>
            <w:pPr>
              <w:spacing w:line="204"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04"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需要做出2000元以下处罚额度决定的，说明理由，报案审会决定。</w:t>
            </w:r>
          </w:p>
        </w:tc>
        <w:tc>
          <w:tcPr>
            <w:tcW w:w="824" w:type="dxa"/>
            <w:shd w:val="clear" w:color="auto" w:fill="auto"/>
            <w:vAlign w:val="center"/>
          </w:tcPr>
          <w:p>
            <w:pPr>
              <w:spacing w:line="232"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1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占用城市道路期满未及时清理现场</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违反条款：《条例》第三十一条第二款；</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处罚条款：《条例》第四十二条第（三）项 责令限期改正，可以处以2万元以下的罚款。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1.违法行为持续2天以上的，含2天，系数1；2. 对通行秩序、市容秩序造成较大影响的，系数4；3.造成行人伤亡或其它严重事故的，系数9。</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需要做出2000元以下处罚额度决定的，说明理由，报案审会决定。</w:t>
            </w:r>
          </w:p>
        </w:tc>
        <w:tc>
          <w:tcPr>
            <w:tcW w:w="824" w:type="dxa"/>
            <w:shd w:val="clear" w:color="auto" w:fill="auto"/>
            <w:vAlign w:val="center"/>
          </w:tcPr>
          <w:p>
            <w:pPr>
              <w:spacing w:line="240"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0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挖掘城市道路竣工未及时清理现场</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违反条款：《条例》第三十五条；</w:t>
            </w:r>
          </w:p>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处罚条款：《条例》第四十二条第（三）项 责令限期改正，可以处以2万元以下的罚款。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1.违法行为持续2天以上的，含2天，系数1；2. 对通行秩序、市容秩序造成较大影响的，系数4；3.造成行人伤亡或其它严重事故的，系数9。</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需要做出2000元以下处罚额度决定的，说明理由，报案审会决定。</w:t>
            </w:r>
          </w:p>
        </w:tc>
        <w:tc>
          <w:tcPr>
            <w:tcW w:w="824" w:type="dxa"/>
            <w:shd w:val="clear" w:color="auto" w:fill="auto"/>
            <w:vAlign w:val="center"/>
          </w:tcPr>
          <w:p>
            <w:pPr>
              <w:spacing w:line="240"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7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紧急抢修埋设在城市道路下的管线，未按照规定补办批准手续</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违反条款：《条例》第三十四条；</w:t>
            </w:r>
          </w:p>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处罚条款：《条例》第四十二条第（五）项 责令限期改正，可以处以2万元以下的罚款。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应在24小时内申请补办，逾期未申请补办的，每延后1天，系数1。</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需要做出2000元以下处罚额度决定的，说明理由，报案审会决定。</w:t>
            </w:r>
          </w:p>
        </w:tc>
        <w:tc>
          <w:tcPr>
            <w:tcW w:w="824" w:type="dxa"/>
            <w:shd w:val="clear" w:color="auto" w:fill="auto"/>
            <w:vAlign w:val="center"/>
          </w:tcPr>
          <w:p>
            <w:pPr>
              <w:spacing w:line="240"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4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8</w:t>
            </w:r>
          </w:p>
        </w:tc>
        <w:tc>
          <w:tcPr>
            <w:tcW w:w="1500"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未按照批准的要求占用或者挖掘城市道路</w:t>
            </w:r>
          </w:p>
        </w:tc>
        <w:tc>
          <w:tcPr>
            <w:tcW w:w="2789"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违反条款：《条例》第三十六条；</w:t>
            </w:r>
          </w:p>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处罚条款：《条例》第四十二条第（六）项 责令限期改正，可以处以2万元以下的罚款。</w:t>
            </w:r>
          </w:p>
        </w:tc>
        <w:tc>
          <w:tcPr>
            <w:tcW w:w="851"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1.对通行秩序、市容秩序造成较大影响的，系数4；2.损毁地下管线或市政设施的，系数9；3.造成行人伤亡或其它严重事故的，系数9。</w:t>
            </w:r>
          </w:p>
        </w:tc>
        <w:tc>
          <w:tcPr>
            <w:tcW w:w="17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需要做出2000元以下处罚额度决定的，说明理由，报案审会决定。</w:t>
            </w:r>
          </w:p>
        </w:tc>
        <w:tc>
          <w:tcPr>
            <w:tcW w:w="824" w:type="dxa"/>
            <w:shd w:val="clear" w:color="auto" w:fill="auto"/>
            <w:vAlign w:val="center"/>
          </w:tcPr>
          <w:p>
            <w:pPr>
              <w:spacing w:line="250"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6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9</w:t>
            </w:r>
          </w:p>
        </w:tc>
        <w:tc>
          <w:tcPr>
            <w:tcW w:w="1500"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履带车、铁轮车或者超重、超高、超长车辆未按规定在城市道路上行驶</w:t>
            </w:r>
          </w:p>
        </w:tc>
        <w:tc>
          <w:tcPr>
            <w:tcW w:w="2789"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违反条款：《条例》第二十七条第（二）项；处罚条款：《条例》第四十二条：责令限期改正，可以处以2万元以下的罚款。</w:t>
            </w:r>
          </w:p>
        </w:tc>
        <w:tc>
          <w:tcPr>
            <w:tcW w:w="851"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1.对城市道路造成较大损害的，或者对通行秩序、市容秩序造成较大影响的，系数4；2.造成行人伤亡或其它严重事故的，系数9。</w:t>
            </w:r>
          </w:p>
        </w:tc>
        <w:tc>
          <w:tcPr>
            <w:tcW w:w="17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需要做出2000元以下处罚额度决定的，说明理由，报案审会决定。</w:t>
            </w:r>
          </w:p>
        </w:tc>
        <w:tc>
          <w:tcPr>
            <w:tcW w:w="824" w:type="dxa"/>
            <w:shd w:val="clear" w:color="auto" w:fill="auto"/>
            <w:vAlign w:val="center"/>
          </w:tcPr>
          <w:p>
            <w:pPr>
              <w:spacing w:line="250"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6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w:t>
            </w:r>
          </w:p>
        </w:tc>
        <w:tc>
          <w:tcPr>
            <w:tcW w:w="1500"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机动车在桥梁或者非指定的城市道路上试刹车</w:t>
            </w:r>
          </w:p>
        </w:tc>
        <w:tc>
          <w:tcPr>
            <w:tcW w:w="2789"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违反条款：《条例》第二十七条第（三）项。处罚条款：《条例》第四十二条：责令限期改正，可以处以2万元以下的罚款。</w:t>
            </w:r>
          </w:p>
        </w:tc>
        <w:tc>
          <w:tcPr>
            <w:tcW w:w="851"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1.对城市道路造成较大损害的，或者对通行秩序、市容秩序造成较大影响的，系数4；2.造成行人伤亡或其它严重事故的，系数9。</w:t>
            </w:r>
          </w:p>
        </w:tc>
        <w:tc>
          <w:tcPr>
            <w:tcW w:w="17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需要做出2000元以下处罚额度决定的，说明理由，报案审会决定。</w:t>
            </w:r>
          </w:p>
        </w:tc>
        <w:tc>
          <w:tcPr>
            <w:tcW w:w="824" w:type="dxa"/>
            <w:shd w:val="clear" w:color="auto" w:fill="auto"/>
            <w:vAlign w:val="center"/>
          </w:tcPr>
          <w:p>
            <w:pPr>
              <w:spacing w:line="250"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9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11</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擅自在城市道路上建设建筑物、搭建构筑物</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违反条款：《条例》第二十七条第（四）项；处罚条款：《条例》第四十二条：责令限期改正，可以处以2万元以下的罚款。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1.对通行秩序、市容秩序造成较大影响的，系数4；2.造成行人伤亡或其它严重事故的，系数9。</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40"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1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12</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在桥梁上架设压力在4公斤/平方厘米（0.4兆帕）以上的煤气管道、10千伏以上的高压电线和其它易燃易爆管线</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违反条款：《条例》第二十七条第（五）项；处罚条款：《条例》第四十二条 责令限期改正，可以处以2万元以下的罚款。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1.造成人员伤亡或者其它严重事故的，系数3；</w:t>
            </w:r>
          </w:p>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2.对桥梁造成损害影响使用的，系数3。</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strike/>
                <w:dstrike w:val="0"/>
                <w:color w:val="auto"/>
                <w:kern w:val="0"/>
                <w:sz w:val="15"/>
                <w:szCs w:val="15"/>
                <w:highlight w:val="none"/>
              </w:rPr>
            </w:pPr>
          </w:p>
        </w:tc>
        <w:tc>
          <w:tcPr>
            <w:tcW w:w="824" w:type="dxa"/>
            <w:shd w:val="clear" w:color="auto" w:fill="auto"/>
            <w:vAlign w:val="center"/>
          </w:tcPr>
          <w:p>
            <w:pPr>
              <w:spacing w:line="240"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2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13</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擅自在桥梁或者路灯设施上设置广告牌或者其它挂浮物</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违反条款：《条例》第二十七条第（六）项；处罚条款：《条例》第四十二条 责令限期改正，可以处以2万元以下的罚款。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1.对通行秩序、市容秩序造成较大影响的，系数4；</w:t>
            </w:r>
          </w:p>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2.造成行人伤亡或其它严重事故的，系数9；</w:t>
            </w:r>
          </w:p>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3.对桥梁、路灯设施造成损坏影响使用的，系数9。</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strike/>
                <w:dstrike w:val="0"/>
                <w:color w:val="auto"/>
                <w:kern w:val="0"/>
                <w:sz w:val="15"/>
                <w:szCs w:val="15"/>
                <w:highlight w:val="none"/>
              </w:rPr>
            </w:pPr>
          </w:p>
        </w:tc>
        <w:tc>
          <w:tcPr>
            <w:tcW w:w="824" w:type="dxa"/>
            <w:shd w:val="clear" w:color="auto" w:fill="auto"/>
            <w:vAlign w:val="center"/>
          </w:tcPr>
          <w:p>
            <w:pPr>
              <w:spacing w:line="240"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0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14</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擅自依附城市道路、桥梁设置各种管线、杆线等设施</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违反条款：《条例》第二十九条；处罚条款：《条例》第四十二条第（四）项 责令限期改正，可以处以2万元以下的罚款。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1.影响交通通行，或者造成其它安全隐患的，系数4；</w:t>
            </w:r>
          </w:p>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2.造成行人伤亡或者其它严重事故的，系数9；</w:t>
            </w:r>
          </w:p>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3.对桥梁造成损害影响使用的，系数9。</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40"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5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15</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擅自拆改、移动城市道路设施或者设置障碍物</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违反条款：《办法》第二十条第（一）项和《条例》第二十七条第（七）项；处罚条款：《办法》第三十一条和《条例》第四十二条 责令限期改正，可以处以2万元以下的罚款。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1.对通行秩序、市容秩序造成较大影响的，系数4；2.造成行人伤亡或其它严重事故的，系数9。</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40"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1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16</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利用城市桥梁进行牵拉、吊装等施工作业</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违反条款：《办法》第二十条第（四）项和《条例》第二十七条第（七）项；处罚条款：《办法》第三十一条和《条例》第四十二条 责令限期改正，可以处以2万元以下的罚款。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1.对通行秩序、市容秩序造成较大影响的，系数4；2.造成行人伤亡或其它严重事故的，系数9；3.对桥梁造成损害影响使用的，系数9。</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40"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3" w:hRule="atLeast"/>
          <w:jc w:val="center"/>
        </w:trPr>
        <w:tc>
          <w:tcPr>
            <w:tcW w:w="14218" w:type="dxa"/>
            <w:gridSpan w:val="9"/>
            <w:shd w:val="clear" w:color="auto" w:fill="auto"/>
            <w:vAlign w:val="center"/>
          </w:tcPr>
          <w:p>
            <w:pPr>
              <w:pStyle w:val="5"/>
              <w:widowControl w:val="0"/>
              <w:spacing w:line="232" w:lineRule="exact"/>
              <w:jc w:val="center"/>
              <w:rPr>
                <w:rFonts w:asciiTheme="minorEastAsia" w:hAnsiTheme="minorEastAsia" w:eastAsiaTheme="minorEastAsia"/>
                <w:color w:val="auto"/>
                <w:sz w:val="15"/>
                <w:szCs w:val="15"/>
                <w:highlight w:val="none"/>
              </w:rPr>
            </w:pPr>
            <w:bookmarkStart w:id="65" w:name="_Toc1973624040"/>
            <w:bookmarkStart w:id="66" w:name="_Toc110851455"/>
            <w:bookmarkStart w:id="67" w:name="_Toc1054887660"/>
            <w:r>
              <w:rPr>
                <w:rFonts w:hint="eastAsia" w:asciiTheme="minorEastAsia" w:hAnsiTheme="minorEastAsia" w:eastAsiaTheme="minorEastAsia"/>
                <w:color w:val="auto"/>
                <w:sz w:val="21"/>
                <w:szCs w:val="21"/>
                <w:highlight w:val="none"/>
              </w:rPr>
              <w:t>《北京市地下设施检查井井盖管理规定》案由5项</w:t>
            </w:r>
            <w:bookmarkEnd w:id="65"/>
            <w:bookmarkEnd w:id="66"/>
            <w:bookmarkEnd w:id="6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6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井盖管理单位未建立管理制度</w:t>
            </w:r>
          </w:p>
        </w:tc>
        <w:tc>
          <w:tcPr>
            <w:tcW w:w="2789" w:type="dxa"/>
            <w:shd w:val="clear" w:color="auto" w:fill="auto"/>
            <w:vAlign w:val="center"/>
          </w:tcPr>
          <w:p>
            <w:pPr>
              <w:spacing w:line="220" w:lineRule="exact"/>
              <w:rPr>
                <w:rFonts w:cs="宋体" w:asciiTheme="minorEastAsia" w:hAnsiTheme="minorEastAsia" w:eastAsiaTheme="minorEastAsia"/>
                <w:color w:val="auto"/>
                <w:spacing w:val="-4"/>
                <w:kern w:val="0"/>
                <w:sz w:val="15"/>
                <w:szCs w:val="15"/>
                <w:highlight w:val="none"/>
              </w:rPr>
            </w:pPr>
            <w:r>
              <w:rPr>
                <w:rFonts w:hint="eastAsia" w:cs="宋体" w:asciiTheme="minorEastAsia" w:hAnsiTheme="minorEastAsia" w:eastAsiaTheme="minorEastAsia"/>
                <w:color w:val="auto"/>
                <w:spacing w:val="-4"/>
                <w:kern w:val="0"/>
                <w:sz w:val="15"/>
                <w:szCs w:val="15"/>
                <w:highlight w:val="none"/>
              </w:rPr>
              <w:t>违反条款：第九条第一款；处罚条款：第十一条第一款，责令限期改正，并可处200元以上2000元以下罚款。</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按照《基准》的有关规定执行</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需要给予1000元以下处罚的，报案审会决定。</w:t>
            </w:r>
          </w:p>
        </w:tc>
        <w:tc>
          <w:tcPr>
            <w:tcW w:w="824" w:type="dxa"/>
            <w:shd w:val="clear" w:color="auto" w:fill="auto"/>
            <w:vAlign w:val="center"/>
          </w:tcPr>
          <w:p>
            <w:pPr>
              <w:spacing w:line="220"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20"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97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未及时补装、维修或更换井盖</w:t>
            </w:r>
          </w:p>
        </w:tc>
        <w:tc>
          <w:tcPr>
            <w:tcW w:w="2789"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违反条款：第九条第二款；处罚条款：第十一条第一款,责令限期改正，并可处200元以上2000元以下罚款。</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井盖、雨箅所有权人或者维护管理单位接到维修通知后：1.未立即采取临时防护措施的，系数为1；2.未在规定时间（城市主要道路、公共场所和居民居住区等地区4小时内，其它地区12小时内）内修复的，延后1小时，系数</w:t>
            </w:r>
            <w:r>
              <w:rPr>
                <w:rFonts w:hint="eastAsia" w:cs="宋体" w:asciiTheme="minorEastAsia" w:hAnsiTheme="minorEastAsia" w:eastAsiaTheme="minorEastAsia"/>
                <w:strike w:val="0"/>
                <w:dstrike w:val="0"/>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rPr>
              <w:t>；延后2小时，系数</w:t>
            </w:r>
            <w:r>
              <w:rPr>
                <w:rFonts w:hint="eastAsia" w:cs="宋体" w:asciiTheme="minorEastAsia" w:hAnsiTheme="minorEastAsia" w:eastAsiaTheme="minorEastAsia"/>
                <w:strike w:val="0"/>
                <w:dstrike w:val="0"/>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；延后3小时，系数</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，以此类推</w:t>
            </w:r>
            <w:r>
              <w:rPr>
                <w:rFonts w:hint="eastAsia" w:cs="宋体" w:asciiTheme="minorEastAsia" w:hAnsiTheme="minorEastAsia" w:eastAsiaTheme="minorEastAsia"/>
                <w:color w:val="auto"/>
                <w:kern w:val="0"/>
                <w:sz w:val="15"/>
                <w:szCs w:val="15"/>
                <w:highlight w:val="none"/>
                <w:lang w:eastAsia="zh-CN"/>
              </w:rPr>
              <w:t>，延后</w:t>
            </w:r>
            <w:r>
              <w:rPr>
                <w:rFonts w:hint="eastAsia" w:cs="宋体" w:asciiTheme="minorEastAsia" w:hAnsiTheme="minorEastAsia" w:eastAsiaTheme="minorEastAsia"/>
                <w:color w:val="auto"/>
                <w:kern w:val="0"/>
                <w:sz w:val="15"/>
                <w:szCs w:val="15"/>
                <w:highlight w:val="none"/>
                <w:lang w:val="en-US" w:eastAsia="zh-CN"/>
              </w:rPr>
              <w:t>9小时及以上的，系数9</w:t>
            </w:r>
            <w:r>
              <w:rPr>
                <w:rFonts w:hint="eastAsia" w:cs="宋体" w:asciiTheme="minorEastAsia" w:hAnsiTheme="minorEastAsia" w:eastAsiaTheme="minorEastAsia"/>
                <w:color w:val="auto"/>
                <w:kern w:val="0"/>
                <w:sz w:val="15"/>
                <w:szCs w:val="15"/>
                <w:highlight w:val="none"/>
              </w:rPr>
              <w:t>。3.因未及时补装、维修或更换，致人伤亡或车辆损毁等严重事故的，变量系数9。</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20" w:lineRule="exact"/>
              <w:jc w:val="center"/>
              <w:rPr>
                <w:rFonts w:hint="eastAsia"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6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擅自移动井盖</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违反条款：第十条第一款；</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处罚条款：第十一条第一款：责令限期改正，并可处200元以上2000元以下罚款。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1．擅自移动车站、机场、居民小区、医院、学校、体育场馆、影剧院、繁华商业街区、旅游景区等人口集中地区井盖的，系数4；2.致人伤亡或者损害车辆等严重事故的，系数9。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hint="eastAsia"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8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井盖作业未采取安全措施</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违反条款：第十条第二款；</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处罚条款：第十一条第一款 责令限期改正，并可处200元以上2000元以下罚款。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1.车站、机场、居民小区、医院、学校、体育场馆、影剧院、繁华商业街区、旅游景区等人口集中地区范围内的，系数4；2.致人伤亡或者损害车辆等严重事故的，系数9。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hint="eastAsia"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5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井盖作业完毕未及时清理现场、恢复原状</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违反条款：第十条第二款；</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处罚条款：第十一条第一款 责令限期改正，并可处200元以上2000元以下罚款。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1．车站、机场、居民小区、医院、学校、体育场馆、影剧院、繁华商业街区、旅游景区等人口集中地区范围内的，系数4；2.致人伤亡或者损害车辆等严重事故的，系数9。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lang w:eastAsia="zh-CN"/>
              </w:rPr>
              <w:t>区域台帐与人口集中地区点位重叠时，系数不累加计算。</w:t>
            </w:r>
          </w:p>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hint="eastAsia"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5" w:hRule="atLeast"/>
          <w:jc w:val="center"/>
        </w:trPr>
        <w:tc>
          <w:tcPr>
            <w:tcW w:w="14218" w:type="dxa"/>
            <w:gridSpan w:val="9"/>
            <w:shd w:val="clear" w:color="auto" w:fill="auto"/>
            <w:vAlign w:val="center"/>
          </w:tcPr>
          <w:p>
            <w:pPr>
              <w:pStyle w:val="4"/>
              <w:keepNext w:val="0"/>
              <w:keepLines w:val="0"/>
              <w:rPr>
                <w:rFonts w:ascii="黑体" w:hAnsi="黑体" w:eastAsia="黑体"/>
                <w:b w:val="0"/>
                <w:color w:val="auto"/>
                <w:sz w:val="24"/>
                <w:szCs w:val="24"/>
                <w:highlight w:val="none"/>
              </w:rPr>
            </w:pPr>
            <w:bookmarkStart w:id="68" w:name="_Toc110851456"/>
            <w:bookmarkStart w:id="69" w:name="_Toc1693504403"/>
            <w:bookmarkStart w:id="70" w:name="_Toc127354969"/>
            <w:r>
              <w:rPr>
                <w:rFonts w:hint="eastAsia" w:ascii="黑体" w:hAnsi="黑体" w:eastAsia="黑体"/>
                <w:b w:val="0"/>
                <w:color w:val="auto"/>
                <w:sz w:val="36"/>
                <w:szCs w:val="36"/>
                <w:highlight w:val="none"/>
              </w:rPr>
              <w:t>公用事业管理方面</w:t>
            </w:r>
            <w:bookmarkEnd w:id="68"/>
            <w:bookmarkEnd w:id="69"/>
            <w:bookmarkEnd w:id="7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4" w:hRule="atLeast"/>
          <w:jc w:val="center"/>
        </w:trPr>
        <w:tc>
          <w:tcPr>
            <w:tcW w:w="14218" w:type="dxa"/>
            <w:gridSpan w:val="9"/>
            <w:shd w:val="clear" w:color="auto" w:fill="auto"/>
            <w:vAlign w:val="center"/>
          </w:tcPr>
          <w:p>
            <w:pPr>
              <w:pStyle w:val="5"/>
              <w:widowControl w:val="0"/>
              <w:spacing w:line="232" w:lineRule="exact"/>
              <w:jc w:val="center"/>
              <w:rPr>
                <w:rFonts w:asciiTheme="minorEastAsia" w:hAnsiTheme="minorEastAsia" w:eastAsiaTheme="minorEastAsia"/>
                <w:color w:val="auto"/>
                <w:sz w:val="15"/>
                <w:szCs w:val="15"/>
                <w:highlight w:val="none"/>
              </w:rPr>
            </w:pPr>
            <w:bookmarkStart w:id="71" w:name="_Toc1349825120"/>
            <w:bookmarkStart w:id="72" w:name="_Toc110851457"/>
            <w:bookmarkStart w:id="73" w:name="_Toc186777701"/>
            <w:r>
              <w:rPr>
                <w:rFonts w:hint="eastAsia" w:asciiTheme="minorEastAsia" w:hAnsiTheme="minorEastAsia" w:eastAsiaTheme="minorEastAsia"/>
                <w:color w:val="auto"/>
                <w:sz w:val="21"/>
                <w:szCs w:val="21"/>
                <w:highlight w:val="none"/>
              </w:rPr>
              <w:t>《城镇燃气管理条例》案由30项</w:t>
            </w:r>
            <w:bookmarkEnd w:id="71"/>
            <w:bookmarkEnd w:id="72"/>
            <w:bookmarkEnd w:id="7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7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未取得燃气经营许可从事经营活动</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违反条款：第十五条第一款；处罚条款：第四十五条第一款 责令停止违法行为，处5万元以上50万元以下罚款。有违法所得的，没收违法所得。</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1.跨区级区域经营的或者违规经营规模较大(气瓶数量超过28个)，系数5</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lang w:val="en-US" w:eastAsia="zh-CN"/>
              </w:rPr>
              <w:t>2</w:t>
            </w:r>
            <w:r>
              <w:rPr>
                <w:rFonts w:hint="default" w:cs="宋体" w:asciiTheme="minorEastAsia" w:hAnsiTheme="minorEastAsia" w:eastAsiaTheme="minorEastAsia"/>
                <w:color w:val="auto"/>
                <w:kern w:val="0"/>
                <w:sz w:val="15"/>
                <w:szCs w:val="15"/>
                <w:highlight w:val="none"/>
                <w:lang w:val="en" w:eastAsia="zh-CN"/>
              </w:rPr>
              <w:t>.</w:t>
            </w:r>
            <w:r>
              <w:rPr>
                <w:rFonts w:hint="eastAsia" w:cs="宋体" w:asciiTheme="minorEastAsia" w:hAnsiTheme="minorEastAsia" w:eastAsiaTheme="minorEastAsia"/>
                <w:color w:val="auto"/>
                <w:kern w:val="0"/>
                <w:sz w:val="15"/>
                <w:szCs w:val="15"/>
                <w:highlight w:val="none"/>
              </w:rPr>
              <w:t>经营场所在人口集中地区、人员密集场所</w:t>
            </w:r>
            <w:r>
              <w:rPr>
                <w:rFonts w:hint="eastAsia" w:cs="宋体" w:asciiTheme="minorEastAsia" w:hAnsiTheme="minorEastAsia" w:eastAsiaTheme="minorEastAsia"/>
                <w:color w:val="auto"/>
                <w:kern w:val="0"/>
                <w:sz w:val="15"/>
                <w:szCs w:val="15"/>
                <w:highlight w:val="none"/>
                <w:lang w:eastAsia="zh-CN"/>
              </w:rPr>
              <w:t>或者邻近电力、管线等需要特殊保护的场所</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strike w:val="0"/>
                <w:dstrike w:val="0"/>
                <w:color w:val="auto"/>
                <w:kern w:val="0"/>
                <w:sz w:val="15"/>
                <w:szCs w:val="15"/>
                <w:highlight w:val="none"/>
              </w:rPr>
              <w:t>系数5</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b w:val="0"/>
                <w:bCs w:val="0"/>
                <w:color w:val="auto"/>
                <w:kern w:val="0"/>
                <w:sz w:val="15"/>
                <w:szCs w:val="15"/>
                <w:highlight w:val="none"/>
                <w:u w:val="none"/>
                <w:lang w:val="en-US" w:eastAsia="zh-CN"/>
              </w:rPr>
              <w:t>3</w:t>
            </w:r>
            <w:r>
              <w:rPr>
                <w:rFonts w:hint="eastAsia" w:cs="宋体" w:asciiTheme="minorEastAsia" w:hAnsiTheme="minorEastAsia" w:eastAsiaTheme="minorEastAsia"/>
                <w:b w:val="0"/>
                <w:bCs w:val="0"/>
                <w:color w:val="auto"/>
                <w:kern w:val="0"/>
                <w:sz w:val="15"/>
                <w:szCs w:val="15"/>
                <w:highlight w:val="none"/>
                <w:u w:val="none"/>
              </w:rPr>
              <w:t>.持续时间超过</w:t>
            </w:r>
            <w:r>
              <w:rPr>
                <w:rFonts w:hint="eastAsia" w:cs="宋体" w:asciiTheme="minorEastAsia" w:hAnsiTheme="minorEastAsia" w:eastAsiaTheme="minorEastAsia"/>
                <w:b w:val="0"/>
                <w:bCs w:val="0"/>
                <w:strike w:val="0"/>
                <w:dstrike w:val="0"/>
                <w:color w:val="auto"/>
                <w:kern w:val="0"/>
                <w:sz w:val="15"/>
                <w:szCs w:val="15"/>
                <w:highlight w:val="none"/>
                <w:u w:val="none"/>
                <w:lang w:val="en-US" w:eastAsia="zh-CN"/>
              </w:rPr>
              <w:t>2个月的</w:t>
            </w:r>
            <w:r>
              <w:rPr>
                <w:rFonts w:hint="eastAsia" w:cs="宋体" w:asciiTheme="minorEastAsia" w:hAnsiTheme="minorEastAsia" w:eastAsiaTheme="minorEastAsia"/>
                <w:b w:val="0"/>
                <w:bCs w:val="0"/>
                <w:color w:val="auto"/>
                <w:kern w:val="0"/>
                <w:sz w:val="15"/>
                <w:szCs w:val="15"/>
                <w:highlight w:val="none"/>
                <w:u w:val="none"/>
              </w:rPr>
              <w:t>，系数</w:t>
            </w:r>
            <w:r>
              <w:rPr>
                <w:rFonts w:hint="eastAsia" w:cs="宋体" w:asciiTheme="minorEastAsia" w:hAnsiTheme="minorEastAsia" w:eastAsiaTheme="minorEastAsia"/>
                <w:b w:val="0"/>
                <w:bCs w:val="0"/>
                <w:color w:val="auto"/>
                <w:kern w:val="0"/>
                <w:sz w:val="15"/>
                <w:szCs w:val="15"/>
                <w:highlight w:val="none"/>
                <w:u w:val="none"/>
                <w:lang w:val="en-US" w:eastAsia="zh-CN"/>
              </w:rPr>
              <w:t>3</w:t>
            </w:r>
            <w:r>
              <w:rPr>
                <w:rFonts w:hint="eastAsia" w:cs="宋体" w:asciiTheme="minorEastAsia" w:hAnsiTheme="minorEastAsia" w:eastAsiaTheme="minorEastAsia"/>
                <w:b w:val="0"/>
                <w:bCs w:val="0"/>
                <w:color w:val="auto"/>
                <w:kern w:val="0"/>
                <w:sz w:val="15"/>
                <w:szCs w:val="15"/>
                <w:highlight w:val="none"/>
                <w:u w:val="none"/>
              </w:rPr>
              <w:t>；</w:t>
            </w:r>
            <w:r>
              <w:rPr>
                <w:rFonts w:hint="eastAsia" w:cs="宋体" w:asciiTheme="minorEastAsia" w:hAnsiTheme="minorEastAsia" w:eastAsiaTheme="minorEastAsia"/>
                <w:b w:val="0"/>
                <w:bCs w:val="0"/>
                <w:color w:val="auto"/>
                <w:kern w:val="0"/>
                <w:sz w:val="15"/>
                <w:szCs w:val="15"/>
                <w:highlight w:val="none"/>
                <w:u w:val="none"/>
                <w:lang w:eastAsia="zh-CN"/>
              </w:rPr>
              <w:t>超过半年的</w:t>
            </w:r>
            <w:r>
              <w:rPr>
                <w:rFonts w:hint="eastAsia" w:cs="宋体" w:asciiTheme="minorEastAsia" w:hAnsiTheme="minorEastAsia" w:eastAsiaTheme="minorEastAsia"/>
                <w:b w:val="0"/>
                <w:bCs w:val="0"/>
                <w:color w:val="auto"/>
                <w:kern w:val="0"/>
                <w:sz w:val="15"/>
                <w:szCs w:val="15"/>
                <w:highlight w:val="none"/>
                <w:u w:val="none"/>
                <w:lang w:val="en-US" w:eastAsia="zh-CN"/>
              </w:rPr>
              <w:t>，</w:t>
            </w:r>
            <w:r>
              <w:rPr>
                <w:rFonts w:hint="eastAsia" w:cs="宋体" w:asciiTheme="minorEastAsia" w:hAnsiTheme="minorEastAsia" w:eastAsiaTheme="minorEastAsia"/>
                <w:b w:val="0"/>
                <w:bCs w:val="0"/>
                <w:color w:val="auto"/>
                <w:kern w:val="0"/>
                <w:sz w:val="15"/>
                <w:szCs w:val="15"/>
                <w:highlight w:val="none"/>
                <w:u w:val="none"/>
                <w:lang w:eastAsia="zh-CN"/>
              </w:rPr>
              <w:t>系数为</w:t>
            </w:r>
            <w:r>
              <w:rPr>
                <w:rFonts w:hint="eastAsia" w:cs="宋体" w:asciiTheme="minorEastAsia" w:hAnsiTheme="minorEastAsia" w:eastAsiaTheme="minorEastAsia"/>
                <w:b w:val="0"/>
                <w:bCs w:val="0"/>
                <w:color w:val="auto"/>
                <w:kern w:val="0"/>
                <w:sz w:val="15"/>
                <w:szCs w:val="15"/>
                <w:highlight w:val="none"/>
                <w:u w:val="none"/>
                <w:lang w:val="en-US" w:eastAsia="zh-CN"/>
              </w:rPr>
              <w:t>6；</w:t>
            </w:r>
            <w:r>
              <w:rPr>
                <w:rFonts w:hint="eastAsia" w:cs="宋体" w:asciiTheme="minorEastAsia" w:hAnsiTheme="minorEastAsia" w:eastAsiaTheme="minorEastAsia"/>
                <w:b w:val="0"/>
                <w:bCs w:val="0"/>
                <w:color w:val="auto"/>
                <w:kern w:val="0"/>
                <w:sz w:val="15"/>
                <w:szCs w:val="15"/>
                <w:highlight w:val="none"/>
                <w:u w:val="none"/>
              </w:rPr>
              <w:t>1年以上，系数9；</w:t>
            </w:r>
            <w:r>
              <w:rPr>
                <w:rFonts w:hint="eastAsia" w:cs="宋体" w:asciiTheme="minorEastAsia" w:hAnsiTheme="minorEastAsia" w:eastAsiaTheme="minorEastAsia"/>
                <w:color w:val="auto"/>
                <w:kern w:val="0"/>
                <w:sz w:val="15"/>
                <w:szCs w:val="15"/>
                <w:highlight w:val="none"/>
                <w:lang w:val="en-US" w:eastAsia="zh-CN"/>
              </w:rPr>
              <w:t>4.</w:t>
            </w:r>
            <w:r>
              <w:rPr>
                <w:rFonts w:hint="eastAsia" w:cs="宋体" w:asciiTheme="minorEastAsia" w:hAnsiTheme="minorEastAsia" w:eastAsiaTheme="minorEastAsia"/>
                <w:color w:val="auto"/>
                <w:kern w:val="0"/>
                <w:sz w:val="15"/>
                <w:szCs w:val="15"/>
                <w:highlight w:val="none"/>
              </w:rPr>
              <w:t>发生燃气安全事故的，系数9。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tcBorders>
              <w:bottom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hint="eastAsia" w:cs="宋体" w:asciiTheme="minorEastAsia" w:hAnsiTheme="minorEastAsia" w:eastAsiaTheme="minorEastAsia"/>
                <w:color w:val="auto"/>
                <w:kern w:val="0"/>
                <w:sz w:val="15"/>
                <w:szCs w:val="15"/>
                <w:highlight w:val="none"/>
                <w:lang w:eastAsia="zh-CN"/>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不按照燃气经营许可的规定从事经营活动</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违反条款、处罚条款：第四十五条第二款 责令限期改正，处3万元以上20万元以下罚款；有违法所得的，没收违法所得；情节严重的，吊销燃气经营许可证。</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1.违规经营时间较长（超过半年），规模较大</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（违规气瓶数量超过28个）</w:t>
            </w:r>
            <w:r>
              <w:rPr>
                <w:rFonts w:hint="eastAsia" w:cs="宋体" w:asciiTheme="minorEastAsia" w:hAnsiTheme="minorEastAsia" w:eastAsiaTheme="minorEastAsia"/>
                <w:color w:val="auto"/>
                <w:kern w:val="0"/>
                <w:sz w:val="15"/>
                <w:szCs w:val="15"/>
                <w:highlight w:val="none"/>
              </w:rPr>
              <w:t>，或者经营场所在人口集中地区、人员密集场所</w:t>
            </w:r>
            <w:r>
              <w:rPr>
                <w:rFonts w:hint="eastAsia" w:cs="宋体" w:asciiTheme="minorEastAsia" w:hAnsiTheme="minorEastAsia" w:eastAsiaTheme="minorEastAsia"/>
                <w:color w:val="auto"/>
                <w:kern w:val="0"/>
                <w:sz w:val="15"/>
                <w:szCs w:val="15"/>
                <w:highlight w:val="none"/>
                <w:lang w:eastAsia="zh-CN"/>
              </w:rPr>
              <w:t>的</w:t>
            </w:r>
            <w:r>
              <w:rPr>
                <w:rFonts w:hint="eastAsia" w:cs="宋体" w:asciiTheme="minorEastAsia" w:hAnsiTheme="minorEastAsia" w:eastAsiaTheme="minorEastAsia"/>
                <w:color w:val="auto"/>
                <w:kern w:val="0"/>
                <w:sz w:val="15"/>
                <w:szCs w:val="15"/>
                <w:highlight w:val="none"/>
              </w:rPr>
              <w:t>，系数4；</w:t>
            </w: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.发生燃气安全事故</w:t>
            </w:r>
            <w:r>
              <w:rPr>
                <w:rFonts w:hint="eastAsia" w:cs="宋体" w:asciiTheme="minorEastAsia" w:hAnsiTheme="minorEastAsia" w:eastAsiaTheme="minorEastAsia"/>
                <w:color w:val="auto"/>
                <w:kern w:val="0"/>
                <w:sz w:val="15"/>
                <w:szCs w:val="15"/>
                <w:highlight w:val="none"/>
                <w:lang w:eastAsia="zh-CN"/>
              </w:rPr>
              <w:t>或者</w:t>
            </w:r>
            <w:r>
              <w:rPr>
                <w:rFonts w:hint="eastAsia" w:cs="宋体" w:asciiTheme="minorEastAsia" w:hAnsiTheme="minorEastAsia" w:eastAsiaTheme="minorEastAsia"/>
                <w:color w:val="auto"/>
                <w:kern w:val="0"/>
                <w:sz w:val="15"/>
                <w:szCs w:val="15"/>
                <w:highlight w:val="none"/>
              </w:rPr>
              <w:t>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安全隐患的，系数6。</w:t>
            </w:r>
          </w:p>
        </w:tc>
        <w:tc>
          <w:tcPr>
            <w:tcW w:w="1785" w:type="dxa"/>
            <w:tcBorders>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cs="宋体" w:asciiTheme="minorEastAsia" w:hAnsiTheme="minorEastAsia" w:eastAsiaTheme="minorEastAsia"/>
                <w:color w:val="auto"/>
                <w:kern w:val="0"/>
                <w:sz w:val="15"/>
                <w:szCs w:val="15"/>
                <w:highlight w:val="none"/>
              </w:rPr>
              <w:t>1.发生燃气安全事故，经事故调查部门认定对事故发生负有责任的；2.经燃气管理部门认定，存在燃气安全隐患，违法行为持续时间1年以上的；3.未按燃气管理部门要求整改，或整改后再次发生类似违法行为的；4.以非法手段掩盖违法事实，经燃气管理部门认定，足以引起燃气安全事故的；5.经执法部门罚款处罚后，仍未改正违法行为或者再次发生类似违法行为的。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tcBorders>
              <w:left w:val="single" w:color="auto" w:sz="4" w:space="0"/>
            </w:tcBorders>
            <w:shd w:val="clear" w:color="auto" w:fill="FFFFFF"/>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9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拒绝向市政燃气管网覆盖范围内符合用气条件的单位或者个人供气</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违反条款：第十八条第（一）项；处罚条款：第四十六条第（一）项 责令限期改正，处1万元以上10万元以下罚款；有违法所得的，没收违法所得；情节严重的，吊销燃气经营许可证。</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1.断供超过12小时的，或影响1000户以上（含1000户）居民无法正常供气超过2小时的，系数9；</w:t>
            </w: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.发生燃气安全事故或者引发群体性事件的，系数9。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tcBorders>
              <w:top w:val="single" w:color="auto" w:sz="4" w:space="0"/>
            </w:tcBorders>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1.发生燃气安全事故，经事故调查部门认定对事故发生负有责任的。2.</w:t>
            </w:r>
            <w:r>
              <w:rPr>
                <w:rFonts w:asciiTheme="minorEastAsia" w:hAnsiTheme="minorEastAsia" w:eastAsiaTheme="minorEastAsia"/>
                <w:color w:val="auto"/>
                <w:sz w:val="15"/>
                <w:szCs w:val="15"/>
                <w:highlight w:val="none"/>
              </w:rPr>
              <w:t>市政燃气管网覆盖范围内</w:t>
            </w:r>
            <w:r>
              <w:rPr>
                <w:rFonts w:hint="eastAsia" w:asciiTheme="minorEastAsia" w:hAnsiTheme="minorEastAsia" w:eastAsiaTheme="minorEastAsia"/>
                <w:color w:val="auto"/>
                <w:sz w:val="15"/>
                <w:szCs w:val="15"/>
                <w:highlight w:val="none"/>
              </w:rPr>
              <w:t>燃气断供超过12小时的，或影响1000户以上（含1000户）居民无法正常供</w:t>
            </w:r>
            <w:r>
              <w:rPr>
                <w:rFonts w:hint="eastAsia" w:asciiTheme="minorEastAsia" w:hAnsiTheme="minorEastAsia" w:eastAsiaTheme="minorEastAsia"/>
                <w:color w:val="auto"/>
                <w:sz w:val="15"/>
                <w:szCs w:val="15"/>
                <w:highlight w:val="none"/>
                <w:lang w:eastAsia="zh-CN"/>
              </w:rPr>
              <w:t>气</w:t>
            </w:r>
            <w:r>
              <w:rPr>
                <w:rFonts w:hint="eastAsia" w:asciiTheme="minorEastAsia" w:hAnsiTheme="minorEastAsia" w:eastAsiaTheme="minorEastAsia"/>
                <w:color w:val="auto"/>
                <w:sz w:val="15"/>
                <w:szCs w:val="15"/>
                <w:highlight w:val="none"/>
              </w:rPr>
              <w:t>超过2小时的；3.引发群体性事件的；4.未按燃气管理部门要求整改，或整改后燃气经营许可证有效期内再次发生类似违法行为的；5.经执法部门罚款处罚后，仍未改正违法行为或者燃气经营许可证有效期内再次发生类似违法行为</w:t>
            </w:r>
            <w:r>
              <w:rPr>
                <w:rFonts w:asciiTheme="minorEastAsia" w:hAnsiTheme="minorEastAsia" w:eastAsiaTheme="minorEastAsia"/>
                <w:color w:val="auto"/>
                <w:sz w:val="15"/>
                <w:szCs w:val="15"/>
                <w:highlight w:val="none"/>
              </w:rPr>
              <w:t>的</w:t>
            </w:r>
            <w:r>
              <w:rPr>
                <w:rFonts w:hint="eastAsia" w:asciiTheme="minorEastAsia" w:hAnsiTheme="minorEastAsia" w:eastAsiaTheme="minorEastAsia"/>
                <w:color w:val="auto"/>
                <w:sz w:val="15"/>
                <w:szCs w:val="15"/>
                <w:highlight w:val="none"/>
              </w:rPr>
              <w:t>。</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FFFFFF"/>
            <w:vAlign w:val="center"/>
          </w:tcPr>
          <w:p>
            <w:pPr>
              <w:autoSpaceDE w:val="0"/>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区级</w:t>
            </w:r>
          </w:p>
          <w:p>
            <w:pPr>
              <w:autoSpaceDE w:val="0"/>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74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倒卖、抵押、出租、出借、转让、涂改燃气经营许可证</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违反条款：第十八条第（二）项；处罚条款：第四十六条第（二）项 责令限期改正，处1万元以上10万元以下罚款；有违法所得的，没收违法所得；情节严重的，吊销燃气经营许可证</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1.违法行为持续时间较长（半年以上）的，系数9；2.许可证有效期内发现2次以上（含2次）倒卖、抵押、出租、出借、转让燃气经营许可证行为的，系数9；3.涂改燃气经营许可证的，系数9；</w:t>
            </w:r>
            <w:r>
              <w:rPr>
                <w:rFonts w:hint="eastAsia" w:cs="宋体" w:asciiTheme="minorEastAsia" w:hAnsiTheme="minorEastAsia" w:eastAsiaTheme="minorEastAsia"/>
                <w:color w:val="auto"/>
                <w:kern w:val="0"/>
                <w:sz w:val="15"/>
                <w:szCs w:val="15"/>
                <w:highlight w:val="none"/>
                <w:lang w:val="en-US" w:eastAsia="zh-CN"/>
              </w:rPr>
              <w:t>4</w:t>
            </w:r>
            <w:r>
              <w:rPr>
                <w:rFonts w:hint="eastAsia" w:cs="宋体" w:asciiTheme="minorEastAsia" w:hAnsiTheme="minorEastAsia" w:eastAsiaTheme="minorEastAsia"/>
                <w:color w:val="auto"/>
                <w:kern w:val="0"/>
                <w:sz w:val="15"/>
                <w:szCs w:val="15"/>
                <w:highlight w:val="none"/>
              </w:rPr>
              <w:t>.发生燃气安全事故</w:t>
            </w:r>
            <w:r>
              <w:rPr>
                <w:rFonts w:hint="eastAsia" w:cs="宋体" w:asciiTheme="minorEastAsia" w:hAnsiTheme="minorEastAsia" w:eastAsiaTheme="minorEastAsia"/>
                <w:color w:val="auto"/>
                <w:kern w:val="0"/>
                <w:sz w:val="15"/>
                <w:szCs w:val="15"/>
                <w:highlight w:val="none"/>
                <w:lang w:eastAsia="zh-CN"/>
              </w:rPr>
              <w:t>或者</w:t>
            </w:r>
            <w:r>
              <w:rPr>
                <w:rFonts w:hint="eastAsia" w:cs="宋体" w:asciiTheme="minorEastAsia" w:hAnsiTheme="minorEastAsia" w:eastAsiaTheme="minorEastAsia"/>
                <w:color w:val="auto"/>
                <w:kern w:val="0"/>
                <w:sz w:val="15"/>
                <w:szCs w:val="15"/>
                <w:highlight w:val="none"/>
              </w:rPr>
              <w:t>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燃气安全隐患的，系数9。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对事故发生负有责任的；2.燃气经营许可证有效期内发现2次以上（含2次）倒卖、抵押、出租、出借、转让燃气经营许可证行为的；3.涂改燃气经营许可证的；4.经燃气管理部门认定，存在燃气安全隐患，违法行为持续时间1年以上的； 5.未按燃气管理部门要求整改，或整改后再次发生类似违法行为的；6.经执法部门罚款处罚后，仍未改正违法行为或者再次发生类似违法行为的；7.违法获利超过5万元（人民币）的；8.以非法手段掩盖违法事实，经燃气管理部门认定，足以引起燃气安全事故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FFFFFF"/>
            <w:vAlign w:val="center"/>
          </w:tcPr>
          <w:p>
            <w:pPr>
              <w:autoSpaceDE w:val="0"/>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区级</w:t>
            </w:r>
          </w:p>
          <w:p>
            <w:pPr>
              <w:autoSpaceDE w:val="0"/>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68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擅自停止供气、调整供气量，或者擅自停业或者歇业</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违反条款：第十八条第（三）项；处罚条款：第四十六条第（三）项 责令限期改正，处1万元以上10万元以下罚款；有违法所得的，没收违法所得；情节严重的，吊销燃气经营许可证</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val="0"/>
              <w:autoSpaceDN/>
              <w:bidi w:val="0"/>
              <w:adjustRightInd/>
              <w:snapToGrid/>
              <w:spacing w:line="232" w:lineRule="exact"/>
              <w:textAlignment w:val="auto"/>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1.断供超过12小时的，或者100户以上（含100户）居民无法正常用气超过24小时的；或影响1000户以上（含1000户）居民无法正常供气超过2小时的，系数9；</w:t>
            </w:r>
          </w:p>
          <w:p>
            <w:pPr>
              <w:keepNext w:val="0"/>
              <w:keepLines w:val="0"/>
              <w:pageBreakBefore w:val="0"/>
              <w:widowControl w:val="0"/>
              <w:kinsoku/>
              <w:wordWrap/>
              <w:overflowPunct/>
              <w:topLinePunct w:val="0"/>
              <w:autoSpaceDE w:val="0"/>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.发生燃气安全事故或者引发群体性事件的，系数9。</w:t>
            </w:r>
          </w:p>
        </w:tc>
        <w:tc>
          <w:tcPr>
            <w:tcW w:w="1785" w:type="dxa"/>
            <w:shd w:val="clear" w:color="auto" w:fill="auto"/>
            <w:vAlign w:val="center"/>
          </w:tcPr>
          <w:p>
            <w:pPr>
              <w:keepNext w:val="0"/>
              <w:keepLines w:val="0"/>
              <w:pageBreakBefore w:val="0"/>
              <w:widowControl w:val="0"/>
              <w:kinsoku/>
              <w:wordWrap/>
              <w:overflowPunct/>
              <w:topLinePunct w:val="0"/>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FFFFFF"/>
            <w:vAlign w:val="center"/>
          </w:tcPr>
          <w:p>
            <w:pPr>
              <w:keepNext w:val="0"/>
              <w:keepLines w:val="0"/>
              <w:pageBreakBefore w:val="0"/>
              <w:widowControl w:val="0"/>
              <w:kinsoku/>
              <w:wordWrap/>
              <w:overflowPunct/>
              <w:topLinePunct w:val="0"/>
              <w:autoSpaceDE w:val="0"/>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1.发生燃气安全事故，经事故调查部门认定对事故发生负有责任的； 2.导致</w:t>
            </w:r>
            <w:r>
              <w:rPr>
                <w:rFonts w:asciiTheme="minorEastAsia" w:hAnsiTheme="minorEastAsia" w:eastAsiaTheme="minorEastAsia"/>
                <w:color w:val="auto"/>
                <w:sz w:val="15"/>
                <w:szCs w:val="15"/>
                <w:highlight w:val="none"/>
              </w:rPr>
              <w:t>燃气管网覆盖范围内</w:t>
            </w:r>
            <w:r>
              <w:rPr>
                <w:rFonts w:hint="eastAsia" w:asciiTheme="minorEastAsia" w:hAnsiTheme="minorEastAsia" w:eastAsiaTheme="minorEastAsia"/>
                <w:color w:val="auto"/>
                <w:sz w:val="15"/>
                <w:szCs w:val="15"/>
                <w:highlight w:val="none"/>
              </w:rPr>
              <w:t>燃气断供超过12小时，或者100户以上（含100户）居民无法正常用气超过24小时的；或影响1000户以上（含1000户）居民无法正常供</w:t>
            </w:r>
            <w:r>
              <w:rPr>
                <w:rFonts w:hint="eastAsia" w:asciiTheme="minorEastAsia" w:hAnsiTheme="minorEastAsia" w:eastAsiaTheme="minorEastAsia"/>
                <w:color w:val="auto"/>
                <w:sz w:val="15"/>
                <w:szCs w:val="15"/>
                <w:highlight w:val="none"/>
                <w:lang w:eastAsia="zh-CN"/>
              </w:rPr>
              <w:t>气</w:t>
            </w:r>
            <w:r>
              <w:rPr>
                <w:rFonts w:hint="eastAsia" w:asciiTheme="minorEastAsia" w:hAnsiTheme="minorEastAsia" w:eastAsiaTheme="minorEastAsia"/>
                <w:color w:val="auto"/>
                <w:sz w:val="15"/>
                <w:szCs w:val="15"/>
                <w:highlight w:val="none"/>
              </w:rPr>
              <w:t>超过2小时的；3.引发群体性事件的；4.未按燃气管理部门要求整改，或整改后再次发生类似违法行为的；5.经执法部门罚款处罚后，仍未改正违法行为或者再次发生类似违法行为的；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FFFFFF"/>
            <w:vAlign w:val="center"/>
          </w:tcPr>
          <w:p>
            <w:pPr>
              <w:autoSpaceDE w:val="0"/>
              <w:spacing w:line="232" w:lineRule="exact"/>
              <w:jc w:val="center"/>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54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向未取得燃气经营许可证的单位或者个人提供用于经营的燃气</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违反条款：第十八条第（四）项；处罚条款：第四十六条第（四）项 责令限期改正，处1万元以上10万元以下罚款；有违法所得的，没收违法所得；情节严重的，吊销燃气经营许可证</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1.持续时间超过半年的，系数4；持续时间1年以上，系数9；</w:t>
            </w: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发生燃气安全事故或者存在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w:t>
            </w:r>
            <w:r>
              <w:rPr>
                <w:rFonts w:hint="eastAsia" w:cs="宋体" w:asciiTheme="minorEastAsia" w:hAnsiTheme="minorEastAsia" w:eastAsiaTheme="minorEastAsia"/>
                <w:color w:val="auto"/>
                <w:kern w:val="0"/>
                <w:sz w:val="15"/>
                <w:szCs w:val="15"/>
                <w:highlight w:val="none"/>
                <w:lang w:eastAsia="zh-CN"/>
              </w:rPr>
              <w:t>的</w:t>
            </w:r>
            <w:r>
              <w:rPr>
                <w:rFonts w:hint="eastAsia" w:cs="宋体" w:asciiTheme="minorEastAsia" w:hAnsiTheme="minorEastAsia" w:eastAsiaTheme="minorEastAsia"/>
                <w:color w:val="auto"/>
                <w:kern w:val="0"/>
                <w:sz w:val="15"/>
                <w:szCs w:val="15"/>
                <w:highlight w:val="none"/>
              </w:rPr>
              <w:t>，系数9。</w:t>
            </w:r>
          </w:p>
        </w:tc>
        <w:tc>
          <w:tcPr>
            <w:tcW w:w="1785" w:type="dxa"/>
            <w:shd w:val="clear" w:color="auto" w:fill="auto"/>
            <w:vAlign w:val="center"/>
          </w:tcPr>
          <w:p>
            <w:pPr>
              <w:keepNext w:val="0"/>
              <w:keepLines w:val="0"/>
              <w:pageBreakBefore w:val="0"/>
              <w:widowControl w:val="0"/>
              <w:kinsoku/>
              <w:wordWrap/>
              <w:overflowPunct/>
              <w:topLinePunct w:val="0"/>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FFFFFF"/>
            <w:vAlign w:val="center"/>
          </w:tcPr>
          <w:p>
            <w:pPr>
              <w:keepNext w:val="0"/>
              <w:keepLines w:val="0"/>
              <w:pageBreakBefore w:val="0"/>
              <w:widowControl w:val="0"/>
              <w:kinsoku/>
              <w:wordWrap/>
              <w:overflowPunct/>
              <w:topLinePunct w:val="0"/>
              <w:autoSpaceDE w:val="0"/>
              <w:autoSpaceDN/>
              <w:bidi w:val="0"/>
              <w:adjustRightInd/>
              <w:snapToGrid/>
              <w:spacing w:line="22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1.发生燃气安全事故，经事故调查部门认定对事故发生负有责任的；2.违法行为持续时间1年以上的；3.违法获利超过5万元（人民币）的； 4.未按燃气管理部门要求整改，或整改后再次发生类似违法行为的；5.经执法部门罚款处罚后，仍未改正违法行为或者再次发生类似违法行为的；6.以非法手段掩盖违法事实，经燃气管理部门认定，足以引起燃气安全事故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FFFFFF"/>
            <w:vAlign w:val="center"/>
          </w:tcPr>
          <w:p>
            <w:pPr>
              <w:autoSpaceDE w:val="0"/>
              <w:spacing w:line="232" w:lineRule="exact"/>
              <w:jc w:val="center"/>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7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燃气经营者在不具备安全条件的场所储存燃气</w:t>
            </w:r>
          </w:p>
        </w:tc>
        <w:tc>
          <w:tcPr>
            <w:tcW w:w="2789"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违反条款：第十八条第（五）项；处罚条款：第四十六条第（五）项 责令限期改正，处1万元以上10万元以下罚款；有违法所得的，没收违法所得；情节严重的，吊销燃气经营许可证</w:t>
            </w:r>
          </w:p>
        </w:tc>
        <w:tc>
          <w:tcPr>
            <w:tcW w:w="851"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lang w:eastAsia="zh-CN"/>
              </w:rPr>
              <w:t>存在</w:t>
            </w:r>
            <w:r>
              <w:rPr>
                <w:rFonts w:hint="eastAsia" w:cs="宋体" w:asciiTheme="minorEastAsia" w:hAnsiTheme="minorEastAsia" w:eastAsiaTheme="minorEastAsia"/>
                <w:color w:val="auto"/>
                <w:kern w:val="0"/>
                <w:sz w:val="15"/>
                <w:szCs w:val="15"/>
                <w:highlight w:val="none"/>
                <w:lang w:val="en-US" w:eastAsia="zh-CN"/>
              </w:rPr>
              <w:t>2个以上不合格安全条件的，</w:t>
            </w:r>
            <w:r>
              <w:rPr>
                <w:rFonts w:hint="eastAsia" w:cs="宋体" w:asciiTheme="minorEastAsia" w:hAnsiTheme="minorEastAsia" w:eastAsiaTheme="minorEastAsia"/>
                <w:color w:val="auto"/>
                <w:kern w:val="0"/>
                <w:sz w:val="15"/>
                <w:szCs w:val="15"/>
                <w:highlight w:val="none"/>
              </w:rPr>
              <w:t>系数4；</w:t>
            </w: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.发生燃气安全事故或者存在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安全隐患的，系数9。</w:t>
            </w:r>
          </w:p>
        </w:tc>
        <w:tc>
          <w:tcPr>
            <w:tcW w:w="1785"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FFFFFF"/>
            <w:vAlign w:val="center"/>
          </w:tcPr>
          <w:p>
            <w:pPr>
              <w:keepNext w:val="0"/>
              <w:keepLines w:val="0"/>
              <w:pageBreakBefore w:val="0"/>
              <w:widowControl w:val="0"/>
              <w:kinsoku/>
              <w:wordWrap/>
              <w:overflowPunct/>
              <w:topLinePunct w:val="0"/>
              <w:autoSpaceDE w:val="0"/>
              <w:autoSpaceDN/>
              <w:bidi w:val="0"/>
              <w:adjustRightInd/>
              <w:snapToGrid/>
              <w:spacing w:line="210" w:lineRule="exact"/>
              <w:textAlignment w:val="auto"/>
              <w:rPr>
                <w:rFonts w:cs="宋体" w:asciiTheme="minorEastAsia" w:hAnsiTheme="minorEastAsia" w:eastAsiaTheme="minorEastAsia"/>
                <w:color w:val="auto"/>
                <w:spacing w:val="-6"/>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pacing w:val="-6"/>
                <w:sz w:val="15"/>
                <w:szCs w:val="15"/>
                <w:highlight w:val="none"/>
              </w:rPr>
              <w:t>1.发生燃气安全事故，经事故调查部门认定，事故发生与违规储存燃气存在因果关系的；2.经燃气管理部门认定，存在燃气安全隐患，违法行为持续时间1年以上的；3.未按燃气管理部门要求整改，或整改后再次发生类似违法行为的；4.经执法部门罚款处罚后，仍未改正违法行为或者再次发生类似违法行为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FFFFFF"/>
            <w:vAlign w:val="center"/>
          </w:tcPr>
          <w:p>
            <w:pPr>
              <w:autoSpaceDE w:val="0"/>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区级</w:t>
            </w:r>
          </w:p>
          <w:p>
            <w:pPr>
              <w:autoSpaceDE w:val="0"/>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75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8</w:t>
            </w:r>
          </w:p>
        </w:tc>
        <w:tc>
          <w:tcPr>
            <w:tcW w:w="1500"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要求燃气用户购买其指定的产品或者接受其提供的服务</w:t>
            </w:r>
          </w:p>
        </w:tc>
        <w:tc>
          <w:tcPr>
            <w:tcW w:w="2789"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违反条款：第十八条第（六）项；处罚条款：第四十六条第（六）项 责令限期改正，处1万元以上10万元以下罚款；有违法所得的，没收违法所得；情节严重的，吊销燃气经营许可证</w:t>
            </w:r>
          </w:p>
        </w:tc>
        <w:tc>
          <w:tcPr>
            <w:tcW w:w="851"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发生燃气安全事故，经事故调查部门认定，事故发生与其提供的产品或服务存在因果关系的，系数9。</w:t>
            </w:r>
          </w:p>
        </w:tc>
        <w:tc>
          <w:tcPr>
            <w:tcW w:w="1785"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FFFFFF"/>
            <w:vAlign w:val="center"/>
          </w:tcPr>
          <w:p>
            <w:pPr>
              <w:keepNext w:val="0"/>
              <w:keepLines w:val="0"/>
              <w:pageBreakBefore w:val="0"/>
              <w:widowControl w:val="0"/>
              <w:kinsoku/>
              <w:wordWrap/>
              <w:overflowPunct/>
              <w:topLinePunct w:val="0"/>
              <w:autoSpaceDE w:val="0"/>
              <w:autoSpaceDN/>
              <w:bidi w:val="0"/>
              <w:adjustRightInd/>
              <w:snapToGrid/>
              <w:spacing w:line="21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事故发生与其提供的产品或服务存在因果关系的；2.违法获利超过5万元（人民币）的；3.未按燃气管理部门要求整改，或整改后再次发生类似违法行为的；4.经执法部门罚款处罚后，仍未改正违法行为或者再次发生类似违法行为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FFFFFF"/>
            <w:vAlign w:val="center"/>
          </w:tcPr>
          <w:p>
            <w:pPr>
              <w:autoSpaceDE w:val="0"/>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区级</w:t>
            </w:r>
          </w:p>
          <w:p>
            <w:pPr>
              <w:autoSpaceDE w:val="0"/>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9</w:t>
            </w:r>
          </w:p>
        </w:tc>
        <w:tc>
          <w:tcPr>
            <w:tcW w:w="1500"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未向燃气用户持续、稳定、安全供应符合国家质量标准的燃气，或者未对燃气用户的燃气设施定期进行安全检查</w:t>
            </w:r>
          </w:p>
        </w:tc>
        <w:tc>
          <w:tcPr>
            <w:tcW w:w="2789"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违反条款：第十七条第一款；处罚条款：第四十六条第（七）项 责令限期改正，处1万元以上10万元以下罚款；有违法所得的，没收违法所得；情节严重的，吊销燃气经营许可证</w:t>
            </w:r>
          </w:p>
        </w:tc>
        <w:tc>
          <w:tcPr>
            <w:tcW w:w="851"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lang w:eastAsia="zh-CN"/>
              </w:rPr>
              <w:t>超出检查周期半年以内未进行检查的，系数</w:t>
            </w:r>
            <w:r>
              <w:rPr>
                <w:rFonts w:hint="eastAsia" w:cs="宋体" w:asciiTheme="minorEastAsia" w:hAnsiTheme="minorEastAsia" w:eastAsiaTheme="minorEastAsia"/>
                <w:color w:val="auto"/>
                <w:kern w:val="0"/>
                <w:sz w:val="15"/>
                <w:szCs w:val="15"/>
                <w:highlight w:val="none"/>
                <w:lang w:val="en-US" w:eastAsia="zh-CN"/>
              </w:rPr>
              <w:t>4；</w:t>
            </w:r>
            <w:r>
              <w:rPr>
                <w:rFonts w:hint="eastAsia" w:cs="宋体" w:asciiTheme="minorEastAsia" w:hAnsiTheme="minorEastAsia" w:eastAsiaTheme="minorEastAsia"/>
                <w:color w:val="auto"/>
                <w:kern w:val="0"/>
                <w:sz w:val="15"/>
                <w:szCs w:val="15"/>
                <w:highlight w:val="none"/>
                <w:lang w:eastAsia="zh-CN"/>
              </w:rPr>
              <w:t>半年以上的，系数</w:t>
            </w:r>
            <w:r>
              <w:rPr>
                <w:rFonts w:hint="eastAsia" w:cs="宋体" w:asciiTheme="minorEastAsia" w:hAnsiTheme="minorEastAsia" w:eastAsiaTheme="minorEastAsia"/>
                <w:color w:val="auto"/>
                <w:kern w:val="0"/>
                <w:sz w:val="15"/>
                <w:szCs w:val="15"/>
                <w:highlight w:val="none"/>
                <w:lang w:val="en-US" w:eastAsia="zh-CN"/>
              </w:rPr>
              <w:t>9；2</w:t>
            </w:r>
            <w:r>
              <w:rPr>
                <w:rFonts w:hint="eastAsia" w:cs="宋体" w:asciiTheme="minorEastAsia" w:hAnsiTheme="minorEastAsia" w:eastAsiaTheme="minorEastAsia"/>
                <w:color w:val="auto"/>
                <w:kern w:val="0"/>
                <w:sz w:val="15"/>
                <w:szCs w:val="15"/>
                <w:highlight w:val="none"/>
              </w:rPr>
              <w:t>.发生燃气安全事故，经事故调查部门认定，事故发生与其提供的燃气质量不符合国家标准，或者未履行定期安全检查义务存在因果关系的，系数9。</w:t>
            </w:r>
          </w:p>
        </w:tc>
        <w:tc>
          <w:tcPr>
            <w:tcW w:w="1785"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FFFFFF"/>
            <w:vAlign w:val="center"/>
          </w:tcPr>
          <w:p>
            <w:pPr>
              <w:keepNext w:val="0"/>
              <w:keepLines w:val="0"/>
              <w:pageBreakBefore w:val="0"/>
              <w:widowControl w:val="0"/>
              <w:kinsoku/>
              <w:wordWrap/>
              <w:overflowPunct/>
              <w:topLinePunct w:val="0"/>
              <w:autoSpaceDE w:val="0"/>
              <w:autoSpaceDN/>
              <w:bidi w:val="0"/>
              <w:adjustRightInd/>
              <w:snapToGrid/>
              <w:spacing w:line="21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FFFFFF"/>
            <w:vAlign w:val="center"/>
          </w:tcPr>
          <w:p>
            <w:pPr>
              <w:autoSpaceDE w:val="0"/>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区级</w:t>
            </w:r>
          </w:p>
          <w:p>
            <w:pPr>
              <w:autoSpaceDE w:val="0"/>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2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销售充装单位擅自为非自有气瓶充装的瓶装燃气</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违反条款：第十八条第（八）项；处罚条款：第四十七条第二款 责令改正，可以处1万元以下罚款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违法行为持续时间超过半年的，系数4；1年以上，系数9；2.未按燃气管理部门要求整改，或整改后再次发生类似违法行为的，系数9；3.发生相关燃气安全事故的，系数9。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99"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11</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未按规定设置燃气设施保护装置和安全警示标志</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《城镇燃气管理条例》违反条款：第三十五条；处罚条款：第四十八条 责令限期改正，处1万元以上10万元以下罚款。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发生在人口集中地区或人员密集场所的，系数4；2.未按燃气管理部门要求整改，或整改后再次发生类似违法行为的，系数9；3.发生相关燃气安全事故或者存在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751"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中华人民共和国安全生产法》第三十五条；处罚条款：第九十九条第（一）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5780" w:type="dxa"/>
            <w:gridSpan w:val="4"/>
            <w:shd w:val="clear" w:color="auto" w:fill="auto"/>
            <w:vAlign w:val="center"/>
          </w:tcPr>
          <w:p>
            <w:pPr>
              <w:spacing w:line="232" w:lineRule="exact"/>
              <w:rPr>
                <w:rFonts w:cs="宋体" w:asciiTheme="minorEastAsia" w:hAnsiTheme="minorEastAsia" w:eastAsiaTheme="minorEastAsia"/>
                <w:strike/>
                <w:dstrike w:val="0"/>
                <w:color w:val="auto"/>
                <w:kern w:val="0"/>
                <w:sz w:val="15"/>
                <w:szCs w:val="15"/>
                <w:highlight w:val="none"/>
              </w:rPr>
            </w:pPr>
          </w:p>
          <w:p>
            <w:pPr>
              <w:spacing w:line="232" w:lineRule="exact"/>
              <w:rPr>
                <w:rFonts w:hint="eastAsia" w:cs="Times New Roman" w:asciiTheme="minorEastAsia" w:hAnsiTheme="minorEastAsia" w:eastAsiaTheme="minorEastAsia"/>
                <w:color w:val="auto"/>
                <w:spacing w:val="-4"/>
                <w:sz w:val="15"/>
                <w:szCs w:val="15"/>
                <w:highlight w:val="none"/>
                <w:lang w:val="en-US" w:eastAsia="zh-CN"/>
              </w:rPr>
            </w:pPr>
            <w:r>
              <w:rPr>
                <w:rFonts w:hint="eastAsia" w:cs="Times New Roman" w:asciiTheme="minorEastAsia" w:hAnsiTheme="minorEastAsia" w:eastAsiaTheme="minorEastAsia"/>
                <w:color w:val="auto"/>
                <w:spacing w:val="-4"/>
                <w:sz w:val="15"/>
                <w:szCs w:val="15"/>
                <w:highlight w:val="none"/>
                <w:lang w:val="en-US" w:eastAsia="zh-CN"/>
              </w:rPr>
              <w:t>依据应急管理部门的裁量权基准执行。</w:t>
            </w:r>
          </w:p>
          <w:p>
            <w:pPr>
              <w:pStyle w:val="10"/>
              <w:rPr>
                <w:rFonts w:hint="eastAsia" w:cs="Times New Roman" w:asciiTheme="minorEastAsia" w:hAnsiTheme="minorEastAsia" w:eastAsiaTheme="minorEastAsia"/>
                <w:color w:val="auto"/>
                <w:spacing w:val="-4"/>
                <w:sz w:val="15"/>
                <w:szCs w:val="15"/>
                <w:highlight w:val="none"/>
                <w:lang w:val="en-US" w:eastAsia="zh-CN"/>
              </w:rPr>
            </w:pPr>
            <w:r>
              <w:rPr>
                <w:rFonts w:hint="eastAsia" w:cs="Times New Roman" w:asciiTheme="minorEastAsia" w:hAnsiTheme="minorEastAsia" w:eastAsiaTheme="minorEastAsia"/>
                <w:color w:val="auto"/>
                <w:spacing w:val="-4"/>
                <w:sz w:val="15"/>
                <w:szCs w:val="15"/>
                <w:highlight w:val="none"/>
                <w:lang w:val="en-US" w:eastAsia="zh-CN"/>
              </w:rPr>
              <w:t>【《北京市安全生产行政处罚自由裁量基准（2022年修订版）》一、（十七）</w:t>
            </w:r>
          </w:p>
          <w:p>
            <w:pPr>
              <w:pStyle w:val="10"/>
              <w:rPr>
                <w:rFonts w:hint="eastAsia" w:cs="Times New Roman" w:asciiTheme="minorEastAsia" w:hAnsiTheme="minorEastAsia" w:eastAsiaTheme="minorEastAsia"/>
                <w:color w:val="auto"/>
                <w:spacing w:val="-4"/>
                <w:sz w:val="15"/>
                <w:szCs w:val="15"/>
                <w:highlight w:val="none"/>
                <w:lang w:val="en-US" w:eastAsia="zh-CN"/>
              </w:rPr>
            </w:pPr>
            <w:r>
              <w:rPr>
                <w:rFonts w:hint="eastAsia" w:cs="Times New Roman" w:asciiTheme="minorEastAsia" w:hAnsiTheme="minorEastAsia" w:eastAsiaTheme="minorEastAsia"/>
                <w:color w:val="auto"/>
                <w:spacing w:val="-4"/>
                <w:sz w:val="15"/>
                <w:szCs w:val="15"/>
                <w:highlight w:val="none"/>
                <w:lang w:val="en-US" w:eastAsia="zh-CN"/>
              </w:rPr>
              <w:t>1.未在有较大危险因素的生产经营场所和有关设施、设备上设置明显的安全警示标志有 5 处以下的，处 2 万元以下的罚款；逾期未改正的，处 5 万元以上 10 万元以下的罚款，对其直接负责的主管人员和其他直接责任人员处 1万元以上 2 万元以下的罚款；</w:t>
            </w:r>
          </w:p>
          <w:p>
            <w:pPr>
              <w:pStyle w:val="10"/>
              <w:rPr>
                <w:rFonts w:hint="eastAsia" w:cs="Times New Roman" w:asciiTheme="minorEastAsia" w:hAnsiTheme="minorEastAsia" w:eastAsiaTheme="minorEastAsia"/>
                <w:color w:val="auto"/>
                <w:spacing w:val="-4"/>
                <w:sz w:val="15"/>
                <w:szCs w:val="15"/>
                <w:highlight w:val="none"/>
                <w:lang w:val="en-US" w:eastAsia="zh-CN"/>
              </w:rPr>
            </w:pPr>
            <w:r>
              <w:rPr>
                <w:rFonts w:hint="eastAsia" w:cs="Times New Roman" w:asciiTheme="minorEastAsia" w:hAnsiTheme="minorEastAsia" w:eastAsiaTheme="minorEastAsia"/>
                <w:color w:val="auto"/>
                <w:spacing w:val="-4"/>
                <w:sz w:val="15"/>
                <w:szCs w:val="15"/>
                <w:highlight w:val="none"/>
                <w:lang w:val="en-US" w:eastAsia="zh-CN"/>
              </w:rPr>
              <w:t>2.未在有较大危险因素的生产经营场所和有关设施、设备上设置明显的安全警示标志有 5 处以上 10 处以下的，处 2 万元以上 4 万元以下的罚款；逾期未改正的，处 10 万元以上 15 万元以下的罚款，对其直接负责的主管人员和其他直接责任人员处 1 万元以上 2 万元以下的罚款；</w:t>
            </w:r>
          </w:p>
          <w:p>
            <w:pPr>
              <w:pStyle w:val="10"/>
              <w:rPr>
                <w:rFonts w:hint="eastAsia"/>
                <w:lang w:val="en-US" w:eastAsia="zh-CN"/>
              </w:rPr>
            </w:pPr>
            <w:r>
              <w:rPr>
                <w:rFonts w:hint="eastAsia" w:cs="Times New Roman" w:asciiTheme="minorEastAsia" w:hAnsiTheme="minorEastAsia" w:eastAsiaTheme="minorEastAsia"/>
                <w:color w:val="auto"/>
                <w:spacing w:val="-4"/>
                <w:sz w:val="15"/>
                <w:szCs w:val="15"/>
                <w:highlight w:val="none"/>
                <w:lang w:val="en-US" w:eastAsia="zh-CN"/>
              </w:rPr>
              <w:t>3.未在有较大危险因素的生产经营场所和有关设施、设备上设置明显的安全警示标志有 10 处以上的，处 4 万元以上 5 万元以下的罚款；逾期未改正的，处 15 万元以上 20 万元以下的罚款，对其直接负责的主管人员和其他直接责任人员处 1 万元以上 2 万元以下的罚款。】</w:t>
            </w:r>
          </w:p>
          <w:p>
            <w:pPr>
              <w:spacing w:line="232" w:lineRule="exact"/>
              <w:rPr>
                <w:rFonts w:cs="宋体" w:asciiTheme="minorEastAsia" w:hAnsiTheme="minorEastAsia" w:eastAsiaTheme="minorEastAsia"/>
                <w:strike/>
                <w:dstrike w:val="0"/>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对燃气经营者</w:t>
            </w:r>
            <w:r>
              <w:rPr>
                <w:rFonts w:hint="eastAsia" w:cs="宋体" w:asciiTheme="minorEastAsia" w:hAnsiTheme="minorEastAsia" w:eastAsiaTheme="minorEastAsia"/>
                <w:color w:val="auto"/>
                <w:kern w:val="0"/>
                <w:sz w:val="15"/>
                <w:szCs w:val="15"/>
                <w:highlight w:val="none"/>
              </w:rPr>
              <w:t>的</w:t>
            </w:r>
            <w:r>
              <w:rPr>
                <w:rFonts w:cs="宋体" w:asciiTheme="minorEastAsia" w:hAnsiTheme="minorEastAsia" w:eastAsiaTheme="minorEastAsia"/>
                <w:color w:val="auto"/>
                <w:kern w:val="0"/>
                <w:sz w:val="15"/>
                <w:szCs w:val="15"/>
                <w:highlight w:val="none"/>
              </w:rPr>
              <w:t>违法行为，适用《城镇燃气管理条例》处罚。逾期未改正的，应另行立案，适用《中华人民共和国安全生产法》“逾期未改正”情形处罚。</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2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12</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燃气经营者未定期进行巡查、检测、维修和维护 </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违反条款：第三十五条；处罚条款：第四十八条 责令限期改正，处1万元以上10万元以下罚款。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发生在人口集中地区或人员密集场所的，系数4；</w:t>
            </w: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lang w:eastAsia="zh-CN"/>
              </w:rPr>
              <w:t>超出检查周期半年以内未进行检查的，系数</w:t>
            </w:r>
            <w:r>
              <w:rPr>
                <w:rFonts w:hint="eastAsia" w:cs="宋体" w:asciiTheme="minorEastAsia" w:hAnsiTheme="minorEastAsia" w:eastAsiaTheme="minorEastAsia"/>
                <w:color w:val="auto"/>
                <w:kern w:val="0"/>
                <w:sz w:val="15"/>
                <w:szCs w:val="15"/>
                <w:highlight w:val="none"/>
                <w:lang w:val="en-US" w:eastAsia="zh-CN"/>
              </w:rPr>
              <w:t>4；</w:t>
            </w:r>
            <w:r>
              <w:rPr>
                <w:rFonts w:hint="eastAsia" w:cs="宋体" w:asciiTheme="minorEastAsia" w:hAnsiTheme="minorEastAsia" w:eastAsiaTheme="minorEastAsia"/>
                <w:color w:val="auto"/>
                <w:kern w:val="0"/>
                <w:sz w:val="15"/>
                <w:szCs w:val="15"/>
                <w:highlight w:val="none"/>
                <w:lang w:eastAsia="zh-CN"/>
              </w:rPr>
              <w:t>半年以上的，系数</w:t>
            </w:r>
            <w:r>
              <w:rPr>
                <w:rFonts w:hint="eastAsia" w:cs="宋体" w:asciiTheme="minorEastAsia" w:hAnsiTheme="minorEastAsia" w:eastAsiaTheme="minorEastAsia"/>
                <w:color w:val="auto"/>
                <w:kern w:val="0"/>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 xml:space="preserve"> </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.未按燃气管理部门要求整改，或整改后再次发生类似违法行为的，系数9；</w:t>
            </w:r>
            <w:r>
              <w:rPr>
                <w:rFonts w:hint="eastAsia" w:cs="宋体" w:asciiTheme="minorEastAsia" w:hAnsiTheme="minorEastAsia" w:eastAsiaTheme="minorEastAsia"/>
                <w:color w:val="auto"/>
                <w:kern w:val="0"/>
                <w:sz w:val="15"/>
                <w:szCs w:val="15"/>
                <w:highlight w:val="none"/>
                <w:lang w:val="en-US" w:eastAsia="zh-CN"/>
              </w:rPr>
              <w:t>4</w:t>
            </w:r>
            <w:r>
              <w:rPr>
                <w:rFonts w:hint="eastAsia" w:cs="宋体" w:asciiTheme="minorEastAsia" w:hAnsiTheme="minorEastAsia" w:eastAsiaTheme="minorEastAsia"/>
                <w:color w:val="auto"/>
                <w:kern w:val="0"/>
                <w:sz w:val="15"/>
                <w:szCs w:val="15"/>
                <w:highlight w:val="none"/>
              </w:rPr>
              <w:t>.发生相关燃气安全事故或者存在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13</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未采取措施及时消除燃气安全事故隐患</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违反条款：《城镇燃气管理条例》第四十一条第一款；处罚条款：第四十八条 责令限期改正，处1万元以上10万元以下罚款。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发生在人口集中地区或人员密集场所的，系数4；2.未按燃气管理部门要求整改，或整改后再次发生类似违法行为的，系数9；3.发生相关燃气安全事故或者存在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p>
            <w:pPr>
              <w:spacing w:line="232" w:lineRule="exact"/>
              <w:rPr>
                <w:color w:val="auto"/>
                <w:highlight w:val="none"/>
              </w:rPr>
            </w:pPr>
            <w:r>
              <w:rPr>
                <w:rFonts w:hint="eastAsia" w:asciiTheme="minorEastAsia" w:hAnsiTheme="minorEastAsia" w:eastAsiaTheme="minorEastAsia"/>
                <w:color w:val="auto"/>
                <w:sz w:val="15"/>
                <w:szCs w:val="15"/>
                <w:highlight w:val="none"/>
              </w:rPr>
              <w:t>对燃气经营者相关违法行为，适用《城镇燃气管理条例》处罚。拒不执行的，应另行立案，适用《中华人民共和国安全生产法》“拒不执行”情形处罚。</w:t>
            </w:r>
          </w:p>
          <w:p>
            <w:pPr>
              <w:pStyle w:val="2"/>
              <w:ind w:left="0" w:leftChars="0" w:firstLine="0" w:firstLineChars="0"/>
              <w:rPr>
                <w:color w:val="auto"/>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01"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违反条款：《中华人民共和国安全生产法》第四十一条第二款；处罚条款：第一百零二条　生产经营单位拒不执行的，责令停产停业整顿，对其直接负责的主管人员和其他直接责任人员处五万元以上十万元以下的罚款；构成犯罪的，依照刑法有关规定追究刑事责任。    </w:t>
            </w:r>
          </w:p>
        </w:tc>
        <w:tc>
          <w:tcPr>
            <w:tcW w:w="5780" w:type="dxa"/>
            <w:gridSpan w:val="4"/>
            <w:shd w:val="clear" w:color="auto" w:fill="auto"/>
            <w:vAlign w:val="center"/>
          </w:tcPr>
          <w:p>
            <w:pPr>
              <w:spacing w:line="232" w:lineRule="exact"/>
              <w:rPr>
                <w:rFonts w:hint="eastAsia" w:cs="Times New Roman" w:asciiTheme="minorEastAsia" w:hAnsiTheme="minorEastAsia" w:eastAsiaTheme="minorEastAsia"/>
                <w:color w:val="auto"/>
                <w:spacing w:val="-4"/>
                <w:sz w:val="15"/>
                <w:szCs w:val="15"/>
                <w:highlight w:val="none"/>
                <w:lang w:val="en-US" w:eastAsia="zh-CN"/>
              </w:rPr>
            </w:pPr>
            <w:r>
              <w:rPr>
                <w:rFonts w:hint="eastAsia" w:cs="Times New Roman" w:asciiTheme="minorEastAsia" w:hAnsiTheme="minorEastAsia" w:eastAsiaTheme="minorEastAsia"/>
                <w:color w:val="auto"/>
                <w:spacing w:val="-4"/>
                <w:sz w:val="15"/>
                <w:szCs w:val="15"/>
                <w:highlight w:val="none"/>
                <w:lang w:val="en-US" w:eastAsia="zh-CN"/>
              </w:rPr>
              <w:t>依据应急管理部门的裁量权基准执行。</w:t>
            </w:r>
          </w:p>
          <w:p>
            <w:pPr>
              <w:pStyle w:val="10"/>
              <w:rPr>
                <w:rFonts w:hint="eastAsia" w:cs="Times New Roman" w:asciiTheme="minorEastAsia" w:hAnsiTheme="minorEastAsia" w:eastAsiaTheme="minorEastAsia"/>
                <w:color w:val="auto"/>
                <w:spacing w:val="-4"/>
                <w:sz w:val="15"/>
                <w:szCs w:val="15"/>
                <w:highlight w:val="none"/>
                <w:lang w:val="en-US" w:eastAsia="zh-CN"/>
              </w:rPr>
            </w:pPr>
            <w:r>
              <w:rPr>
                <w:rFonts w:hint="eastAsia" w:cs="Times New Roman" w:asciiTheme="minorEastAsia" w:hAnsiTheme="minorEastAsia" w:eastAsiaTheme="minorEastAsia"/>
                <w:color w:val="auto"/>
                <w:spacing w:val="-4"/>
                <w:sz w:val="15"/>
                <w:szCs w:val="15"/>
                <w:highlight w:val="none"/>
                <w:lang w:val="en-US" w:eastAsia="zh-CN"/>
              </w:rPr>
              <w:t>【《北京市安全生产行政处罚自由裁量基准（2022年修订版）》一、（二十七）</w:t>
            </w:r>
          </w:p>
          <w:p>
            <w:pPr>
              <w:pStyle w:val="10"/>
              <w:rPr>
                <w:rFonts w:hint="eastAsia" w:cs="Times New Roman" w:asciiTheme="minorEastAsia" w:hAnsiTheme="minorEastAsia" w:eastAsiaTheme="minorEastAsia"/>
                <w:color w:val="auto"/>
                <w:spacing w:val="-4"/>
                <w:sz w:val="15"/>
                <w:szCs w:val="15"/>
                <w:highlight w:val="none"/>
                <w:lang w:val="en-US" w:eastAsia="zh-CN"/>
              </w:rPr>
            </w:pPr>
            <w:r>
              <w:rPr>
                <w:rFonts w:hint="eastAsia" w:cs="Times New Roman" w:asciiTheme="minorEastAsia" w:hAnsiTheme="minorEastAsia" w:eastAsiaTheme="minorEastAsia"/>
                <w:color w:val="auto"/>
                <w:spacing w:val="-4"/>
                <w:sz w:val="15"/>
                <w:szCs w:val="15"/>
                <w:highlight w:val="none"/>
                <w:lang w:val="en-US" w:eastAsia="zh-CN"/>
              </w:rPr>
              <w:t>1.对 1 处一般事故隐患未采取措施消除的，处 2 万元以下的罚款；</w:t>
            </w:r>
            <w:r>
              <w:rPr>
                <w:rFonts w:hint="eastAsia" w:cs="Times New Roman" w:asciiTheme="minorEastAsia" w:hAnsiTheme="minorEastAsia" w:eastAsiaTheme="minorEastAsia"/>
                <w:b/>
                <w:bCs/>
                <w:color w:val="auto"/>
                <w:spacing w:val="-4"/>
                <w:sz w:val="15"/>
                <w:szCs w:val="15"/>
                <w:highlight w:val="none"/>
                <w:lang w:val="en-US" w:eastAsia="zh-CN"/>
              </w:rPr>
              <w:t>拒不执行的，对其直接负责的主管人员和其他直接责任人员处 5 万元以上 7 万元以下的罚款；</w:t>
            </w:r>
          </w:p>
          <w:p>
            <w:pPr>
              <w:pStyle w:val="10"/>
              <w:rPr>
                <w:rFonts w:hint="eastAsia" w:cs="Times New Roman" w:asciiTheme="minorEastAsia" w:hAnsiTheme="minorEastAsia" w:eastAsiaTheme="minorEastAsia"/>
                <w:color w:val="auto"/>
                <w:spacing w:val="-4"/>
                <w:sz w:val="15"/>
                <w:szCs w:val="15"/>
                <w:highlight w:val="none"/>
                <w:lang w:val="en-US" w:eastAsia="zh-CN"/>
              </w:rPr>
            </w:pPr>
            <w:r>
              <w:rPr>
                <w:rFonts w:hint="eastAsia" w:cs="Times New Roman" w:asciiTheme="minorEastAsia" w:hAnsiTheme="minorEastAsia" w:eastAsiaTheme="minorEastAsia"/>
                <w:color w:val="auto"/>
                <w:spacing w:val="-4"/>
                <w:sz w:val="15"/>
                <w:szCs w:val="15"/>
                <w:highlight w:val="none"/>
                <w:lang w:val="en-US" w:eastAsia="zh-CN"/>
              </w:rPr>
              <w:t>2.对 2 处一般事故隐患未采取措施消除的，处 2 万元以上 4 万元以下的罚款；</w:t>
            </w:r>
            <w:r>
              <w:rPr>
                <w:rFonts w:hint="eastAsia" w:cs="Times New Roman" w:asciiTheme="minorEastAsia" w:hAnsiTheme="minorEastAsia" w:eastAsiaTheme="minorEastAsia"/>
                <w:b/>
                <w:bCs/>
                <w:color w:val="auto"/>
                <w:spacing w:val="-4"/>
                <w:sz w:val="15"/>
                <w:szCs w:val="15"/>
                <w:highlight w:val="none"/>
                <w:lang w:val="en-US" w:eastAsia="zh-CN"/>
              </w:rPr>
              <w:t>拒不执行的，对其直接负责的主管人员和其他直接责任人员处 7 万元以上 9 万元以下的罚款；</w:t>
            </w:r>
          </w:p>
          <w:p>
            <w:pPr>
              <w:pStyle w:val="10"/>
              <w:rPr>
                <w:rFonts w:hint="eastAsia"/>
                <w:lang w:val="en-US" w:eastAsia="zh-CN"/>
              </w:rPr>
            </w:pPr>
            <w:r>
              <w:rPr>
                <w:rFonts w:hint="eastAsia" w:cs="Times New Roman" w:asciiTheme="minorEastAsia" w:hAnsiTheme="minorEastAsia" w:eastAsiaTheme="minorEastAsia"/>
                <w:color w:val="auto"/>
                <w:spacing w:val="-4"/>
                <w:sz w:val="15"/>
                <w:szCs w:val="15"/>
                <w:highlight w:val="none"/>
                <w:lang w:val="en-US" w:eastAsia="zh-CN"/>
              </w:rPr>
              <w:t>3.对重大事故隐患或者 3 处以上一般事故隐患未采取措施消除的，处 4 万元以上 5 万元以下的罚款；</w:t>
            </w:r>
            <w:r>
              <w:rPr>
                <w:rFonts w:hint="eastAsia" w:cs="Times New Roman" w:asciiTheme="minorEastAsia" w:hAnsiTheme="minorEastAsia" w:eastAsiaTheme="minorEastAsia"/>
                <w:b/>
                <w:bCs/>
                <w:color w:val="auto"/>
                <w:spacing w:val="-4"/>
                <w:sz w:val="15"/>
                <w:szCs w:val="15"/>
                <w:highlight w:val="none"/>
                <w:lang w:val="en-US" w:eastAsia="zh-CN"/>
              </w:rPr>
              <w:t>拒不执行的，对其直接负责的主管人员和其他直接责任人员处 9 万元以上 10 万元以下的罚款。</w:t>
            </w:r>
            <w:r>
              <w:rPr>
                <w:rFonts w:hint="eastAsia" w:cs="Times New Roman" w:asciiTheme="minorEastAsia" w:hAnsiTheme="minorEastAsia" w:eastAsiaTheme="minorEastAsia"/>
                <w:color w:val="auto"/>
                <w:spacing w:val="-4"/>
                <w:sz w:val="15"/>
                <w:szCs w:val="15"/>
                <w:highlight w:val="none"/>
                <w:lang w:val="en-US" w:eastAsia="zh-CN"/>
              </w:rPr>
              <w:t>】</w:t>
            </w:r>
          </w:p>
          <w:p>
            <w:pPr>
              <w:spacing w:line="232" w:lineRule="exact"/>
              <w:rPr>
                <w:rFonts w:cs="宋体" w:asciiTheme="minorEastAsia" w:hAnsiTheme="minorEastAsia" w:eastAsiaTheme="minorEastAsia"/>
                <w:strike/>
                <w:dstrike w:val="0"/>
                <w:color w:val="auto"/>
                <w:kern w:val="0"/>
                <w:sz w:val="15"/>
                <w:szCs w:val="15"/>
                <w:highlight w:val="none"/>
              </w:rPr>
            </w:pPr>
          </w:p>
        </w:tc>
        <w:tc>
          <w:tcPr>
            <w:tcW w:w="2385" w:type="dxa"/>
            <w:shd w:val="clear" w:color="auto" w:fill="auto"/>
            <w:vAlign w:val="center"/>
          </w:tcPr>
          <w:p>
            <w:pPr>
              <w:spacing w:line="232" w:lineRule="exact"/>
              <w:ind w:firstLine="242"/>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1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14</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擅自操作公用燃气阀门</w:t>
            </w:r>
          </w:p>
        </w:tc>
        <w:tc>
          <w:tcPr>
            <w:tcW w:w="2789" w:type="dxa"/>
            <w:shd w:val="clear" w:color="auto" w:fill="auto"/>
            <w:vAlign w:val="center"/>
          </w:tcPr>
          <w:p>
            <w:pPr>
              <w:spacing w:line="220" w:lineRule="exact"/>
              <w:rPr>
                <w:rFonts w:hint="eastAsia" w:cs="宋体"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违反条款：第二十八条第（一）项；处罚条款：第四十九条第一款第（一）项 责令限期改正；逾期不改正的，对单位可以处10万元以下罚款，对个人可以处1000元以下罚款</w:t>
            </w:r>
            <w:r>
              <w:rPr>
                <w:rFonts w:hint="eastAsia" w:asciiTheme="minorEastAsia" w:hAnsiTheme="minorEastAsia" w:eastAsiaTheme="minorEastAsia"/>
                <w:color w:val="auto"/>
                <w:sz w:val="15"/>
                <w:szCs w:val="15"/>
                <w:highlight w:val="none"/>
                <w:lang w:eastAsia="zh-CN"/>
              </w:rPr>
              <w:t>。</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发生在人口集中地区或人员密集场所的，系数4；2.导致相关燃气安全事故或者存在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lang w:val="en-US" w:eastAsia="zh-CN"/>
              </w:rPr>
              <w:t>安</w:t>
            </w:r>
            <w:r>
              <w:rPr>
                <w:rFonts w:hint="eastAsia" w:cs="宋体" w:asciiTheme="minorEastAsia" w:hAnsiTheme="minorEastAsia" w:eastAsiaTheme="minorEastAsia"/>
                <w:color w:val="auto"/>
                <w:kern w:val="0"/>
                <w:sz w:val="15"/>
                <w:szCs w:val="15"/>
                <w:highlight w:val="none"/>
              </w:rPr>
              <w:t>全隐患的，系数9。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逾期不改正的情形，不纳入本案由</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对单位1万元以下的处罚和对个人的处罚，按照案件情况进行裁量。</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1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15</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将燃气管道作为负重支架或者接地引线</w:t>
            </w:r>
          </w:p>
        </w:tc>
        <w:tc>
          <w:tcPr>
            <w:tcW w:w="2789" w:type="dxa"/>
            <w:shd w:val="clear" w:color="auto" w:fill="auto"/>
            <w:vAlign w:val="center"/>
          </w:tcPr>
          <w:p>
            <w:pPr>
              <w:spacing w:line="220" w:lineRule="exact"/>
              <w:rPr>
                <w:rFonts w:hint="eastAsia" w:cs="宋体"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违反条款：第二十八条第（二）项；处罚条款：第四十九条第一款第（二）项 责令限期改正；逾期不改正的，对单位可以处10万元以下罚款，对个人可以处1000元以下罚款</w:t>
            </w:r>
            <w:r>
              <w:rPr>
                <w:rFonts w:hint="eastAsia" w:asciiTheme="minorEastAsia" w:hAnsiTheme="minorEastAsia" w:eastAsiaTheme="minorEastAsia"/>
                <w:color w:val="auto"/>
                <w:sz w:val="15"/>
                <w:szCs w:val="15"/>
                <w:highlight w:val="none"/>
                <w:lang w:eastAsia="zh-CN"/>
              </w:rPr>
              <w:t>。</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发生在人口集中地区或人员密集场所的，系数4；2.导致相关燃气安全事故或者存在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逾期不改正的情形，不纳入本案由</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对单位1万元以下的处罚和对个人的处罚，按照案件情况进行裁量。</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1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16</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安装、使用不符合气源要求的燃气燃烧器具</w:t>
            </w:r>
          </w:p>
        </w:tc>
        <w:tc>
          <w:tcPr>
            <w:tcW w:w="2789" w:type="dxa"/>
            <w:shd w:val="clear" w:color="auto" w:fill="auto"/>
            <w:vAlign w:val="center"/>
          </w:tcPr>
          <w:p>
            <w:pPr>
              <w:spacing w:line="240" w:lineRule="exact"/>
              <w:rPr>
                <w:rFonts w:hint="eastAsia" w:cs="宋体"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违反条款：第二十八条第（三）项；处罚条款：第四十九条第一款第（三）项 责令限期改正；逾期不改正的，对单位可以处10万元以下罚款，对个人可以处1000元以下罚款</w:t>
            </w:r>
            <w:r>
              <w:rPr>
                <w:rFonts w:hint="eastAsia" w:asciiTheme="minorEastAsia" w:hAnsiTheme="minorEastAsia" w:eastAsiaTheme="minorEastAsia"/>
                <w:color w:val="auto"/>
                <w:sz w:val="15"/>
                <w:szCs w:val="15"/>
                <w:highlight w:val="none"/>
                <w:lang w:eastAsia="zh-CN"/>
              </w:rPr>
              <w:t>。</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发生在人口集中地区或人员密集场所的，系数4；2.</w:t>
            </w:r>
            <w:r>
              <w:rPr>
                <w:rFonts w:hint="eastAsia" w:cs="宋体" w:asciiTheme="minorEastAsia" w:hAnsiTheme="minorEastAsia" w:eastAsiaTheme="minorEastAsia"/>
                <w:color w:val="auto"/>
                <w:kern w:val="0"/>
                <w:sz w:val="15"/>
                <w:szCs w:val="15"/>
                <w:highlight w:val="none"/>
                <w:lang w:eastAsia="zh-CN"/>
              </w:rPr>
              <w:t>安装、使用明令淘汰的燃气燃烧器</w:t>
            </w:r>
            <w:r>
              <w:rPr>
                <w:rFonts w:hint="eastAsia" w:asciiTheme="minorEastAsia" w:hAnsiTheme="minorEastAsia" w:eastAsiaTheme="minorEastAsia"/>
                <w:color w:val="auto"/>
                <w:sz w:val="15"/>
                <w:szCs w:val="15"/>
                <w:highlight w:val="none"/>
              </w:rPr>
              <w:t>具</w:t>
            </w:r>
            <w:r>
              <w:rPr>
                <w:rFonts w:hint="eastAsia" w:asciiTheme="minorEastAsia" w:hAnsiTheme="minorEastAsia" w:eastAsiaTheme="minorEastAsia"/>
                <w:color w:val="auto"/>
                <w:sz w:val="15"/>
                <w:szCs w:val="15"/>
                <w:highlight w:val="none"/>
                <w:lang w:eastAsia="zh-CN"/>
              </w:rPr>
              <w:t>的，系数</w:t>
            </w:r>
            <w:r>
              <w:rPr>
                <w:rFonts w:hint="default" w:asciiTheme="minorEastAsia" w:hAnsiTheme="minorEastAsia" w:eastAsiaTheme="minorEastAsia"/>
                <w:color w:val="auto"/>
                <w:sz w:val="15"/>
                <w:szCs w:val="15"/>
                <w:highlight w:val="none"/>
                <w:lang w:val="en" w:eastAsia="zh-CN"/>
              </w:rPr>
              <w:t>4</w:t>
            </w:r>
            <w:r>
              <w:rPr>
                <w:rFonts w:hint="eastAsia" w:asciiTheme="minorEastAsia" w:hAnsiTheme="minorEastAsia" w:eastAsiaTheme="minorEastAsia"/>
                <w:color w:val="auto"/>
                <w:sz w:val="15"/>
                <w:szCs w:val="15"/>
                <w:highlight w:val="none"/>
                <w:lang w:val="en" w:eastAsia="zh-CN"/>
              </w:rPr>
              <w:t>；</w:t>
            </w:r>
            <w:r>
              <w:rPr>
                <w:rFonts w:hint="eastAsia" w:asciiTheme="minorEastAsia" w:hAnsiTheme="minorEastAsia" w:eastAsiaTheme="minorEastAsia"/>
                <w:color w:val="auto"/>
                <w:sz w:val="15"/>
                <w:szCs w:val="15"/>
                <w:highlight w:val="none"/>
                <w:lang w:val="en-US" w:eastAsia="zh-CN"/>
              </w:rPr>
              <w:t>3</w:t>
            </w:r>
            <w:r>
              <w:rPr>
                <w:rFonts w:hint="default" w:asciiTheme="minorEastAsia" w:hAnsiTheme="minorEastAsia" w:eastAsiaTheme="minorEastAsia"/>
                <w:color w:val="auto"/>
                <w:sz w:val="15"/>
                <w:szCs w:val="15"/>
                <w:highlight w:val="none"/>
                <w:lang w:val="en" w:eastAsia="zh-CN"/>
              </w:rPr>
              <w:t>.</w:t>
            </w:r>
            <w:r>
              <w:rPr>
                <w:rFonts w:hint="eastAsia" w:cs="宋体" w:asciiTheme="minorEastAsia" w:hAnsiTheme="minorEastAsia" w:eastAsiaTheme="minorEastAsia"/>
                <w:color w:val="auto"/>
                <w:kern w:val="0"/>
                <w:sz w:val="15"/>
                <w:szCs w:val="15"/>
                <w:highlight w:val="none"/>
              </w:rPr>
              <w:t>导致相关燃气安全事故或者存在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安全隐患的，系数9。</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逾期不改正的情形，不纳入本案由</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对单位1万元以下的处罚和对个人的处罚，按照案件情况进行裁量。</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9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17</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擅自安装、改装、拆除户内燃气设施和燃气计量装置</w:t>
            </w:r>
          </w:p>
        </w:tc>
        <w:tc>
          <w:tcPr>
            <w:tcW w:w="2789" w:type="dxa"/>
            <w:shd w:val="clear" w:color="auto" w:fill="auto"/>
            <w:vAlign w:val="center"/>
          </w:tcPr>
          <w:p>
            <w:pPr>
              <w:spacing w:line="240" w:lineRule="exact"/>
              <w:rPr>
                <w:rFonts w:hint="eastAsia" w:cs="宋体"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违反条款：第二十八条第（四）项；处罚条款：第四十九条第一款第（四）项 责令限期改正；逾期不改正的，对单位可以处10万元以下罚款，对个人可以处1000元以下罚款</w:t>
            </w:r>
            <w:r>
              <w:rPr>
                <w:rFonts w:hint="eastAsia" w:asciiTheme="minorEastAsia" w:hAnsiTheme="minorEastAsia" w:eastAsiaTheme="minorEastAsia"/>
                <w:color w:val="auto"/>
                <w:sz w:val="15"/>
                <w:szCs w:val="15"/>
                <w:highlight w:val="none"/>
                <w:lang w:eastAsia="zh-CN"/>
              </w:rPr>
              <w:t>。</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发生在人口集中地区或人员密集场所</w:t>
            </w:r>
            <w:r>
              <w:rPr>
                <w:rFonts w:hint="eastAsia" w:cs="宋体" w:asciiTheme="minorEastAsia" w:hAnsiTheme="minorEastAsia" w:eastAsiaTheme="minorEastAsia"/>
                <w:color w:val="auto"/>
                <w:kern w:val="0"/>
                <w:sz w:val="15"/>
                <w:szCs w:val="15"/>
                <w:highlight w:val="none"/>
                <w:lang w:eastAsia="zh-CN"/>
              </w:rPr>
              <w:t>的</w:t>
            </w:r>
            <w:r>
              <w:rPr>
                <w:rFonts w:hint="eastAsia" w:cs="宋体" w:asciiTheme="minorEastAsia" w:hAnsiTheme="minorEastAsia" w:eastAsiaTheme="minorEastAsia"/>
                <w:color w:val="auto"/>
                <w:kern w:val="0"/>
                <w:sz w:val="15"/>
                <w:szCs w:val="15"/>
                <w:highlight w:val="none"/>
              </w:rPr>
              <w:t>，系数4</w:t>
            </w:r>
            <w:r>
              <w:rPr>
                <w:rFonts w:hint="eastAsia" w:cs="宋体" w:asciiTheme="minorEastAsia" w:hAnsiTheme="minorEastAsia" w:eastAsiaTheme="minorEastAsia"/>
                <w:strike w:val="0"/>
                <w:dstrike w:val="0"/>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.导致相关燃气安全事故或者存在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安全隐患的，系数9。</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逾期不改正的情形，不纳入本案由</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对单位1万元以下的处罚和对个人的处罚，按照案件情况进行裁量。</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6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18</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在不具备安全条件的场所使用、储存燃气</w:t>
            </w:r>
          </w:p>
        </w:tc>
        <w:tc>
          <w:tcPr>
            <w:tcW w:w="2789" w:type="dxa"/>
            <w:shd w:val="clear" w:color="auto" w:fill="auto"/>
            <w:vAlign w:val="center"/>
          </w:tcPr>
          <w:p>
            <w:pPr>
              <w:spacing w:line="240" w:lineRule="exact"/>
              <w:rPr>
                <w:rFonts w:hint="eastAsia" w:cs="宋体"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违反条款：第二十八条第（五）项；处罚条款：第四十九条第一款第（五）项 责令限期改正；逾期不改正的，对单位可以处10万元以下罚款，对个人可以处1000元以下罚款</w:t>
            </w:r>
            <w:r>
              <w:rPr>
                <w:rFonts w:hint="eastAsia" w:asciiTheme="minorEastAsia" w:hAnsiTheme="minorEastAsia" w:eastAsiaTheme="minorEastAsia"/>
                <w:color w:val="auto"/>
                <w:sz w:val="15"/>
                <w:szCs w:val="15"/>
                <w:highlight w:val="none"/>
                <w:lang w:eastAsia="zh-CN"/>
              </w:rPr>
              <w:t>。</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lang w:eastAsia="zh-CN"/>
              </w:rPr>
              <w:t>存在</w:t>
            </w:r>
            <w:r>
              <w:rPr>
                <w:rFonts w:hint="eastAsia" w:cs="宋体" w:asciiTheme="minorEastAsia" w:hAnsiTheme="minorEastAsia" w:eastAsiaTheme="minorEastAsia"/>
                <w:color w:val="auto"/>
                <w:kern w:val="0"/>
                <w:sz w:val="15"/>
                <w:szCs w:val="15"/>
                <w:highlight w:val="none"/>
                <w:lang w:val="en-US" w:eastAsia="zh-CN"/>
              </w:rPr>
              <w:t>2个以上不合格安全条件的</w:t>
            </w:r>
            <w:r>
              <w:rPr>
                <w:rFonts w:hint="eastAsia" w:cs="宋体" w:asciiTheme="minorEastAsia" w:hAnsiTheme="minorEastAsia" w:eastAsiaTheme="minorEastAsia"/>
                <w:color w:val="auto"/>
                <w:kern w:val="0"/>
                <w:sz w:val="15"/>
                <w:szCs w:val="15"/>
                <w:highlight w:val="none"/>
              </w:rPr>
              <w:t>，系数4；</w:t>
            </w: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 发生在人口集中地区或人员密集场所</w:t>
            </w:r>
            <w:r>
              <w:rPr>
                <w:rFonts w:hint="eastAsia" w:cs="宋体" w:asciiTheme="minorEastAsia" w:hAnsiTheme="minorEastAsia" w:eastAsiaTheme="minorEastAsia"/>
                <w:color w:val="auto"/>
                <w:kern w:val="0"/>
                <w:sz w:val="15"/>
                <w:szCs w:val="15"/>
                <w:highlight w:val="none"/>
                <w:lang w:eastAsia="zh-CN"/>
              </w:rPr>
              <w:t>的</w:t>
            </w:r>
            <w:r>
              <w:rPr>
                <w:rFonts w:hint="eastAsia" w:cs="宋体" w:asciiTheme="minorEastAsia" w:hAnsiTheme="minorEastAsia" w:eastAsiaTheme="minorEastAsia"/>
                <w:color w:val="auto"/>
                <w:kern w:val="0"/>
                <w:sz w:val="15"/>
                <w:szCs w:val="15"/>
                <w:highlight w:val="none"/>
              </w:rPr>
              <w:t>，系数4；</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.导致相关燃气安全事故或者存在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安全隐患的，系数9。</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逾期不改正的情形，不纳入本案由</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对单位1万元以下的处罚和对个人的处罚，按照案件情况进行裁量。</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8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19</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改变燃气用途或者转供燃气</w:t>
            </w:r>
          </w:p>
        </w:tc>
        <w:tc>
          <w:tcPr>
            <w:tcW w:w="2789" w:type="dxa"/>
            <w:shd w:val="clear" w:color="auto" w:fill="auto"/>
            <w:vAlign w:val="center"/>
          </w:tcPr>
          <w:p>
            <w:pPr>
              <w:spacing w:line="21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违反条款：第二十八条第（七）项；处罚条款：第四十九条第一款第（六）项 责令限期改正；逾期不改正的，对单位可以处10万元以下罚款，对个人可以处1000元以下罚款</w:t>
            </w:r>
          </w:p>
        </w:tc>
        <w:tc>
          <w:tcPr>
            <w:tcW w:w="851"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发生在人口集中地区或人员密集场所的，系数4；2.导致相关燃气安全事故或者存在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安全隐患的，系数9。</w:t>
            </w:r>
          </w:p>
        </w:tc>
        <w:tc>
          <w:tcPr>
            <w:tcW w:w="17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逾期不改正的情形，不纳入本案由</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对单位1万元以下的处罚和对个人的处罚，按照案件情况进行裁量。</w:t>
            </w:r>
          </w:p>
        </w:tc>
        <w:tc>
          <w:tcPr>
            <w:tcW w:w="824" w:type="dxa"/>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2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未设立售后服务站点或者未配备经考核合格的燃气燃烧器具安装、维修人员</w:t>
            </w:r>
          </w:p>
        </w:tc>
        <w:tc>
          <w:tcPr>
            <w:tcW w:w="2789" w:type="dxa"/>
            <w:shd w:val="clear" w:color="auto" w:fill="auto"/>
            <w:vAlign w:val="center"/>
          </w:tcPr>
          <w:p>
            <w:pPr>
              <w:spacing w:line="21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违反条款：第三十二条第一款；处罚条款：第四十九条第一款第（七）项 责令限期改正；逾期不改正的，对单位可以处10万元以下罚款，对个人可以处1000元以下罚款</w:t>
            </w:r>
          </w:p>
        </w:tc>
        <w:tc>
          <w:tcPr>
            <w:tcW w:w="851"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违法行为持续时间超过半年的，系数4；1年以上</w:t>
            </w:r>
            <w:r>
              <w:rPr>
                <w:rFonts w:hint="eastAsia" w:cs="宋体" w:asciiTheme="minorEastAsia" w:hAnsiTheme="minorEastAsia" w:eastAsiaTheme="minorEastAsia"/>
                <w:color w:val="auto"/>
                <w:kern w:val="0"/>
                <w:sz w:val="15"/>
                <w:szCs w:val="15"/>
                <w:highlight w:val="none"/>
                <w:lang w:eastAsia="zh-CN"/>
              </w:rPr>
              <w:t>的</w:t>
            </w:r>
            <w:r>
              <w:rPr>
                <w:rFonts w:hint="eastAsia" w:cs="宋体" w:asciiTheme="minorEastAsia" w:hAnsiTheme="minorEastAsia" w:eastAsiaTheme="minorEastAsia"/>
                <w:color w:val="auto"/>
                <w:kern w:val="0"/>
                <w:sz w:val="15"/>
                <w:szCs w:val="15"/>
                <w:highlight w:val="none"/>
              </w:rPr>
              <w:t>，系数9；2.未按燃气管理部门要求整改，或整改后再次发生类似违法行为的，系数9；3.发生相关燃气安全事故的，系数9。</w:t>
            </w:r>
          </w:p>
        </w:tc>
        <w:tc>
          <w:tcPr>
            <w:tcW w:w="17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逾期不改正的情形，不纳入本案由</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对单位1万元以下的处罚和对个人的处罚，按照案件情况进行裁量。</w:t>
            </w:r>
          </w:p>
        </w:tc>
        <w:tc>
          <w:tcPr>
            <w:tcW w:w="824" w:type="dxa"/>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1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21</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燃气燃烧器具的安装、维修不符合国家有关标准</w:t>
            </w:r>
          </w:p>
        </w:tc>
        <w:tc>
          <w:tcPr>
            <w:tcW w:w="2789" w:type="dxa"/>
            <w:shd w:val="clear" w:color="auto" w:fill="auto"/>
            <w:vAlign w:val="center"/>
          </w:tcPr>
          <w:p>
            <w:pPr>
              <w:spacing w:line="21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违反条款：第三十二条第二款；处罚条款：第四十九条第一款第（八）项 责令限期改正；逾期不改正的，对单位可以处10万元以下罚款，对个人可以处1000元以下罚款</w:t>
            </w:r>
          </w:p>
        </w:tc>
        <w:tc>
          <w:tcPr>
            <w:tcW w:w="851"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违法行为持续时间超过半年的，系数4；1年以上</w:t>
            </w:r>
            <w:r>
              <w:rPr>
                <w:rFonts w:hint="eastAsia" w:cs="宋体" w:asciiTheme="minorEastAsia" w:hAnsiTheme="minorEastAsia" w:eastAsiaTheme="minorEastAsia"/>
                <w:color w:val="auto"/>
                <w:kern w:val="0"/>
                <w:sz w:val="15"/>
                <w:szCs w:val="15"/>
                <w:highlight w:val="none"/>
                <w:lang w:eastAsia="zh-CN"/>
              </w:rPr>
              <w:t>的</w:t>
            </w:r>
            <w:r>
              <w:rPr>
                <w:rFonts w:hint="eastAsia" w:cs="宋体" w:asciiTheme="minorEastAsia" w:hAnsiTheme="minorEastAsia" w:eastAsiaTheme="minorEastAsia"/>
                <w:color w:val="auto"/>
                <w:kern w:val="0"/>
                <w:sz w:val="15"/>
                <w:szCs w:val="15"/>
                <w:highlight w:val="none"/>
              </w:rPr>
              <w:t>，系数9；2.未按燃气管理部门要求整改，或整改后再次发生类似违法行为的，系数9；3.发生相关燃气安全事故的，系数9。</w:t>
            </w:r>
          </w:p>
        </w:tc>
        <w:tc>
          <w:tcPr>
            <w:tcW w:w="17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逾期不改正的情形，不纳入本案由</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对单位1万元以下的处罚和对个人的处罚，按照案件情况进行裁量。</w:t>
            </w:r>
          </w:p>
        </w:tc>
        <w:tc>
          <w:tcPr>
            <w:tcW w:w="824" w:type="dxa"/>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32"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22</w:t>
            </w:r>
          </w:p>
        </w:tc>
        <w:tc>
          <w:tcPr>
            <w:tcW w:w="1500" w:type="dxa"/>
            <w:vMerge w:val="restart"/>
            <w:shd w:val="clear" w:color="auto" w:fill="auto"/>
            <w:vAlign w:val="center"/>
          </w:tcPr>
          <w:p>
            <w:pPr>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在燃气设施保护范围内进行爆破取土等作业或者动用明火</w:t>
            </w:r>
          </w:p>
        </w:tc>
        <w:tc>
          <w:tcPr>
            <w:tcW w:w="2789" w:type="dxa"/>
            <w:vMerge w:val="restart"/>
            <w:shd w:val="clear" w:color="auto" w:fill="auto"/>
            <w:vAlign w:val="center"/>
          </w:tcPr>
          <w:p>
            <w:pPr>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违反条款：第三十三条第二款第（二）项；处罚条款：第五十条第一款第（一）项 责令停止违法行为，限期恢复原状或者采取其它补救措施，对单位处5万元以上10万元以下罚款，对个人处5000元以上5万元以下罚款</w:t>
            </w:r>
          </w:p>
        </w:tc>
        <w:tc>
          <w:tcPr>
            <w:tcW w:w="851"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1.损坏燃气设施或者其它影响用气情形的，系数0.5；2.发生燃气事故</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或者其它严重影响用气情形的，系数1。</w:t>
            </w:r>
          </w:p>
        </w:tc>
        <w:tc>
          <w:tcPr>
            <w:tcW w:w="1785"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22"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190"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190" w:lineRule="exact"/>
              <w:rPr>
                <w:rFonts w:cs="宋体" w:asciiTheme="minorEastAsia" w:hAnsiTheme="minorEastAsia" w:eastAsiaTheme="minorEastAsia"/>
                <w:color w:val="auto"/>
                <w:sz w:val="15"/>
                <w:szCs w:val="15"/>
                <w:highlight w:val="none"/>
              </w:rPr>
            </w:pPr>
          </w:p>
        </w:tc>
        <w:tc>
          <w:tcPr>
            <w:tcW w:w="851"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w:t>
            </w:r>
          </w:p>
        </w:tc>
        <w:tc>
          <w:tcPr>
            <w:tcW w:w="840"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1.损坏燃气设施或者其它影响用气情形的，系数7；2.发生燃气事故</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或者其它严重影响用气情形的，系数9。</w:t>
            </w:r>
          </w:p>
        </w:tc>
        <w:tc>
          <w:tcPr>
            <w:tcW w:w="1785"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57"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23</w:t>
            </w:r>
          </w:p>
        </w:tc>
        <w:tc>
          <w:tcPr>
            <w:tcW w:w="15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在燃气设施保护范围内倾倒、排放腐蚀性物质</w:t>
            </w:r>
          </w:p>
        </w:tc>
        <w:tc>
          <w:tcPr>
            <w:tcW w:w="2789"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违反条款：第三十三条第二款第（三）项；处罚条款：第五十条第一款第（二）项 责令停止违法行为，限期恢复原状或者采取其它补救措施，对单位处5万元以上10万元以下罚款，对个人处5000元以上5万元以下罚款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1.损坏燃气设施或者其它影响用气情形的，系数0.5；2.发生燃气事故，存在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或者其它严重影响用气情形的，系数1。</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15"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sz w:val="15"/>
                <w:szCs w:val="15"/>
                <w:highlight w:val="none"/>
              </w:rPr>
            </w:pPr>
          </w:p>
        </w:tc>
        <w:tc>
          <w:tcPr>
            <w:tcW w:w="278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sz w:val="15"/>
                <w:szCs w:val="15"/>
                <w:highlight w:val="none"/>
              </w:rPr>
            </w:pP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1.损坏燃气设施或者其它影响用气情形的，系数7；2.发生燃气事故，存在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或者其它严重影响用气情形的，系数9。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22"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24</w:t>
            </w:r>
          </w:p>
        </w:tc>
        <w:tc>
          <w:tcPr>
            <w:tcW w:w="15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在燃气设施保护范围内放置易燃易爆物品或者种植深根植物</w:t>
            </w:r>
          </w:p>
        </w:tc>
        <w:tc>
          <w:tcPr>
            <w:tcW w:w="2789"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违反条款：第三十三条第二款第（四）项；处罚条款：第五十条第一款第（三）项 责令停止违法行为，限期恢复原状或者采取其它补救措施，对单位处5万元以上10万元以下罚款，对个人处5000元以上5万元以下罚款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1.损坏燃气设施或者其它影响用气情形的，系数0.5；2.发生燃气事故，存在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或者其它严重影响用气情形的，系数1。</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170"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17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17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86"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1.损坏燃气设施或者其它影响用气情形的，系数7；2.发生燃气事故，存在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或者其它严重影响用气情形的，系数9。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170" w:lineRule="exact"/>
              <w:rPr>
                <w:rFonts w:cs="宋体"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170"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46"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25</w:t>
            </w:r>
          </w:p>
        </w:tc>
        <w:tc>
          <w:tcPr>
            <w:tcW w:w="15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在燃气设施保护范围内擅自从事敷设管道、打桩、顶进、挖掘、钻探等可能影响燃气设施安全活动</w:t>
            </w:r>
          </w:p>
        </w:tc>
        <w:tc>
          <w:tcPr>
            <w:tcW w:w="2789"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违反条款：第三十四条；处罚条款：第五十条第一款第（四）项 责令停止违法行为，限期恢复原状或者采取其它补救措施，对单位处5万元以上10万元以下罚款，对个人处5000元以上5万元以下罚款。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1.损坏燃气设施或者其它影响用气情形的，系数0.5；2.发生燃气事故，存在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或者其它严重影响用气情形的，系数1。</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170"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17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17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35"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sz w:val="15"/>
                <w:szCs w:val="15"/>
                <w:highlight w:val="none"/>
              </w:rPr>
            </w:pPr>
          </w:p>
        </w:tc>
        <w:tc>
          <w:tcPr>
            <w:tcW w:w="278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sz w:val="15"/>
                <w:szCs w:val="15"/>
                <w:highlight w:val="none"/>
              </w:rPr>
            </w:pP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1.损坏燃气设施或者其它影响用气情形的，系数7；2.发生燃气事故，存在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或者其它严重影响用气情形的，系数9。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170" w:lineRule="exact"/>
              <w:rPr>
                <w:rFonts w:cs="宋体"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170"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66"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26</w:t>
            </w:r>
          </w:p>
        </w:tc>
        <w:tc>
          <w:tcPr>
            <w:tcW w:w="15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侵占、毁损、擅自拆除、移动燃气设施</w:t>
            </w:r>
          </w:p>
        </w:tc>
        <w:tc>
          <w:tcPr>
            <w:tcW w:w="2789"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违反条款：第三十六条第一款；处罚条款：第五十一条第一款 责令限期改正，恢复原状或者采取其它补救措施，对单位处5万元以上10万元以下罚款，对个人处5000元以上5万元以下罚款。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lang w:val="en-US" w:eastAsia="zh-CN"/>
              </w:rPr>
              <w:t>1.</w:t>
            </w:r>
            <w:r>
              <w:rPr>
                <w:rFonts w:hint="eastAsia" w:cs="宋体" w:asciiTheme="minorEastAsia" w:hAnsiTheme="minorEastAsia" w:eastAsiaTheme="minorEastAsia"/>
                <w:b w:val="0"/>
                <w:bCs w:val="0"/>
                <w:color w:val="auto"/>
                <w:kern w:val="0"/>
                <w:sz w:val="15"/>
                <w:szCs w:val="15"/>
                <w:highlight w:val="none"/>
                <w:lang w:eastAsia="zh-CN"/>
              </w:rPr>
              <w:t>影响居民用户</w:t>
            </w:r>
            <w:r>
              <w:rPr>
                <w:rFonts w:hint="eastAsia" w:cs="宋体" w:asciiTheme="minorEastAsia" w:hAnsiTheme="minorEastAsia" w:eastAsiaTheme="minorEastAsia"/>
                <w:b w:val="0"/>
                <w:bCs w:val="0"/>
                <w:color w:val="auto"/>
                <w:kern w:val="0"/>
                <w:sz w:val="15"/>
                <w:szCs w:val="15"/>
                <w:highlight w:val="none"/>
                <w:lang w:val="en-US" w:eastAsia="zh-CN"/>
              </w:rPr>
              <w:t>200户（含200户）-500户或者非居民用户达到3户（含3户）-5户的，系数为0.5；</w:t>
            </w:r>
            <w:r>
              <w:rPr>
                <w:rFonts w:hint="eastAsia" w:cs="宋体" w:asciiTheme="minorEastAsia" w:hAnsiTheme="minorEastAsia" w:eastAsiaTheme="minorEastAsia"/>
                <w:b w:val="0"/>
                <w:bCs w:val="0"/>
                <w:color w:val="auto"/>
                <w:kern w:val="0"/>
                <w:sz w:val="15"/>
                <w:szCs w:val="15"/>
                <w:highlight w:val="none"/>
                <w:lang w:eastAsia="zh-CN"/>
              </w:rPr>
              <w:t>影响居民用户达到</w:t>
            </w:r>
            <w:r>
              <w:rPr>
                <w:rFonts w:hint="eastAsia" w:cs="宋体" w:asciiTheme="minorEastAsia" w:hAnsiTheme="minorEastAsia" w:eastAsiaTheme="minorEastAsia"/>
                <w:b w:val="0"/>
                <w:bCs w:val="0"/>
                <w:color w:val="auto"/>
                <w:kern w:val="0"/>
                <w:sz w:val="15"/>
                <w:szCs w:val="15"/>
                <w:highlight w:val="none"/>
                <w:lang w:val="en-US" w:eastAsia="zh-CN"/>
              </w:rPr>
              <w:t>500户（含500户）或者非居民用户达到5户（含5户）的，系数为1；</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2.</w:t>
            </w:r>
            <w:r>
              <w:rPr>
                <w:rFonts w:hint="eastAsia" w:cs="宋体" w:asciiTheme="minorEastAsia" w:hAnsiTheme="minorEastAsia" w:eastAsiaTheme="minorEastAsia"/>
                <w:b w:val="0"/>
                <w:bCs w:val="0"/>
                <w:color w:val="auto"/>
                <w:kern w:val="0"/>
                <w:sz w:val="15"/>
                <w:szCs w:val="15"/>
                <w:highlight w:val="none"/>
                <w:lang w:val="en-US" w:eastAsia="zh-CN"/>
              </w:rPr>
              <w:t>.</w:t>
            </w:r>
            <w:r>
              <w:rPr>
                <w:rFonts w:hint="eastAsia" w:cs="宋体" w:asciiTheme="minorEastAsia" w:hAnsiTheme="minorEastAsia" w:eastAsiaTheme="minorEastAsia"/>
                <w:color w:val="auto"/>
                <w:kern w:val="0"/>
                <w:sz w:val="15"/>
                <w:szCs w:val="15"/>
                <w:highlight w:val="none"/>
              </w:rPr>
              <w:t>存在其它影响用气情形的，系数0.5；</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发生燃气事故</w:t>
            </w:r>
            <w:r>
              <w:rPr>
                <w:rFonts w:hint="eastAsia" w:cs="宋体" w:asciiTheme="minorEastAsia" w:hAnsiTheme="minorEastAsia" w:eastAsiaTheme="minorEastAsia"/>
                <w:color w:val="auto"/>
                <w:kern w:val="0"/>
                <w:sz w:val="15"/>
                <w:szCs w:val="15"/>
                <w:highlight w:val="none"/>
                <w:lang w:eastAsia="zh-CN"/>
              </w:rPr>
              <w:t>，存在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或者其它严重影响用气情形的，系数1。</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hint="default" w:cs="宋体" w:asciiTheme="minorEastAsia" w:hAnsiTheme="minorEastAsia" w:eastAsiaTheme="minorEastAsia"/>
                <w:color w:val="auto"/>
                <w:kern w:val="0"/>
                <w:sz w:val="15"/>
                <w:szCs w:val="15"/>
                <w:highlight w:val="none"/>
                <w:lang w:val="en-US" w:eastAsia="zh-CN"/>
              </w:rPr>
            </w:pPr>
          </w:p>
        </w:tc>
        <w:tc>
          <w:tcPr>
            <w:tcW w:w="824"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94"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sz w:val="15"/>
                <w:szCs w:val="15"/>
                <w:highlight w:val="none"/>
              </w:rPr>
            </w:pPr>
          </w:p>
        </w:tc>
        <w:tc>
          <w:tcPr>
            <w:tcW w:w="278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sz w:val="15"/>
                <w:szCs w:val="15"/>
                <w:highlight w:val="none"/>
              </w:rPr>
            </w:pP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lang w:val="en-US" w:eastAsia="zh-CN"/>
              </w:rPr>
              <w:t>1.</w:t>
            </w:r>
            <w:r>
              <w:rPr>
                <w:rFonts w:hint="eastAsia" w:cs="宋体" w:asciiTheme="minorEastAsia" w:hAnsiTheme="minorEastAsia" w:eastAsiaTheme="minorEastAsia"/>
                <w:b w:val="0"/>
                <w:bCs w:val="0"/>
                <w:color w:val="auto"/>
                <w:kern w:val="0"/>
                <w:sz w:val="15"/>
                <w:szCs w:val="15"/>
                <w:highlight w:val="none"/>
                <w:lang w:eastAsia="zh-CN"/>
              </w:rPr>
              <w:t>影响居民用户</w:t>
            </w:r>
            <w:r>
              <w:rPr>
                <w:rFonts w:hint="eastAsia" w:cs="宋体" w:asciiTheme="minorEastAsia" w:hAnsiTheme="minorEastAsia" w:eastAsiaTheme="minorEastAsia"/>
                <w:b w:val="0"/>
                <w:bCs w:val="0"/>
                <w:color w:val="auto"/>
                <w:kern w:val="0"/>
                <w:sz w:val="15"/>
                <w:szCs w:val="15"/>
                <w:highlight w:val="none"/>
                <w:lang w:val="en-US" w:eastAsia="zh-CN"/>
              </w:rPr>
              <w:t>200户（含200户）-500户或者非居民用户达到3户（含3户）-5户的，系数为4；</w:t>
            </w:r>
            <w:r>
              <w:rPr>
                <w:rFonts w:hint="eastAsia" w:cs="宋体" w:asciiTheme="minorEastAsia" w:hAnsiTheme="minorEastAsia" w:eastAsiaTheme="minorEastAsia"/>
                <w:b w:val="0"/>
                <w:bCs w:val="0"/>
                <w:color w:val="auto"/>
                <w:kern w:val="0"/>
                <w:sz w:val="15"/>
                <w:szCs w:val="15"/>
                <w:highlight w:val="none"/>
                <w:lang w:eastAsia="zh-CN"/>
              </w:rPr>
              <w:t>影响居民用户达到</w:t>
            </w:r>
            <w:r>
              <w:rPr>
                <w:rFonts w:hint="eastAsia" w:cs="宋体" w:asciiTheme="minorEastAsia" w:hAnsiTheme="minorEastAsia" w:eastAsiaTheme="minorEastAsia"/>
                <w:b w:val="0"/>
                <w:bCs w:val="0"/>
                <w:color w:val="auto"/>
                <w:kern w:val="0"/>
                <w:sz w:val="15"/>
                <w:szCs w:val="15"/>
                <w:highlight w:val="none"/>
                <w:lang w:val="en-US" w:eastAsia="zh-CN"/>
              </w:rPr>
              <w:t>500户（含500户）或者非居民用户达到5户（含5户）的，系数为9；</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2</w:t>
            </w:r>
            <w:r>
              <w:rPr>
                <w:rFonts w:hint="eastAsia" w:cs="宋体" w:asciiTheme="minorEastAsia" w:hAnsiTheme="minorEastAsia" w:eastAsiaTheme="minorEastAsia"/>
                <w:b w:val="0"/>
                <w:bCs w:val="0"/>
                <w:color w:val="auto"/>
                <w:kern w:val="0"/>
                <w:sz w:val="15"/>
                <w:szCs w:val="15"/>
                <w:highlight w:val="none"/>
                <w:lang w:val="en-US" w:eastAsia="zh-CN"/>
              </w:rPr>
              <w:t>.</w:t>
            </w:r>
            <w:r>
              <w:rPr>
                <w:rFonts w:hint="eastAsia" w:cs="宋体" w:asciiTheme="minorEastAsia" w:hAnsiTheme="minorEastAsia" w:eastAsiaTheme="minorEastAsia"/>
                <w:color w:val="auto"/>
                <w:kern w:val="0"/>
                <w:sz w:val="15"/>
                <w:szCs w:val="15"/>
                <w:highlight w:val="none"/>
              </w:rPr>
              <w:t>存在其它影响用气情形的，系数</w:t>
            </w:r>
            <w:r>
              <w:rPr>
                <w:rFonts w:hint="eastAsia" w:cs="宋体" w:asciiTheme="minorEastAsia" w:hAnsiTheme="minorEastAsia" w:eastAsiaTheme="minorEastAsia"/>
                <w:color w:val="auto"/>
                <w:kern w:val="0"/>
                <w:sz w:val="15"/>
                <w:szCs w:val="15"/>
                <w:highlight w:val="none"/>
                <w:lang w:val="en-US" w:eastAsia="zh-CN"/>
              </w:rPr>
              <w:t>4-8</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发生燃气事故</w:t>
            </w:r>
            <w:r>
              <w:rPr>
                <w:rFonts w:hint="eastAsia" w:cs="宋体" w:asciiTheme="minorEastAsia" w:hAnsiTheme="minorEastAsia" w:eastAsiaTheme="minorEastAsia"/>
                <w:color w:val="auto"/>
                <w:kern w:val="0"/>
                <w:sz w:val="15"/>
                <w:szCs w:val="15"/>
                <w:highlight w:val="none"/>
                <w:lang w:eastAsia="zh-CN"/>
              </w:rPr>
              <w:t>，存在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或者其它严重影响用气情形的，系数</w:t>
            </w:r>
            <w:r>
              <w:rPr>
                <w:rFonts w:hint="eastAsia" w:cs="宋体" w:asciiTheme="minorEastAsia" w:hAnsiTheme="minorEastAsia" w:eastAsiaTheme="minorEastAsia"/>
                <w:color w:val="auto"/>
                <w:kern w:val="0"/>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93"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27</w:t>
            </w:r>
          </w:p>
        </w:tc>
        <w:tc>
          <w:tcPr>
            <w:tcW w:w="15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擅自改动市政燃气设施</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pacing w:val="-4"/>
                <w:sz w:val="15"/>
                <w:szCs w:val="15"/>
                <w:highlight w:val="none"/>
              </w:rPr>
            </w:pPr>
            <w:r>
              <w:rPr>
                <w:rFonts w:hint="eastAsia" w:asciiTheme="minorEastAsia" w:hAnsiTheme="minorEastAsia" w:eastAsiaTheme="minorEastAsia"/>
                <w:color w:val="auto"/>
                <w:spacing w:val="-4"/>
                <w:sz w:val="15"/>
                <w:szCs w:val="15"/>
                <w:highlight w:val="none"/>
              </w:rPr>
              <w:t>违反条款：第三十八条第一款；处罚条款：第五十一条第一款 责令限期改正，恢复原状或者采取其它补救措施，对单位处5万元以上10万元以下罚款，对个人处5000元以上5万元以下罚款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lang w:val="en-US" w:eastAsia="zh-CN"/>
              </w:rPr>
              <w:t>1.</w:t>
            </w:r>
            <w:r>
              <w:rPr>
                <w:rFonts w:hint="eastAsia" w:cs="宋体" w:asciiTheme="minorEastAsia" w:hAnsiTheme="minorEastAsia" w:eastAsiaTheme="minorEastAsia"/>
                <w:b w:val="0"/>
                <w:bCs w:val="0"/>
                <w:color w:val="auto"/>
                <w:kern w:val="0"/>
                <w:sz w:val="15"/>
                <w:szCs w:val="15"/>
                <w:highlight w:val="none"/>
                <w:lang w:eastAsia="zh-CN"/>
              </w:rPr>
              <w:t>影响居民用户</w:t>
            </w:r>
            <w:r>
              <w:rPr>
                <w:rFonts w:hint="eastAsia" w:cs="宋体" w:asciiTheme="minorEastAsia" w:hAnsiTheme="minorEastAsia" w:eastAsiaTheme="minorEastAsia"/>
                <w:b w:val="0"/>
                <w:bCs w:val="0"/>
                <w:color w:val="auto"/>
                <w:kern w:val="0"/>
                <w:sz w:val="15"/>
                <w:szCs w:val="15"/>
                <w:highlight w:val="none"/>
                <w:lang w:val="en-US" w:eastAsia="zh-CN"/>
              </w:rPr>
              <w:t>200户（含200户）-500户或者非居民用户达到3户（含3户）-5户的，系数为0.5；</w:t>
            </w:r>
            <w:r>
              <w:rPr>
                <w:rFonts w:hint="eastAsia" w:cs="宋体" w:asciiTheme="minorEastAsia" w:hAnsiTheme="minorEastAsia" w:eastAsiaTheme="minorEastAsia"/>
                <w:b w:val="0"/>
                <w:bCs w:val="0"/>
                <w:color w:val="auto"/>
                <w:kern w:val="0"/>
                <w:sz w:val="15"/>
                <w:szCs w:val="15"/>
                <w:highlight w:val="none"/>
                <w:lang w:eastAsia="zh-CN"/>
              </w:rPr>
              <w:t>影响居民用户达到</w:t>
            </w:r>
            <w:r>
              <w:rPr>
                <w:rFonts w:hint="eastAsia" w:cs="宋体" w:asciiTheme="minorEastAsia" w:hAnsiTheme="minorEastAsia" w:eastAsiaTheme="minorEastAsia"/>
                <w:b w:val="0"/>
                <w:bCs w:val="0"/>
                <w:color w:val="auto"/>
                <w:kern w:val="0"/>
                <w:sz w:val="15"/>
                <w:szCs w:val="15"/>
                <w:highlight w:val="none"/>
                <w:lang w:val="en-US" w:eastAsia="zh-CN"/>
              </w:rPr>
              <w:t>500户（含500户）或者非居民用户达到5户（含5户）的，系数为1；</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2.</w:t>
            </w:r>
            <w:r>
              <w:rPr>
                <w:rFonts w:hint="eastAsia" w:cs="宋体" w:asciiTheme="minorEastAsia" w:hAnsiTheme="minorEastAsia" w:eastAsiaTheme="minorEastAsia"/>
                <w:b w:val="0"/>
                <w:bCs w:val="0"/>
                <w:color w:val="auto"/>
                <w:kern w:val="0"/>
                <w:sz w:val="15"/>
                <w:szCs w:val="15"/>
                <w:highlight w:val="none"/>
                <w:lang w:val="en-US" w:eastAsia="zh-CN"/>
              </w:rPr>
              <w:t>.</w:t>
            </w:r>
            <w:r>
              <w:rPr>
                <w:rFonts w:hint="eastAsia" w:cs="宋体" w:asciiTheme="minorEastAsia" w:hAnsiTheme="minorEastAsia" w:eastAsiaTheme="minorEastAsia"/>
                <w:color w:val="auto"/>
                <w:kern w:val="0"/>
                <w:sz w:val="15"/>
                <w:szCs w:val="15"/>
                <w:highlight w:val="none"/>
              </w:rPr>
              <w:t>存在其它影响用气情形的，系数0.5；</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发生燃气事故</w:t>
            </w:r>
            <w:r>
              <w:rPr>
                <w:rFonts w:hint="eastAsia" w:cs="宋体" w:asciiTheme="minorEastAsia" w:hAnsiTheme="minorEastAsia" w:eastAsiaTheme="minorEastAsia"/>
                <w:color w:val="auto"/>
                <w:kern w:val="0"/>
                <w:sz w:val="15"/>
                <w:szCs w:val="15"/>
                <w:highlight w:val="none"/>
                <w:lang w:eastAsia="zh-CN"/>
              </w:rPr>
              <w:t>，存在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或者其它严重影响用气情形的，系数1。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pStyle w:val="2"/>
              <w:ind w:left="0" w:leftChars="0" w:firstLine="0" w:firstLineChars="0"/>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pacing w:val="-4"/>
                <w:sz w:val="15"/>
                <w:szCs w:val="15"/>
                <w:highlight w:val="none"/>
              </w:rPr>
              <w:t>违反条款：第三十八条第一款；处罚条款：第五十一条第一款 责令限期改正，恢复原状或者采取其它补救措施，对单位处5万元以上10万元以下罚款，对个人处5000元以上5万元以下罚款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b w:val="0"/>
                <w:bCs w:val="0"/>
                <w:color w:val="auto"/>
                <w:kern w:val="0"/>
                <w:sz w:val="15"/>
                <w:szCs w:val="15"/>
                <w:highlight w:val="none"/>
                <w:lang w:val="en-US" w:eastAsia="zh-CN"/>
              </w:rPr>
              <w:t>1.</w:t>
            </w:r>
            <w:r>
              <w:rPr>
                <w:rFonts w:hint="eastAsia" w:cs="宋体" w:asciiTheme="minorEastAsia" w:hAnsiTheme="minorEastAsia" w:eastAsiaTheme="minorEastAsia"/>
                <w:b w:val="0"/>
                <w:bCs w:val="0"/>
                <w:color w:val="auto"/>
                <w:kern w:val="0"/>
                <w:sz w:val="15"/>
                <w:szCs w:val="15"/>
                <w:highlight w:val="none"/>
                <w:lang w:eastAsia="zh-CN"/>
              </w:rPr>
              <w:t>影响居民用户</w:t>
            </w:r>
            <w:r>
              <w:rPr>
                <w:rFonts w:hint="eastAsia" w:cs="宋体" w:asciiTheme="minorEastAsia" w:hAnsiTheme="minorEastAsia" w:eastAsiaTheme="minorEastAsia"/>
                <w:b w:val="0"/>
                <w:bCs w:val="0"/>
                <w:color w:val="auto"/>
                <w:kern w:val="0"/>
                <w:sz w:val="15"/>
                <w:szCs w:val="15"/>
                <w:highlight w:val="none"/>
                <w:lang w:val="en-US" w:eastAsia="zh-CN"/>
              </w:rPr>
              <w:t>200户（含200户）-500户或者非居民用户达到3户（含3户）-5户的，系数为4；</w:t>
            </w:r>
            <w:r>
              <w:rPr>
                <w:rFonts w:hint="eastAsia" w:cs="宋体" w:asciiTheme="minorEastAsia" w:hAnsiTheme="minorEastAsia" w:eastAsiaTheme="minorEastAsia"/>
                <w:b w:val="0"/>
                <w:bCs w:val="0"/>
                <w:color w:val="auto"/>
                <w:kern w:val="0"/>
                <w:sz w:val="15"/>
                <w:szCs w:val="15"/>
                <w:highlight w:val="none"/>
                <w:lang w:eastAsia="zh-CN"/>
              </w:rPr>
              <w:t>影响居民用户达到</w:t>
            </w:r>
            <w:r>
              <w:rPr>
                <w:rFonts w:hint="eastAsia" w:cs="宋体" w:asciiTheme="minorEastAsia" w:hAnsiTheme="minorEastAsia" w:eastAsiaTheme="minorEastAsia"/>
                <w:b w:val="0"/>
                <w:bCs w:val="0"/>
                <w:color w:val="auto"/>
                <w:kern w:val="0"/>
                <w:sz w:val="15"/>
                <w:szCs w:val="15"/>
                <w:highlight w:val="none"/>
                <w:lang w:val="en-US" w:eastAsia="zh-CN"/>
              </w:rPr>
              <w:t>500户（含500户）或者非居民用户达到5户（含5户）的，系数为9；</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2.</w:t>
            </w:r>
            <w:r>
              <w:rPr>
                <w:rFonts w:hint="eastAsia" w:cs="宋体" w:asciiTheme="minorEastAsia" w:hAnsiTheme="minorEastAsia" w:eastAsiaTheme="minorEastAsia"/>
                <w:b w:val="0"/>
                <w:bCs w:val="0"/>
                <w:color w:val="auto"/>
                <w:kern w:val="0"/>
                <w:sz w:val="15"/>
                <w:szCs w:val="15"/>
                <w:highlight w:val="none"/>
                <w:lang w:val="en-US" w:eastAsia="zh-CN"/>
              </w:rPr>
              <w:t>.存在</w:t>
            </w:r>
            <w:r>
              <w:rPr>
                <w:rFonts w:hint="eastAsia" w:cs="宋体" w:asciiTheme="minorEastAsia" w:hAnsiTheme="minorEastAsia" w:eastAsiaTheme="minorEastAsia"/>
                <w:color w:val="auto"/>
                <w:kern w:val="0"/>
                <w:sz w:val="15"/>
                <w:szCs w:val="15"/>
                <w:highlight w:val="none"/>
              </w:rPr>
              <w:t>其它影响用气情形的，系数</w:t>
            </w:r>
            <w:r>
              <w:rPr>
                <w:rFonts w:hint="eastAsia" w:cs="宋体" w:asciiTheme="minorEastAsia" w:hAnsiTheme="minorEastAsia" w:eastAsiaTheme="minorEastAsia"/>
                <w:color w:val="auto"/>
                <w:kern w:val="0"/>
                <w:sz w:val="15"/>
                <w:szCs w:val="15"/>
                <w:highlight w:val="none"/>
                <w:lang w:val="en-US" w:eastAsia="zh-CN"/>
              </w:rPr>
              <w:t>4-8</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发生燃气事故</w:t>
            </w:r>
            <w:r>
              <w:rPr>
                <w:rFonts w:hint="eastAsia" w:cs="宋体" w:asciiTheme="minorEastAsia" w:hAnsiTheme="minorEastAsia" w:eastAsiaTheme="minorEastAsia"/>
                <w:color w:val="auto"/>
                <w:kern w:val="0"/>
                <w:sz w:val="15"/>
                <w:szCs w:val="15"/>
                <w:highlight w:val="none"/>
                <w:lang w:eastAsia="zh-CN"/>
              </w:rPr>
              <w:t>，</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或者其它严重影响用气情形的，系数</w:t>
            </w:r>
            <w:r>
              <w:rPr>
                <w:rFonts w:hint="eastAsia" w:cs="宋体" w:asciiTheme="minorEastAsia" w:hAnsiTheme="minorEastAsia" w:eastAsiaTheme="minorEastAsia"/>
                <w:color w:val="auto"/>
                <w:kern w:val="0"/>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28</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毁损、覆盖、涂改、擅自拆除或者移动燃气设施安全警示标志</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违反条款：第三十六条第一款；处罚条款：第五十一条第二款 责令限期改正，恢复原状，可以处5000元以下罚款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发生在人口集中地区或人员密集场所的，系数2；2.导致相关燃气安全事故的，系数4。</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处以1000元以下的罚款。按照办法规定和实际情况执行。</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2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29</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建设单位未会同施工单位与管道燃气经营者共同制定燃气设施保护方案</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违反条款：第三十七条第三款；处罚条款：第五十二条 责令改正，处1万元以上10万元以下罚款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cs="宋体" w:asciiTheme="minorEastAsia" w:hAnsiTheme="minorEastAsia" w:eastAsiaTheme="minorEastAsia"/>
                <w:color w:val="auto"/>
                <w:kern w:val="0"/>
                <w:sz w:val="15"/>
                <w:szCs w:val="15"/>
                <w:highlight w:val="none"/>
                <w:lang w:val="en-US" w:eastAsia="zh-CN"/>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发生在人口集中地区或人员密集场所的，系数2；2.</w:t>
            </w:r>
            <w:r>
              <w:rPr>
                <w:rFonts w:hint="eastAsia" w:cs="宋体" w:asciiTheme="minorEastAsia" w:hAnsiTheme="minorEastAsia" w:eastAsiaTheme="minorEastAsia"/>
                <w:color w:val="auto"/>
                <w:kern w:val="0"/>
                <w:sz w:val="15"/>
                <w:szCs w:val="15"/>
                <w:highlight w:val="none"/>
                <w:lang w:eastAsia="zh-CN"/>
              </w:rPr>
              <w:t>造成燃气设施毁损的，系数</w:t>
            </w:r>
            <w:r>
              <w:rPr>
                <w:rFonts w:hint="eastAsia" w:cs="宋体" w:asciiTheme="minorEastAsia" w:hAnsiTheme="minorEastAsia" w:eastAsiaTheme="minorEastAsia"/>
                <w:color w:val="auto"/>
                <w:kern w:val="0"/>
                <w:sz w:val="15"/>
                <w:szCs w:val="15"/>
                <w:highlight w:val="none"/>
                <w:lang w:val="en-US" w:eastAsia="zh-CN"/>
              </w:rPr>
              <w:t>4-9；3</w:t>
            </w:r>
            <w:r>
              <w:rPr>
                <w:rFonts w:hint="default" w:cs="宋体" w:asciiTheme="minorEastAsia" w:hAnsiTheme="minorEastAsia" w:eastAsiaTheme="minorEastAsia"/>
                <w:color w:val="auto"/>
                <w:kern w:val="0"/>
                <w:sz w:val="15"/>
                <w:szCs w:val="15"/>
                <w:highlight w:val="none"/>
                <w:lang w:val="en" w:eastAsia="zh-CN"/>
              </w:rPr>
              <w:t>.</w:t>
            </w:r>
            <w:r>
              <w:rPr>
                <w:rFonts w:hint="eastAsia" w:cs="宋体" w:asciiTheme="minorEastAsia" w:hAnsiTheme="minorEastAsia" w:eastAsiaTheme="minorEastAsia"/>
                <w:color w:val="auto"/>
                <w:kern w:val="0"/>
                <w:sz w:val="15"/>
                <w:szCs w:val="15"/>
                <w:highlight w:val="none"/>
                <w:lang w:eastAsia="zh-CN"/>
              </w:rPr>
              <w:t>导致</w:t>
            </w:r>
            <w:r>
              <w:rPr>
                <w:rFonts w:hint="eastAsia" w:cs="宋体" w:asciiTheme="minorEastAsia" w:hAnsiTheme="minorEastAsia" w:eastAsiaTheme="minorEastAsia"/>
                <w:color w:val="auto"/>
                <w:kern w:val="0"/>
                <w:sz w:val="15"/>
                <w:szCs w:val="15"/>
                <w:highlight w:val="none"/>
              </w:rPr>
              <w:t>相关燃气安全事故的，系数</w:t>
            </w:r>
            <w:r>
              <w:rPr>
                <w:rFonts w:hint="eastAsia" w:cs="宋体" w:asciiTheme="minorEastAsia" w:hAnsiTheme="minorEastAsia" w:eastAsiaTheme="minorEastAsia"/>
                <w:color w:val="auto"/>
                <w:kern w:val="0"/>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9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建设单位、施工单位未采取安全保护措施，确保燃气设施运行安全</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违反条款：第三十七条第三款；处罚条款：第五十二条 责令改正，处1万元以上10万元以下罚款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发生在人口集中地区或人员密集场所的，系数2；2.</w:t>
            </w:r>
            <w:r>
              <w:rPr>
                <w:rFonts w:hint="eastAsia" w:cs="宋体" w:asciiTheme="minorEastAsia" w:hAnsiTheme="minorEastAsia" w:eastAsiaTheme="minorEastAsia"/>
                <w:color w:val="auto"/>
                <w:kern w:val="0"/>
                <w:sz w:val="15"/>
                <w:szCs w:val="15"/>
                <w:highlight w:val="none"/>
                <w:lang w:eastAsia="zh-CN"/>
              </w:rPr>
              <w:t>造成燃气设施毁损的，系数</w:t>
            </w:r>
            <w:r>
              <w:rPr>
                <w:rFonts w:hint="eastAsia" w:cs="宋体" w:asciiTheme="minorEastAsia" w:hAnsiTheme="minorEastAsia" w:eastAsiaTheme="minorEastAsia"/>
                <w:color w:val="auto"/>
                <w:kern w:val="0"/>
                <w:sz w:val="15"/>
                <w:szCs w:val="15"/>
                <w:highlight w:val="none"/>
                <w:lang w:val="en-US" w:eastAsia="zh-CN"/>
              </w:rPr>
              <w:t>4-9；3</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lang w:eastAsia="zh-CN"/>
              </w:rPr>
              <w:t>导致</w:t>
            </w:r>
            <w:r>
              <w:rPr>
                <w:rFonts w:hint="eastAsia" w:cs="宋体" w:asciiTheme="minorEastAsia" w:hAnsiTheme="minorEastAsia" w:eastAsiaTheme="minorEastAsia"/>
                <w:color w:val="auto"/>
                <w:kern w:val="0"/>
                <w:sz w:val="15"/>
                <w:szCs w:val="15"/>
                <w:highlight w:val="none"/>
              </w:rPr>
              <w:t>相关燃气安全事故的，系数9。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16" w:hRule="atLeast"/>
          <w:jc w:val="center"/>
        </w:trPr>
        <w:tc>
          <w:tcPr>
            <w:tcW w:w="14218" w:type="dxa"/>
            <w:gridSpan w:val="9"/>
            <w:shd w:val="clear" w:color="auto" w:fill="auto"/>
            <w:vAlign w:val="center"/>
          </w:tcPr>
          <w:p>
            <w:pPr>
              <w:pStyle w:val="5"/>
              <w:widowControl w:val="0"/>
              <w:spacing w:line="232" w:lineRule="exact"/>
              <w:jc w:val="center"/>
              <w:rPr>
                <w:rFonts w:asciiTheme="minorEastAsia" w:hAnsiTheme="minorEastAsia" w:eastAsiaTheme="minorEastAsia"/>
                <w:color w:val="auto"/>
                <w:sz w:val="15"/>
                <w:szCs w:val="15"/>
                <w:highlight w:val="none"/>
              </w:rPr>
            </w:pPr>
            <w:bookmarkStart w:id="74" w:name="_Toc110851458"/>
            <w:bookmarkStart w:id="75" w:name="_Toc1968530984"/>
            <w:bookmarkStart w:id="76" w:name="_Toc1196070723"/>
            <w:r>
              <w:rPr>
                <w:rFonts w:hint="eastAsia" w:asciiTheme="minorEastAsia" w:hAnsiTheme="minorEastAsia" w:eastAsiaTheme="minorEastAsia"/>
                <w:color w:val="auto"/>
                <w:sz w:val="21"/>
                <w:szCs w:val="21"/>
                <w:highlight w:val="none"/>
              </w:rPr>
              <w:t>《北京市燃气管理条例》案由26项</w:t>
            </w:r>
            <w:bookmarkEnd w:id="74"/>
            <w:bookmarkEnd w:id="75"/>
            <w:bookmarkEnd w:id="7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1</w:t>
            </w:r>
          </w:p>
        </w:tc>
        <w:tc>
          <w:tcPr>
            <w:tcW w:w="1500"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未取得燃气经营许可从事燃气经营活动</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违反条款：第十六条第一款；</w:t>
            </w:r>
          </w:p>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处罚条款：第五十五条第一款 责令停止违法行为，处五万元以上五十万元以下罚款；有违法所得的，没收违法所得。</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50000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numPr>
                <w:ilvl w:val="0"/>
                <w:numId w:val="0"/>
              </w:numPr>
              <w:spacing w:line="232" w:lineRule="exact"/>
              <w:rPr>
                <w:rFonts w:cs="仿宋_GB2312"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1.跨区级区域经营或者违规经营规模较大(气瓶数量超过28个)，系数5；</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lang w:val="en-US" w:eastAsia="zh-CN"/>
              </w:rPr>
              <w:t>2</w:t>
            </w:r>
            <w:r>
              <w:rPr>
                <w:rFonts w:hint="default" w:cs="宋体" w:asciiTheme="minorEastAsia" w:hAnsiTheme="minorEastAsia" w:eastAsiaTheme="minorEastAsia"/>
                <w:color w:val="auto"/>
                <w:kern w:val="0"/>
                <w:sz w:val="15"/>
                <w:szCs w:val="15"/>
                <w:highlight w:val="none"/>
                <w:lang w:val="en" w:eastAsia="zh-CN"/>
              </w:rPr>
              <w:t>.</w:t>
            </w:r>
            <w:r>
              <w:rPr>
                <w:rFonts w:hint="eastAsia" w:cs="宋体" w:asciiTheme="minorEastAsia" w:hAnsiTheme="minorEastAsia" w:eastAsiaTheme="minorEastAsia"/>
                <w:color w:val="auto"/>
                <w:kern w:val="0"/>
                <w:sz w:val="15"/>
                <w:szCs w:val="15"/>
                <w:highlight w:val="none"/>
              </w:rPr>
              <w:t>经营场所在人口集中地区、人员密集场所</w:t>
            </w:r>
            <w:r>
              <w:rPr>
                <w:rFonts w:hint="eastAsia" w:cs="宋体" w:asciiTheme="minorEastAsia" w:hAnsiTheme="minorEastAsia" w:eastAsiaTheme="minorEastAsia"/>
                <w:color w:val="auto"/>
                <w:kern w:val="0"/>
                <w:sz w:val="15"/>
                <w:szCs w:val="15"/>
                <w:highlight w:val="none"/>
                <w:lang w:eastAsia="zh-CN"/>
              </w:rPr>
              <w:t>或者邻近电力、管线等需要特殊保护的场所的</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strike w:val="0"/>
                <w:dstrike w:val="0"/>
                <w:color w:val="auto"/>
                <w:kern w:val="0"/>
                <w:sz w:val="15"/>
                <w:szCs w:val="15"/>
                <w:highlight w:val="none"/>
              </w:rPr>
              <w:t>系数5</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b w:val="0"/>
                <w:bCs w:val="0"/>
                <w:color w:val="auto"/>
                <w:kern w:val="0"/>
                <w:sz w:val="15"/>
                <w:szCs w:val="15"/>
                <w:highlight w:val="none"/>
                <w:u w:val="none"/>
                <w:lang w:val="en-US" w:eastAsia="zh-CN"/>
              </w:rPr>
              <w:t>3</w:t>
            </w:r>
            <w:r>
              <w:rPr>
                <w:rFonts w:hint="eastAsia" w:cs="宋体" w:asciiTheme="minorEastAsia" w:hAnsiTheme="minorEastAsia" w:eastAsiaTheme="minorEastAsia"/>
                <w:b w:val="0"/>
                <w:bCs w:val="0"/>
                <w:color w:val="auto"/>
                <w:kern w:val="0"/>
                <w:sz w:val="15"/>
                <w:szCs w:val="15"/>
                <w:highlight w:val="none"/>
                <w:u w:val="none"/>
              </w:rPr>
              <w:t>.持续时间超过</w:t>
            </w:r>
            <w:r>
              <w:rPr>
                <w:rFonts w:hint="eastAsia" w:cs="宋体" w:asciiTheme="minorEastAsia" w:hAnsiTheme="minorEastAsia" w:eastAsiaTheme="minorEastAsia"/>
                <w:b w:val="0"/>
                <w:bCs w:val="0"/>
                <w:strike w:val="0"/>
                <w:dstrike w:val="0"/>
                <w:color w:val="auto"/>
                <w:kern w:val="0"/>
                <w:sz w:val="15"/>
                <w:szCs w:val="15"/>
                <w:highlight w:val="none"/>
                <w:u w:val="none"/>
                <w:lang w:val="en-US" w:eastAsia="zh-CN"/>
              </w:rPr>
              <w:t>2个月的</w:t>
            </w:r>
            <w:r>
              <w:rPr>
                <w:rFonts w:hint="eastAsia" w:cs="宋体" w:asciiTheme="minorEastAsia" w:hAnsiTheme="minorEastAsia" w:eastAsiaTheme="minorEastAsia"/>
                <w:b w:val="0"/>
                <w:bCs w:val="0"/>
                <w:color w:val="auto"/>
                <w:kern w:val="0"/>
                <w:sz w:val="15"/>
                <w:szCs w:val="15"/>
                <w:highlight w:val="none"/>
                <w:u w:val="none"/>
              </w:rPr>
              <w:t>，系数</w:t>
            </w:r>
            <w:r>
              <w:rPr>
                <w:rFonts w:hint="eastAsia" w:cs="宋体" w:asciiTheme="minorEastAsia" w:hAnsiTheme="minorEastAsia" w:eastAsiaTheme="minorEastAsia"/>
                <w:b w:val="0"/>
                <w:bCs w:val="0"/>
                <w:color w:val="auto"/>
                <w:kern w:val="0"/>
                <w:sz w:val="15"/>
                <w:szCs w:val="15"/>
                <w:highlight w:val="none"/>
                <w:u w:val="none"/>
                <w:lang w:val="en-US" w:eastAsia="zh-CN"/>
              </w:rPr>
              <w:t>3</w:t>
            </w:r>
            <w:r>
              <w:rPr>
                <w:rFonts w:hint="eastAsia" w:cs="宋体" w:asciiTheme="minorEastAsia" w:hAnsiTheme="minorEastAsia" w:eastAsiaTheme="minorEastAsia"/>
                <w:b w:val="0"/>
                <w:bCs w:val="0"/>
                <w:color w:val="auto"/>
                <w:kern w:val="0"/>
                <w:sz w:val="15"/>
                <w:szCs w:val="15"/>
                <w:highlight w:val="none"/>
                <w:u w:val="none"/>
              </w:rPr>
              <w:t>；</w:t>
            </w:r>
            <w:r>
              <w:rPr>
                <w:rFonts w:hint="eastAsia" w:cs="宋体" w:asciiTheme="minorEastAsia" w:hAnsiTheme="minorEastAsia" w:eastAsiaTheme="minorEastAsia"/>
                <w:b w:val="0"/>
                <w:bCs w:val="0"/>
                <w:color w:val="auto"/>
                <w:kern w:val="0"/>
                <w:sz w:val="15"/>
                <w:szCs w:val="15"/>
                <w:highlight w:val="none"/>
                <w:u w:val="none"/>
                <w:lang w:eastAsia="zh-CN"/>
              </w:rPr>
              <w:t>超过半年的</w:t>
            </w:r>
            <w:r>
              <w:rPr>
                <w:rFonts w:hint="eastAsia" w:cs="宋体" w:asciiTheme="minorEastAsia" w:hAnsiTheme="minorEastAsia" w:eastAsiaTheme="minorEastAsia"/>
                <w:b w:val="0"/>
                <w:bCs w:val="0"/>
                <w:color w:val="auto"/>
                <w:kern w:val="0"/>
                <w:sz w:val="15"/>
                <w:szCs w:val="15"/>
                <w:highlight w:val="none"/>
                <w:u w:val="none"/>
                <w:lang w:val="en-US" w:eastAsia="zh-CN"/>
              </w:rPr>
              <w:t>，</w:t>
            </w:r>
            <w:r>
              <w:rPr>
                <w:rFonts w:hint="eastAsia" w:cs="宋体" w:asciiTheme="minorEastAsia" w:hAnsiTheme="minorEastAsia" w:eastAsiaTheme="minorEastAsia"/>
                <w:b w:val="0"/>
                <w:bCs w:val="0"/>
                <w:color w:val="auto"/>
                <w:kern w:val="0"/>
                <w:sz w:val="15"/>
                <w:szCs w:val="15"/>
                <w:highlight w:val="none"/>
                <w:u w:val="none"/>
                <w:lang w:eastAsia="zh-CN"/>
              </w:rPr>
              <w:t>系数为</w:t>
            </w:r>
            <w:r>
              <w:rPr>
                <w:rFonts w:hint="eastAsia" w:cs="宋体" w:asciiTheme="minorEastAsia" w:hAnsiTheme="minorEastAsia" w:eastAsiaTheme="minorEastAsia"/>
                <w:b w:val="0"/>
                <w:bCs w:val="0"/>
                <w:color w:val="auto"/>
                <w:kern w:val="0"/>
                <w:sz w:val="15"/>
                <w:szCs w:val="15"/>
                <w:highlight w:val="none"/>
                <w:u w:val="none"/>
                <w:lang w:val="en-US" w:eastAsia="zh-CN"/>
              </w:rPr>
              <w:t>6；</w:t>
            </w:r>
            <w:r>
              <w:rPr>
                <w:rFonts w:hint="eastAsia" w:cs="宋体" w:asciiTheme="minorEastAsia" w:hAnsiTheme="minorEastAsia" w:eastAsiaTheme="minorEastAsia"/>
                <w:b w:val="0"/>
                <w:bCs w:val="0"/>
                <w:color w:val="auto"/>
                <w:kern w:val="0"/>
                <w:sz w:val="15"/>
                <w:szCs w:val="15"/>
                <w:highlight w:val="none"/>
                <w:u w:val="none"/>
              </w:rPr>
              <w:t>1年以上，系数9；</w:t>
            </w:r>
            <w:r>
              <w:rPr>
                <w:rFonts w:hint="eastAsia" w:cs="宋体" w:asciiTheme="minorEastAsia" w:hAnsiTheme="minorEastAsia" w:eastAsiaTheme="minorEastAsia"/>
                <w:color w:val="auto"/>
                <w:kern w:val="0"/>
                <w:sz w:val="15"/>
                <w:szCs w:val="15"/>
                <w:highlight w:val="none"/>
                <w:lang w:val="en-US" w:eastAsia="zh-CN"/>
              </w:rPr>
              <w:t>4</w:t>
            </w:r>
            <w:r>
              <w:rPr>
                <w:rFonts w:hint="default" w:cs="宋体" w:asciiTheme="minorEastAsia" w:hAnsiTheme="minorEastAsia" w:eastAsiaTheme="minorEastAsia"/>
                <w:color w:val="auto"/>
                <w:kern w:val="0"/>
                <w:sz w:val="15"/>
                <w:szCs w:val="15"/>
                <w:highlight w:val="none"/>
                <w:lang w:val="en" w:eastAsia="zh-CN"/>
              </w:rPr>
              <w:t>.</w:t>
            </w:r>
            <w:r>
              <w:rPr>
                <w:rFonts w:hint="eastAsia" w:cs="宋体" w:asciiTheme="minorEastAsia" w:hAnsiTheme="minorEastAsia" w:eastAsiaTheme="minorEastAsia"/>
                <w:color w:val="auto"/>
                <w:kern w:val="0"/>
                <w:sz w:val="15"/>
                <w:szCs w:val="15"/>
                <w:highlight w:val="none"/>
              </w:rPr>
              <w:t>发生燃气安全事故的，系数9。</w:t>
            </w:r>
          </w:p>
        </w:tc>
        <w:tc>
          <w:tcPr>
            <w:tcW w:w="1785" w:type="dxa"/>
            <w:shd w:val="clear" w:color="auto" w:fill="auto"/>
            <w:vAlign w:val="center"/>
          </w:tcPr>
          <w:p>
            <w:pPr>
              <w:spacing w:line="232" w:lineRule="exact"/>
              <w:rPr>
                <w:rFonts w:hint="eastAsia" w:cs="仿宋_GB2312" w:asciiTheme="minorEastAsia" w:hAnsiTheme="minorEastAsia" w:eastAsiaTheme="minorEastAsia"/>
                <w:color w:val="auto"/>
                <w:kern w:val="0"/>
                <w:sz w:val="15"/>
                <w:szCs w:val="15"/>
                <w:highlight w:val="none"/>
                <w:lang w:eastAsia="zh-CN"/>
              </w:rPr>
            </w:pPr>
            <w:r>
              <w:rPr>
                <w:rFonts w:hint="eastAsia" w:cs="仿宋_GB2312" w:asciiTheme="minorEastAsia" w:hAnsiTheme="minorEastAsia" w:eastAsiaTheme="minorEastAsia"/>
                <w:color w:val="auto"/>
                <w:kern w:val="0"/>
                <w:sz w:val="15"/>
                <w:szCs w:val="15"/>
                <w:highlight w:val="none"/>
              </w:rPr>
              <w:t>罚款数额＝50000×（1＋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hint="eastAsia"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2</w:t>
            </w:r>
          </w:p>
        </w:tc>
        <w:tc>
          <w:tcPr>
            <w:tcW w:w="1500"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燃气供应企业不按照燃气经营许可决定的要求从事燃气经营活动</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违反条款：第十六条第四款；</w:t>
            </w:r>
          </w:p>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处罚条款：第五十五条第二款 责令限期改正，处三万元以上二十万元以下罚款，有违法所得的，没收违法所得；情节严重的，吊销燃气经营许可证。</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30000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1.违规经营时间较长（超过半年），规模较大</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（违规气瓶数量超过28个）</w:t>
            </w:r>
            <w:r>
              <w:rPr>
                <w:rFonts w:hint="eastAsia" w:cs="仿宋_GB2312" w:asciiTheme="minorEastAsia" w:hAnsiTheme="minorEastAsia" w:eastAsiaTheme="minorEastAsia"/>
                <w:color w:val="auto"/>
                <w:kern w:val="0"/>
                <w:sz w:val="15"/>
                <w:szCs w:val="15"/>
                <w:highlight w:val="none"/>
              </w:rPr>
              <w:t>，或者经营场所在人口集中地区、</w:t>
            </w:r>
            <w:r>
              <w:rPr>
                <w:rFonts w:hint="eastAsia" w:cs="宋体" w:asciiTheme="minorEastAsia" w:hAnsiTheme="minorEastAsia" w:eastAsiaTheme="minorEastAsia"/>
                <w:color w:val="auto"/>
                <w:kern w:val="0"/>
                <w:sz w:val="15"/>
                <w:szCs w:val="15"/>
                <w:highlight w:val="none"/>
              </w:rPr>
              <w:t>人员密集场所</w:t>
            </w:r>
            <w:r>
              <w:rPr>
                <w:rFonts w:hint="eastAsia" w:cs="仿宋_GB2312" w:asciiTheme="minorEastAsia" w:hAnsiTheme="minorEastAsia" w:eastAsiaTheme="minorEastAsia"/>
                <w:color w:val="auto"/>
                <w:kern w:val="0"/>
                <w:sz w:val="15"/>
                <w:szCs w:val="15"/>
                <w:highlight w:val="none"/>
              </w:rPr>
              <w:t>的，系数4；</w:t>
            </w:r>
            <w:r>
              <w:rPr>
                <w:rFonts w:hint="eastAsia" w:cs="仿宋_GB2312" w:asciiTheme="minorEastAsia" w:hAnsiTheme="minorEastAsia" w:eastAsiaTheme="minorEastAsia"/>
                <w:color w:val="auto"/>
                <w:kern w:val="0"/>
                <w:sz w:val="15"/>
                <w:szCs w:val="15"/>
                <w:highlight w:val="none"/>
                <w:lang w:val="en-US" w:eastAsia="zh-CN"/>
              </w:rPr>
              <w:t>2</w:t>
            </w:r>
            <w:r>
              <w:rPr>
                <w:rFonts w:hint="eastAsia" w:cs="仿宋_GB2312" w:asciiTheme="minorEastAsia" w:hAnsiTheme="minorEastAsia" w:eastAsiaTheme="minorEastAsia"/>
                <w:color w:val="auto"/>
                <w:kern w:val="0"/>
                <w:sz w:val="15"/>
                <w:szCs w:val="15"/>
                <w:highlight w:val="none"/>
              </w:rPr>
              <w:t>.发生燃气安全事故</w:t>
            </w:r>
            <w:r>
              <w:rPr>
                <w:rFonts w:hint="eastAsia" w:cs="仿宋_GB2312" w:asciiTheme="minorEastAsia" w:hAnsiTheme="minorEastAsia" w:eastAsiaTheme="minorEastAsia"/>
                <w:color w:val="auto"/>
                <w:kern w:val="0"/>
                <w:sz w:val="15"/>
                <w:szCs w:val="15"/>
                <w:highlight w:val="none"/>
                <w:lang w:eastAsia="zh-CN"/>
              </w:rPr>
              <w:t>或者</w:t>
            </w:r>
            <w:r>
              <w:rPr>
                <w:rFonts w:hint="eastAsia" w:cs="仿宋_GB2312" w:asciiTheme="minorEastAsia" w:hAnsiTheme="minorEastAsia" w:eastAsiaTheme="minorEastAsia"/>
                <w:color w:val="auto"/>
                <w:kern w:val="0"/>
                <w:sz w:val="15"/>
                <w:szCs w:val="15"/>
                <w:highlight w:val="none"/>
              </w:rPr>
              <w:t>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仿宋_GB2312" w:asciiTheme="minorEastAsia" w:hAnsiTheme="minorEastAsia" w:eastAsiaTheme="minorEastAsia"/>
                <w:color w:val="auto"/>
                <w:kern w:val="0"/>
                <w:sz w:val="15"/>
                <w:szCs w:val="15"/>
                <w:highlight w:val="none"/>
              </w:rPr>
              <w:t>安全隐患</w:t>
            </w:r>
            <w:r>
              <w:rPr>
                <w:rFonts w:hint="eastAsia" w:cs="仿宋_GB2312" w:asciiTheme="minorEastAsia" w:hAnsiTheme="minorEastAsia" w:eastAsiaTheme="minorEastAsia"/>
                <w:color w:val="auto"/>
                <w:kern w:val="0"/>
                <w:sz w:val="15"/>
                <w:szCs w:val="15"/>
                <w:highlight w:val="none"/>
                <w:lang w:eastAsia="zh-CN"/>
              </w:rPr>
              <w:t>的</w:t>
            </w:r>
            <w:r>
              <w:rPr>
                <w:rFonts w:hint="eastAsia" w:cs="仿宋_GB2312" w:asciiTheme="minorEastAsia" w:hAnsiTheme="minorEastAsia" w:eastAsiaTheme="minorEastAsia"/>
                <w:color w:val="auto"/>
                <w:kern w:val="0"/>
                <w:sz w:val="15"/>
                <w:szCs w:val="15"/>
                <w:highlight w:val="none"/>
              </w:rPr>
              <w:t>，系数6。</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罚款数额＝30000×（1＋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p>
            <w:pPr>
              <w:spacing w:line="232" w:lineRule="exact"/>
              <w:rPr>
                <w:rFonts w:cs="仿宋_GB2312"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auto"/>
            <w:vAlign w:val="center"/>
          </w:tcPr>
          <w:p>
            <w:pPr>
              <w:spacing w:line="232" w:lineRule="exact"/>
              <w:jc w:val="center"/>
              <w:rPr>
                <w:rFonts w:hint="eastAsia"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60"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3</w:t>
            </w:r>
          </w:p>
        </w:tc>
        <w:tc>
          <w:tcPr>
            <w:tcW w:w="1500"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燃气供应企业不符合燃气经营许可条件要求从事燃气经营活动</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违反条款：第十六条第二款；</w:t>
            </w:r>
          </w:p>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处罚条款：第五十五条第二款 责令限期改正，处三万元以上二十万元以下罚款，有违法所得的，没收违法所得；情节严重的，吊销燃气经营许可证。</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30000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1.违规经营时间较长（超过半年），规模较大</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（违规气瓶数量超过28个）</w:t>
            </w:r>
            <w:r>
              <w:rPr>
                <w:rFonts w:hint="eastAsia" w:cs="仿宋_GB2312" w:asciiTheme="minorEastAsia" w:hAnsiTheme="minorEastAsia" w:eastAsiaTheme="minorEastAsia"/>
                <w:color w:val="auto"/>
                <w:kern w:val="0"/>
                <w:sz w:val="15"/>
                <w:szCs w:val="15"/>
                <w:highlight w:val="none"/>
              </w:rPr>
              <w:t>，或者经营场所在人口集中地区</w:t>
            </w:r>
            <w:r>
              <w:rPr>
                <w:rFonts w:hint="eastAsia" w:cs="宋体" w:asciiTheme="minorEastAsia" w:hAnsiTheme="minorEastAsia" w:eastAsiaTheme="minorEastAsia"/>
                <w:color w:val="auto"/>
                <w:kern w:val="0"/>
                <w:sz w:val="15"/>
                <w:szCs w:val="15"/>
                <w:highlight w:val="none"/>
              </w:rPr>
              <w:t>、人员密集场所</w:t>
            </w:r>
            <w:r>
              <w:rPr>
                <w:rFonts w:hint="eastAsia" w:cs="宋体" w:asciiTheme="minorEastAsia" w:hAnsiTheme="minorEastAsia" w:eastAsiaTheme="minorEastAsia"/>
                <w:color w:val="auto"/>
                <w:kern w:val="0"/>
                <w:sz w:val="15"/>
                <w:szCs w:val="15"/>
                <w:highlight w:val="none"/>
                <w:lang w:eastAsia="zh-CN"/>
              </w:rPr>
              <w:t>的</w:t>
            </w:r>
            <w:r>
              <w:rPr>
                <w:rFonts w:hint="eastAsia" w:cs="仿宋_GB2312" w:asciiTheme="minorEastAsia" w:hAnsiTheme="minorEastAsia" w:eastAsiaTheme="minorEastAsia"/>
                <w:color w:val="auto"/>
                <w:kern w:val="0"/>
                <w:sz w:val="15"/>
                <w:szCs w:val="15"/>
                <w:highlight w:val="none"/>
              </w:rPr>
              <w:t>，系数4；</w:t>
            </w:r>
            <w:r>
              <w:rPr>
                <w:rFonts w:hint="eastAsia" w:cs="仿宋_GB2312" w:asciiTheme="minorEastAsia" w:hAnsiTheme="minorEastAsia" w:eastAsiaTheme="minorEastAsia"/>
                <w:color w:val="auto"/>
                <w:kern w:val="0"/>
                <w:sz w:val="15"/>
                <w:szCs w:val="15"/>
                <w:highlight w:val="none"/>
                <w:lang w:val="en-US" w:eastAsia="zh-CN"/>
              </w:rPr>
              <w:t>2</w:t>
            </w:r>
            <w:r>
              <w:rPr>
                <w:rFonts w:hint="eastAsia" w:cs="仿宋_GB2312" w:asciiTheme="minorEastAsia" w:hAnsiTheme="minorEastAsia" w:eastAsiaTheme="minorEastAsia"/>
                <w:color w:val="auto"/>
                <w:kern w:val="0"/>
                <w:sz w:val="15"/>
                <w:szCs w:val="15"/>
                <w:highlight w:val="none"/>
              </w:rPr>
              <w:t>.发生燃气安全事故</w:t>
            </w:r>
            <w:r>
              <w:rPr>
                <w:rFonts w:hint="eastAsia" w:cs="仿宋_GB2312" w:asciiTheme="minorEastAsia" w:hAnsiTheme="minorEastAsia" w:eastAsiaTheme="minorEastAsia"/>
                <w:color w:val="auto"/>
                <w:kern w:val="0"/>
                <w:sz w:val="15"/>
                <w:szCs w:val="15"/>
                <w:highlight w:val="none"/>
                <w:lang w:eastAsia="zh-CN"/>
              </w:rPr>
              <w:t>或者</w:t>
            </w:r>
            <w:r>
              <w:rPr>
                <w:rFonts w:hint="eastAsia" w:cs="仿宋_GB2312" w:asciiTheme="minorEastAsia" w:hAnsiTheme="minorEastAsia" w:eastAsiaTheme="minorEastAsia"/>
                <w:color w:val="auto"/>
                <w:kern w:val="0"/>
                <w:sz w:val="15"/>
                <w:szCs w:val="15"/>
                <w:highlight w:val="none"/>
              </w:rPr>
              <w:t>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仿宋_GB2312" w:asciiTheme="minorEastAsia" w:hAnsiTheme="minorEastAsia" w:eastAsiaTheme="minorEastAsia"/>
                <w:color w:val="auto"/>
                <w:kern w:val="0"/>
                <w:sz w:val="15"/>
                <w:szCs w:val="15"/>
                <w:highlight w:val="none"/>
              </w:rPr>
              <w:t>安全隐患的，系数6。</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罚款数额＝30000×（1＋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before="100" w:beforeAutospacing="1" w:after="100" w:afterAutospacing="1" w:line="232" w:lineRule="exact"/>
              <w:rPr>
                <w:rFonts w:cs="仿宋_GB2312"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auto"/>
            <w:vAlign w:val="center"/>
          </w:tcPr>
          <w:p>
            <w:pPr>
              <w:keepNext w:val="0"/>
              <w:keepLines w:val="0"/>
              <w:pageBreakBefore w:val="0"/>
              <w:widowControl w:val="0"/>
              <w:kinsoku/>
              <w:wordWrap/>
              <w:overflowPunct/>
              <w:topLinePunct w:val="0"/>
              <w:autoSpaceDN/>
              <w:bidi w:val="0"/>
              <w:adjustRightInd/>
              <w:snapToGrid/>
              <w:spacing w:beforeAutospacing="0" w:afterAutospacing="0" w:line="232" w:lineRule="exact"/>
              <w:jc w:val="center"/>
              <w:textAlignment w:val="auto"/>
              <w:rPr>
                <w:rFonts w:hint="eastAsia"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w:t>
            </w:r>
          </w:p>
          <w:p>
            <w:pPr>
              <w:keepNext w:val="0"/>
              <w:keepLines w:val="0"/>
              <w:pageBreakBefore w:val="0"/>
              <w:widowControl w:val="0"/>
              <w:kinsoku/>
              <w:wordWrap/>
              <w:overflowPunct/>
              <w:topLinePunct w:val="0"/>
              <w:autoSpaceDE w:val="0"/>
              <w:autoSpaceDN/>
              <w:bidi w:val="0"/>
              <w:adjustRightInd/>
              <w:snapToGrid/>
              <w:spacing w:beforeAutospacing="0" w:afterAutospacing="0" w:line="232" w:lineRule="exact"/>
              <w:jc w:val="center"/>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900"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4</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燃气供应企业违反规定情形与非居民用户签订供用气合同（进行供气）</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w:t>
            </w:r>
            <w:r>
              <w:rPr>
                <w:rFonts w:hint="eastAsia" w:cs="仿宋_GB2312" w:asciiTheme="minorEastAsia" w:hAnsiTheme="minorEastAsia" w:eastAsiaTheme="minorEastAsia"/>
                <w:color w:val="auto"/>
                <w:kern w:val="0"/>
                <w:sz w:val="15"/>
                <w:szCs w:val="15"/>
                <w:highlight w:val="none"/>
                <w:lang w:eastAsia="zh-CN"/>
              </w:rPr>
              <w:t>：</w:t>
            </w:r>
            <w:r>
              <w:rPr>
                <w:rFonts w:hint="eastAsia" w:cs="仿宋_GB2312" w:asciiTheme="minorEastAsia" w:hAnsiTheme="minorEastAsia" w:eastAsiaTheme="minorEastAsia"/>
                <w:color w:val="auto"/>
                <w:kern w:val="0"/>
                <w:sz w:val="15"/>
                <w:szCs w:val="15"/>
                <w:highlight w:val="none"/>
              </w:rPr>
              <w:t>第二十条（一）（二）（三）项（根据实际情况选择适用）；</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2" w:lineRule="exact"/>
              <w:rPr>
                <w:rFonts w:cs="仿宋_GB2312" w:asciiTheme="minorEastAsia" w:hAnsiTheme="minorEastAsia" w:eastAsiaTheme="minorEastAsia"/>
                <w:color w:val="auto"/>
                <w:spacing w:val="-4"/>
                <w:kern w:val="0"/>
                <w:sz w:val="15"/>
                <w:szCs w:val="15"/>
                <w:highlight w:val="none"/>
              </w:rPr>
            </w:pPr>
            <w:r>
              <w:rPr>
                <w:rFonts w:hint="eastAsia" w:cs="仿宋_GB2312" w:asciiTheme="minorEastAsia" w:hAnsiTheme="minorEastAsia" w:eastAsiaTheme="minorEastAsia"/>
                <w:color w:val="auto"/>
                <w:spacing w:val="-4"/>
                <w:kern w:val="0"/>
                <w:sz w:val="15"/>
                <w:szCs w:val="15"/>
                <w:highlight w:val="none"/>
              </w:rPr>
              <w:t>1.存在第二十条第（二）项违法行为的，系数1；2.同时违反第二十条第（一）（二）（三）项中两项违法行为的，系数2；两项以上违法行为的，系数3-4；3.发生燃气事故，或者其它严重影响用气情形的，系数4。</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罚款数额＝20000×（1＋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此案由适用下列情形：燃气供应企业违反规定情形与非居民用户签订供用气合同进行供气：“用气场所为违法建设”“拒绝安全检查，或者经安全检查，用气场所、燃气设施或者用气设备不符合安全用气条件”“用气场所未安装燃气泄漏报警装置”。</w:t>
            </w: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auto"/>
            <w:vAlign w:val="center"/>
          </w:tcPr>
          <w:p>
            <w:pPr>
              <w:spacing w:line="232" w:lineRule="exact"/>
              <w:jc w:val="center"/>
              <w:rPr>
                <w:rFonts w:hint="eastAsia"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5</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燃气供应企业未向用户提供安全、稳定、质量合格和价格合理的服务</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违反条款：第二十一条第一款；</w:t>
            </w:r>
          </w:p>
          <w:p>
            <w:pPr>
              <w:keepNext w:val="0"/>
              <w:keepLines w:val="0"/>
              <w:pageBreakBefore w:val="0"/>
              <w:widowControl w:val="0"/>
              <w:kinsoku/>
              <w:wordWrap/>
              <w:overflowPunct/>
              <w:topLinePunct w:val="0"/>
              <w:autoSpaceDE/>
              <w:autoSpaceDN/>
              <w:bidi w:val="0"/>
              <w:adjustRightInd/>
              <w:snapToGrid/>
              <w:spacing w:line="232" w:lineRule="exact"/>
              <w:textAlignment w:val="auto"/>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20000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1.违规经营时间较长（超过半年），规模较大</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（违规气瓶数量超过28个）</w:t>
            </w:r>
            <w:r>
              <w:rPr>
                <w:rFonts w:hint="eastAsia" w:cs="仿宋_GB2312" w:asciiTheme="minorEastAsia" w:hAnsiTheme="minorEastAsia" w:eastAsiaTheme="minorEastAsia"/>
                <w:color w:val="auto"/>
                <w:kern w:val="0"/>
                <w:sz w:val="15"/>
                <w:szCs w:val="15"/>
                <w:highlight w:val="none"/>
              </w:rPr>
              <w:t>，或者经营场所在人口集中地区</w:t>
            </w:r>
            <w:r>
              <w:rPr>
                <w:rFonts w:hint="eastAsia" w:cs="宋体" w:asciiTheme="minorEastAsia" w:hAnsiTheme="minorEastAsia" w:eastAsiaTheme="minorEastAsia"/>
                <w:color w:val="auto"/>
                <w:kern w:val="0"/>
                <w:sz w:val="15"/>
                <w:szCs w:val="15"/>
                <w:highlight w:val="none"/>
              </w:rPr>
              <w:t>、人员密集场所</w:t>
            </w:r>
            <w:r>
              <w:rPr>
                <w:rFonts w:hint="eastAsia" w:cs="仿宋_GB2312" w:asciiTheme="minorEastAsia" w:hAnsiTheme="minorEastAsia" w:eastAsiaTheme="minorEastAsia"/>
                <w:color w:val="auto"/>
                <w:kern w:val="0"/>
                <w:sz w:val="15"/>
                <w:szCs w:val="15"/>
                <w:highlight w:val="none"/>
              </w:rPr>
              <w:t>的，系数2；2.未按燃气管理部门要求整改，或整改后再次发生类似违法行为的，系数4；3.发生燃气安全事故</w:t>
            </w:r>
            <w:r>
              <w:rPr>
                <w:rFonts w:hint="eastAsia" w:cs="仿宋_GB2312" w:asciiTheme="minorEastAsia" w:hAnsiTheme="minorEastAsia" w:eastAsiaTheme="minorEastAsia"/>
                <w:color w:val="auto"/>
                <w:kern w:val="0"/>
                <w:sz w:val="15"/>
                <w:szCs w:val="15"/>
                <w:highlight w:val="none"/>
                <w:lang w:eastAsia="zh-CN"/>
              </w:rPr>
              <w:t>或者</w:t>
            </w:r>
            <w:r>
              <w:rPr>
                <w:rFonts w:hint="eastAsia" w:cs="仿宋_GB2312" w:asciiTheme="minorEastAsia" w:hAnsiTheme="minorEastAsia" w:eastAsiaTheme="minorEastAsia"/>
                <w:color w:val="auto"/>
                <w:kern w:val="0"/>
                <w:sz w:val="15"/>
                <w:szCs w:val="15"/>
                <w:highlight w:val="none"/>
              </w:rPr>
              <w:t>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仿宋_GB2312" w:asciiTheme="minorEastAsia" w:hAnsiTheme="minorEastAsia" w:eastAsiaTheme="minorEastAsia"/>
                <w:color w:val="auto"/>
                <w:kern w:val="0"/>
                <w:sz w:val="15"/>
                <w:szCs w:val="15"/>
                <w:highlight w:val="none"/>
              </w:rPr>
              <w:t>安全隐患</w:t>
            </w:r>
            <w:r>
              <w:rPr>
                <w:rFonts w:hint="eastAsia" w:cs="仿宋_GB2312" w:asciiTheme="minorEastAsia" w:hAnsiTheme="minorEastAsia" w:eastAsiaTheme="minorEastAsia"/>
                <w:color w:val="auto"/>
                <w:kern w:val="0"/>
                <w:sz w:val="15"/>
                <w:szCs w:val="15"/>
                <w:highlight w:val="none"/>
                <w:lang w:eastAsia="zh-CN"/>
              </w:rPr>
              <w:t>的</w:t>
            </w:r>
            <w:r>
              <w:rPr>
                <w:rFonts w:hint="eastAsia" w:cs="仿宋_GB2312" w:asciiTheme="minorEastAsia" w:hAnsiTheme="minorEastAsia" w:eastAsiaTheme="minorEastAsia"/>
                <w:color w:val="auto"/>
                <w:kern w:val="0"/>
                <w:sz w:val="15"/>
                <w:szCs w:val="15"/>
                <w:highlight w:val="none"/>
              </w:rPr>
              <w:t>，系数4。</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罚款数额＝20000×（1＋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172" w:lineRule="exact"/>
              <w:rPr>
                <w:rFonts w:cs="仿宋_GB2312"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auto"/>
            <w:vAlign w:val="center"/>
          </w:tcPr>
          <w:p>
            <w:pPr>
              <w:spacing w:line="232" w:lineRule="exact"/>
              <w:jc w:val="center"/>
              <w:rPr>
                <w:rFonts w:hint="eastAsia"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953"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6</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燃气供应企业未建立和完善安全保障制度并遵守相关规定</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违反条款：第二十二条第（一）（二）（三）（四）（五）（六）（七）（八）项（根据实际违法情形选择）；</w:t>
            </w:r>
          </w:p>
          <w:p>
            <w:pPr>
              <w:keepNext w:val="0"/>
              <w:keepLines w:val="0"/>
              <w:pageBreakBefore w:val="0"/>
              <w:widowControl w:val="0"/>
              <w:kinsoku/>
              <w:wordWrap/>
              <w:overflowPunct/>
              <w:topLinePunct w:val="0"/>
              <w:autoSpaceDE/>
              <w:autoSpaceDN/>
              <w:bidi w:val="0"/>
              <w:adjustRightInd/>
              <w:snapToGrid/>
              <w:spacing w:line="232" w:lineRule="exact"/>
              <w:textAlignment w:val="auto"/>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20000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1.存在</w:t>
            </w:r>
            <w:r>
              <w:rPr>
                <w:rFonts w:hint="eastAsia" w:cs="仿宋_GB2312" w:asciiTheme="minorEastAsia" w:hAnsiTheme="minorEastAsia" w:eastAsiaTheme="minorEastAsia"/>
                <w:color w:val="auto"/>
                <w:kern w:val="0"/>
                <w:sz w:val="15"/>
                <w:szCs w:val="15"/>
                <w:highlight w:val="none"/>
                <w:shd w:val="clear" w:color="auto" w:fill="FFFFFF"/>
              </w:rPr>
              <w:t>第二十二条第（一）（二）（三）（八）项违法行为之一的，系数1；2.同时违反第二十二条第（一）（二）（三）（四）（五）（六）（七）（八）项中两项违法行为的，系数2；两项以上违法行为的，系数3-4； 3.发生燃气事故，或者其它严重影响用气情形的，系数4。</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罚款数额＝20000×（1＋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172"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适用情形：燃气供应企业“未执行国家和本市对燃气设施运行、维护和抢修的有关规定”“未与气源供应企业签订长期和年度供应合同，明确供气保障方案”“未对承担管理责任的燃气设施进行维护、检修和检验，并根据生产运行状况，对燃气设施进行安全评估”“不具备维持正常运营和保障安全生产条件所需的资金投入”“未建立员工岗位培训制度”“因例行检修、更换设施等情况，需要临时调整供气量或者暂停供气时，未提前四十八小时将作业时间和影响区域予以公告”“未按照国家和本市的有关规定向城市管理部门报告生产运营、安全生产和用户服务等情况”“因突发事件影响供气，未按照燃气应急预案采取紧急措施并及时通知用户”。</w:t>
            </w: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auto"/>
            <w:vAlign w:val="center"/>
          </w:tcPr>
          <w:p>
            <w:pPr>
              <w:spacing w:line="232" w:lineRule="exact"/>
              <w:jc w:val="center"/>
              <w:rPr>
                <w:rFonts w:hint="eastAsia"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16"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7</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燃气供应企业未建立健全用户服务制度、规范服务行为并遵守相关规定</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违反条款：第二十三条第（一）（二）（三）（四）（五）（六）（七）项（根据实际违法情形选择）；</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1.存在第二十三条第（一）（二）（五）项违法行为之一的，系数1；2.同时违反第二十三条第（一）（二）（三）（四）（五）（六）（七）项中两项违法行为的，系数2；两项以上违法行为的，系数3-4； 3.发生燃气事故，或者其它严重影响用气情形的，系数4。</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罚款数额＝20000×（1＋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192"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此案由适用以下情形：“燃气供应企业未与用户签订供用气合同”“未建立健全用户服务信息系统，完善用户服务档案”“销售燃气不符合国家和本市价格管理有关规定，并执行法定的价格干预措施、紧急措施”“未在业务受理场所公示业务流程、服务项目、服务承诺、作业标准、收费标准和服务受理、投诉电话等内容；向社会公布服务受理及投诉电话”“未定期对用户的用气场所、燃气设施和用气设备免费进行入户安全检查，</w:t>
            </w:r>
            <w:r>
              <w:rPr>
                <w:rFonts w:hint="eastAsia" w:cs="仿宋_GB2312" w:asciiTheme="minorEastAsia" w:hAnsiTheme="minorEastAsia" w:eastAsiaTheme="minorEastAsia"/>
                <w:color w:val="auto"/>
                <w:kern w:val="0"/>
                <w:sz w:val="15"/>
                <w:szCs w:val="15"/>
                <w:highlight w:val="none"/>
                <w:lang w:eastAsia="zh-CN"/>
              </w:rPr>
              <w:t>做好</w:t>
            </w:r>
            <w:r>
              <w:rPr>
                <w:rFonts w:hint="eastAsia" w:cs="仿宋_GB2312" w:asciiTheme="minorEastAsia" w:hAnsiTheme="minorEastAsia" w:eastAsiaTheme="minorEastAsia"/>
                <w:color w:val="auto"/>
                <w:kern w:val="0"/>
                <w:sz w:val="15"/>
                <w:szCs w:val="15"/>
                <w:highlight w:val="none"/>
              </w:rPr>
              <w:t>安全检查记录；发现存在安全隐患的，未书面告知用户进行整改”“对用户投资建设的燃气工程指定设计单位或者施工单位，要求用户购买其指定经营者的产品”“未对供应范围内的燃气用户进行技术指导和技术服务”。</w:t>
            </w: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auto"/>
            <w:vAlign w:val="center"/>
          </w:tcPr>
          <w:p>
            <w:pPr>
              <w:spacing w:line="232" w:lineRule="exact"/>
              <w:jc w:val="center"/>
              <w:rPr>
                <w:rFonts w:hint="eastAsia"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12"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8</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燃气供应企业销售瓶装液化石油气未如实记录用户基本信息以及用户持有气瓶的数量、定期检验周期和报废期限等情况</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违反条款：第二十四条第一款；</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1.用户基本信息、用户持有气瓶数量、定期检验周期、报废期限等情况，同时存在两项（含两项）以上记录不完整的，系数1-3； 2.没有记录或者虚假记录的，系数3-4；3.发生燃气事故，或者其它严重影响用气情形的，系数4。</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罚款数额＝20000×（1＋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04"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9</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燃气供应企业未在用户持有的气瓶定期检验周期、报废期限到期前三十日内通知用户将气瓶送交处理</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违反条款：第二十四条第二款；</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1.未在气瓶报废期限到期前通知用户的，系数3-4；2.两次以上未在定期检验周期到期前通知用户的，系数2-4；3.发生燃气事故，或者其它严重影响用气情形的，系数4。</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罚款数额＝20000×（1＋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仿宋_GB2312" w:asciiTheme="minorEastAsia" w:hAnsiTheme="minorEastAsia" w:eastAsiaTheme="minorEastAsia"/>
                <w:b/>
                <w:bCs/>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04"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10</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燃气供应企业对非居民用户未直接配送、安装气瓶，并对其用气场所、燃气设施和用气设备进行安全检查</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违反条款：第二十五条第一款；</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1.同时存在未直接配送、安装、进行安全检查两种情形的，系数1；同时存在三种情形的，系数2-4；2.发生燃气事故，或者其它严重影响用气情形的，系数4。</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罚款数额＝20000×（1＋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11</w:t>
            </w:r>
          </w:p>
        </w:tc>
        <w:tc>
          <w:tcPr>
            <w:tcW w:w="1500"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燃气供应企业未对直接配送瓶装液化石油气居民用户的用气场所、燃气设施和用气设备进行安全检查</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违反条款：第二十五条第二款；</w:t>
            </w:r>
          </w:p>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shd w:val="clear" w:color="auto" w:fill="auto"/>
            <w:vAlign w:val="center"/>
          </w:tcPr>
          <w:p>
            <w:pPr>
              <w:spacing w:line="232" w:lineRule="exact"/>
              <w:jc w:val="center"/>
              <w:rPr>
                <w:rFonts w:cs="仿宋_GB2312" w:asciiTheme="minorEastAsia" w:hAnsiTheme="minorEastAsia" w:eastAsiaTheme="minorEastAsia"/>
                <w:dstrike/>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32" w:lineRule="exact"/>
              <w:jc w:val="center"/>
              <w:rPr>
                <w:rFonts w:cs="仿宋_GB2312" w:asciiTheme="minorEastAsia" w:hAnsiTheme="minorEastAsia" w:eastAsiaTheme="minorEastAsia"/>
                <w:dstrike/>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dstrike/>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1.两次未进行安全检查，系数2-3；三次及以上未进行安全检查，系数4；2.影响正常用气的，系数2-3；3.发生燃气事故，或者其它严重影响用气情形的，系数4。</w:t>
            </w:r>
          </w:p>
        </w:tc>
        <w:tc>
          <w:tcPr>
            <w:tcW w:w="1785" w:type="dxa"/>
            <w:shd w:val="clear" w:color="auto" w:fill="auto"/>
            <w:vAlign w:val="center"/>
          </w:tcPr>
          <w:p>
            <w:pPr>
              <w:spacing w:line="232" w:lineRule="exact"/>
              <w:rPr>
                <w:rFonts w:cs="仿宋_GB2312" w:asciiTheme="minorEastAsia" w:hAnsiTheme="minorEastAsia" w:eastAsiaTheme="minorEastAsia"/>
                <w:dstrike/>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罚款数额＝20000×（1＋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37"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12</w:t>
            </w:r>
          </w:p>
        </w:tc>
        <w:tc>
          <w:tcPr>
            <w:tcW w:w="1500"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燃气供应企业销售瓶装燃气未遵守相关规定</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6"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违反条款：第二十六条第一款第(一) (四)（五）(六)项（根据实际违法情形选择）；</w:t>
            </w:r>
          </w:p>
          <w:p>
            <w:pPr>
              <w:keepNext w:val="0"/>
              <w:keepLines w:val="0"/>
              <w:pageBreakBefore w:val="0"/>
              <w:widowControl w:val="0"/>
              <w:kinsoku/>
              <w:wordWrap/>
              <w:overflowPunct/>
              <w:topLinePunct w:val="0"/>
              <w:autoSpaceDE/>
              <w:autoSpaceDN/>
              <w:bidi w:val="0"/>
              <w:adjustRightInd/>
              <w:snapToGrid/>
              <w:spacing w:line="226"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6" w:lineRule="exact"/>
              <w:jc w:val="center"/>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20000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6" w:lineRule="exact"/>
              <w:jc w:val="center"/>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6"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1.违法行为影响正常用气的，系数2-3；2.发生燃气事故，存在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仿宋_GB2312" w:asciiTheme="minorEastAsia" w:hAnsiTheme="minorEastAsia" w:eastAsiaTheme="minorEastAsia"/>
                <w:color w:val="auto"/>
                <w:kern w:val="0"/>
                <w:sz w:val="15"/>
                <w:szCs w:val="15"/>
                <w:highlight w:val="none"/>
              </w:rPr>
              <w:t>安全隐患</w:t>
            </w:r>
            <w:r>
              <w:rPr>
                <w:rFonts w:hint="eastAsia" w:cs="仿宋_GB2312" w:asciiTheme="minorEastAsia" w:hAnsiTheme="minorEastAsia" w:eastAsiaTheme="minorEastAsia"/>
                <w:color w:val="auto"/>
                <w:kern w:val="0"/>
                <w:sz w:val="15"/>
                <w:szCs w:val="15"/>
                <w:highlight w:val="none"/>
                <w:lang w:eastAsia="zh-CN"/>
              </w:rPr>
              <w:t>，</w:t>
            </w:r>
            <w:r>
              <w:rPr>
                <w:rFonts w:hint="eastAsia" w:cs="仿宋_GB2312" w:asciiTheme="minorEastAsia" w:hAnsiTheme="minorEastAsia" w:eastAsiaTheme="minorEastAsia"/>
                <w:color w:val="auto"/>
                <w:kern w:val="0"/>
                <w:sz w:val="15"/>
                <w:szCs w:val="15"/>
                <w:highlight w:val="none"/>
              </w:rPr>
              <w:t>或者其它严重影响用气情形的，系数4。</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6"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罚款数额＝20000×（1＋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192"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适用于“燃气供应企业向用户提供的气瓶、气质及气量不符合国家和本市的规定”“未按照有关标准和规范充装、存放、运送气瓶，如实记录气瓶进出站时间”“充装瓶装液化石油气的，未从取得特许经营权的气源供应企业采购气源”“销售的瓶装液化石油气未来源于燃气发展规划确定的服务区域内的瓶装液化石油气充装企业”等情形。</w:t>
            </w: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auto"/>
            <w:vAlign w:val="center"/>
          </w:tcPr>
          <w:p>
            <w:pPr>
              <w:spacing w:line="232" w:lineRule="exact"/>
              <w:jc w:val="center"/>
              <w:rPr>
                <w:rFonts w:hint="eastAsia"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73"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13</w:t>
            </w:r>
          </w:p>
        </w:tc>
        <w:tc>
          <w:tcPr>
            <w:tcW w:w="1500"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燃气供应企业未按要求对燃气用户暂停供气或者限制购气并进行报告</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6"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违反条款：第三十一条第（一）（二）项（根据实际违法情形选择）；</w:t>
            </w:r>
          </w:p>
          <w:p>
            <w:pPr>
              <w:keepNext w:val="0"/>
              <w:keepLines w:val="0"/>
              <w:pageBreakBefore w:val="0"/>
              <w:widowControl w:val="0"/>
              <w:kinsoku/>
              <w:wordWrap/>
              <w:overflowPunct/>
              <w:topLinePunct w:val="0"/>
              <w:autoSpaceDE/>
              <w:autoSpaceDN/>
              <w:bidi w:val="0"/>
              <w:adjustRightInd/>
              <w:snapToGrid/>
              <w:spacing w:line="226"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6" w:lineRule="exact"/>
              <w:jc w:val="center"/>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20000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6" w:lineRule="exact"/>
              <w:jc w:val="center"/>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6" w:lineRule="exact"/>
              <w:textAlignment w:val="auto"/>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1. 用户无正当理由拒绝定期入户检查，同时存在未书面告知、未暂停供气或者限制购气、未报告两种情形的，系数1；同时存在三种情形的，系数2-4；2.用户存在安全隐患且拒不整改，未及时暂停供气或者限制购气的，系数2；同时存在未书面告知、未报告情形的，系数3-4；3.发生燃气事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仿宋_GB2312" w:asciiTheme="minorEastAsia" w:hAnsiTheme="minorEastAsia" w:eastAsiaTheme="minorEastAsia"/>
                <w:color w:val="auto"/>
                <w:kern w:val="0"/>
                <w:sz w:val="15"/>
                <w:szCs w:val="15"/>
                <w:highlight w:val="none"/>
              </w:rPr>
              <w:t>安全隐患</w:t>
            </w:r>
            <w:r>
              <w:rPr>
                <w:rFonts w:hint="eastAsia" w:cs="仿宋_GB2312" w:asciiTheme="minorEastAsia" w:hAnsiTheme="minorEastAsia" w:eastAsiaTheme="minorEastAsia"/>
                <w:color w:val="auto"/>
                <w:kern w:val="0"/>
                <w:sz w:val="15"/>
                <w:szCs w:val="15"/>
                <w:highlight w:val="none"/>
                <w:lang w:eastAsia="zh-CN"/>
              </w:rPr>
              <w:t>，</w:t>
            </w:r>
            <w:r>
              <w:rPr>
                <w:rFonts w:hint="eastAsia" w:cs="仿宋_GB2312" w:asciiTheme="minorEastAsia" w:hAnsiTheme="minorEastAsia" w:eastAsiaTheme="minorEastAsia"/>
                <w:color w:val="auto"/>
                <w:kern w:val="0"/>
                <w:sz w:val="15"/>
                <w:szCs w:val="15"/>
                <w:highlight w:val="none"/>
              </w:rPr>
              <w:t>或者其它严重影响用气情形的，系数4。</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6"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罚款数额＝20000×（1＋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6" w:lineRule="exact"/>
              <w:textAlignment w:val="auto"/>
              <w:rPr>
                <w:rFonts w:cs="仿宋_GB2312"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存在以下情形之一的，可视为情节严重：</w:t>
            </w:r>
            <w:r>
              <w:rPr>
                <w:rFonts w:hint="eastAsia" w:asciiTheme="minorEastAsia" w:hAnsiTheme="minorEastAsia" w:eastAsiaTheme="minorEastAsia"/>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cs="宋体" w:asciiTheme="minorEastAsia" w:hAnsiTheme="minorEastAsia" w:eastAsiaTheme="minorEastAsia"/>
                <w:color w:val="auto"/>
                <w:kern w:val="0"/>
                <w:sz w:val="15"/>
                <w:szCs w:val="15"/>
                <w:highlight w:val="none"/>
              </w:rPr>
              <w:t>拟作出吊销处罚的，作出处罚决定前，要邀请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部门共同会商；对于可能影响公共利益的，提请</w:t>
            </w:r>
            <w:r>
              <w:rPr>
                <w:rFonts w:hint="eastAsia" w:cs="宋体" w:asciiTheme="minorEastAsia" w:hAnsiTheme="minorEastAsia" w:eastAsiaTheme="minorEastAsia"/>
                <w:color w:val="auto"/>
                <w:kern w:val="0"/>
                <w:sz w:val="15"/>
                <w:szCs w:val="15"/>
                <w:highlight w:val="none"/>
                <w:lang w:eastAsia="zh-CN"/>
              </w:rPr>
              <w:t>行业主管</w:t>
            </w:r>
            <w:r>
              <w:rPr>
                <w:rFonts w:hint="eastAsia" w:cs="宋体" w:asciiTheme="minorEastAsia" w:hAnsiTheme="minorEastAsia" w:eastAsiaTheme="minorEastAsia"/>
                <w:color w:val="auto"/>
                <w:kern w:val="0"/>
                <w:sz w:val="15"/>
                <w:szCs w:val="15"/>
                <w:highlight w:val="none"/>
              </w:rPr>
              <w:t>部门拟定接管方案。</w:t>
            </w: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43"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14</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燃气非居民用户未安装、使用符合要求的燃气燃烧器具及其连接管、燃气泄漏报警装置</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违反条款：第二十七条第一款；</w:t>
            </w:r>
          </w:p>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处罚条款：第五十九条 责令限期改正；逾期不改正的，处二万元以上十万元以下罚款。</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1.违法行为影响正常用气的，系数2-3；</w:t>
            </w:r>
            <w:r>
              <w:rPr>
                <w:rFonts w:hint="eastAsia"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lang w:eastAsia="zh-CN"/>
              </w:rPr>
              <w:t>安装、使用明令淘汰的燃气燃烧器</w:t>
            </w:r>
            <w:r>
              <w:rPr>
                <w:rFonts w:hint="eastAsia" w:asciiTheme="minorEastAsia" w:hAnsiTheme="minorEastAsia" w:eastAsiaTheme="minorEastAsia"/>
                <w:color w:val="auto"/>
                <w:sz w:val="15"/>
                <w:szCs w:val="15"/>
                <w:highlight w:val="none"/>
              </w:rPr>
              <w:t>具</w:t>
            </w:r>
            <w:r>
              <w:rPr>
                <w:rFonts w:hint="eastAsia" w:asciiTheme="minorEastAsia" w:hAnsiTheme="minorEastAsia" w:eastAsiaTheme="minorEastAsia"/>
                <w:color w:val="auto"/>
                <w:sz w:val="15"/>
                <w:szCs w:val="15"/>
                <w:highlight w:val="none"/>
                <w:lang w:eastAsia="zh-CN"/>
              </w:rPr>
              <w:t>的，系数</w:t>
            </w:r>
            <w:r>
              <w:rPr>
                <w:rFonts w:hint="eastAsia" w:asciiTheme="minorEastAsia" w:hAnsiTheme="minorEastAsia" w:eastAsiaTheme="minorEastAsia"/>
                <w:color w:val="auto"/>
                <w:sz w:val="15"/>
                <w:szCs w:val="15"/>
                <w:highlight w:val="none"/>
                <w:lang w:val="en-US" w:eastAsia="zh-CN"/>
              </w:rPr>
              <w:t>2-3</w:t>
            </w:r>
            <w:r>
              <w:rPr>
                <w:rFonts w:hint="eastAsia" w:asciiTheme="minorEastAsia" w:hAnsiTheme="minorEastAsia" w:eastAsiaTheme="minorEastAsia"/>
                <w:color w:val="auto"/>
                <w:sz w:val="15"/>
                <w:szCs w:val="15"/>
                <w:highlight w:val="none"/>
                <w:lang w:val="en" w:eastAsia="zh-CN"/>
              </w:rPr>
              <w:t>；</w:t>
            </w:r>
            <w:r>
              <w:rPr>
                <w:rFonts w:hint="eastAsia" w:cs="仿宋_GB2312" w:asciiTheme="minorEastAsia" w:hAnsiTheme="minorEastAsia" w:eastAsiaTheme="minorEastAsia"/>
                <w:color w:val="auto"/>
                <w:kern w:val="0"/>
                <w:sz w:val="15"/>
                <w:szCs w:val="15"/>
                <w:highlight w:val="none"/>
                <w:lang w:val="en-US" w:eastAsia="zh-CN"/>
              </w:rPr>
              <w:t>3</w:t>
            </w:r>
            <w:r>
              <w:rPr>
                <w:rFonts w:hint="eastAsia" w:cs="仿宋_GB2312" w:asciiTheme="minorEastAsia" w:hAnsiTheme="minorEastAsia" w:eastAsiaTheme="minorEastAsia"/>
                <w:color w:val="auto"/>
                <w:kern w:val="0"/>
                <w:sz w:val="15"/>
                <w:szCs w:val="15"/>
                <w:highlight w:val="none"/>
              </w:rPr>
              <w:t>.发生燃气事故，存在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仿宋_GB2312" w:asciiTheme="minorEastAsia" w:hAnsiTheme="minorEastAsia" w:eastAsiaTheme="minorEastAsia"/>
                <w:color w:val="auto"/>
                <w:kern w:val="0"/>
                <w:sz w:val="15"/>
                <w:szCs w:val="15"/>
                <w:highlight w:val="none"/>
              </w:rPr>
              <w:t>安全隐患</w:t>
            </w:r>
            <w:r>
              <w:rPr>
                <w:rFonts w:hint="eastAsia" w:cs="仿宋_GB2312" w:asciiTheme="minorEastAsia" w:hAnsiTheme="minorEastAsia" w:eastAsiaTheme="minorEastAsia"/>
                <w:color w:val="auto"/>
                <w:kern w:val="0"/>
                <w:sz w:val="15"/>
                <w:szCs w:val="15"/>
                <w:highlight w:val="none"/>
                <w:lang w:eastAsia="zh-CN"/>
              </w:rPr>
              <w:t>，</w:t>
            </w:r>
            <w:r>
              <w:rPr>
                <w:rFonts w:hint="eastAsia" w:cs="仿宋_GB2312" w:asciiTheme="minorEastAsia" w:hAnsiTheme="minorEastAsia" w:eastAsiaTheme="minorEastAsia"/>
                <w:color w:val="auto"/>
                <w:kern w:val="0"/>
                <w:sz w:val="15"/>
                <w:szCs w:val="15"/>
                <w:highlight w:val="none"/>
              </w:rPr>
              <w:t>或者其它严重影响用气情形的，系数4。</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罚款数额＝20000×（1＋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192" w:lineRule="exact"/>
              <w:textAlignment w:val="auto"/>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逾期不改正的情形，不纳入本案由</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w:t>
            </w:r>
          </w:p>
          <w:p>
            <w:pPr>
              <w:keepNext w:val="0"/>
              <w:keepLines w:val="0"/>
              <w:pageBreakBefore w:val="0"/>
              <w:widowControl w:val="0"/>
              <w:kinsoku/>
              <w:wordWrap/>
              <w:overflowPunct/>
              <w:topLinePunct w:val="0"/>
              <w:autoSpaceDE/>
              <w:autoSpaceDN/>
              <w:bidi w:val="0"/>
              <w:adjustRightInd/>
              <w:snapToGrid/>
              <w:spacing w:line="192" w:lineRule="exact"/>
              <w:textAlignment w:val="auto"/>
              <w:rPr>
                <w:rFonts w:cs="仿宋_GB2312"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27"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15</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非居民用户存在燃气使用禁止的行为</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违反条款：第三十条第一款第（一）至（十二）项、第二款（根据实际违法情形选择）；</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处罚条款：第六十条第一款 责令限期改正；逾期不改正的，处二万元以上十万元以下罚款。</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1.同时存在两项（含两项）以上违法行为的，系数2-4； 2.违法行为影响正常用气的，系数2-3；3.发生燃气事故，存在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仿宋_GB2312" w:asciiTheme="minorEastAsia" w:hAnsiTheme="minorEastAsia" w:eastAsiaTheme="minorEastAsia"/>
                <w:color w:val="auto"/>
                <w:kern w:val="0"/>
                <w:sz w:val="15"/>
                <w:szCs w:val="15"/>
                <w:highlight w:val="none"/>
              </w:rPr>
              <w:t>安全隐患</w:t>
            </w:r>
            <w:r>
              <w:rPr>
                <w:rFonts w:hint="eastAsia" w:cs="仿宋_GB2312" w:asciiTheme="minorEastAsia" w:hAnsiTheme="minorEastAsia" w:eastAsiaTheme="minorEastAsia"/>
                <w:color w:val="auto"/>
                <w:kern w:val="0"/>
                <w:sz w:val="15"/>
                <w:szCs w:val="15"/>
                <w:highlight w:val="none"/>
                <w:lang w:eastAsia="zh-CN"/>
              </w:rPr>
              <w:t>，</w:t>
            </w:r>
            <w:r>
              <w:rPr>
                <w:rFonts w:hint="eastAsia" w:cs="仿宋_GB2312" w:asciiTheme="minorEastAsia" w:hAnsiTheme="minorEastAsia" w:eastAsiaTheme="minorEastAsia"/>
                <w:color w:val="auto"/>
                <w:kern w:val="0"/>
                <w:sz w:val="15"/>
                <w:szCs w:val="15"/>
                <w:highlight w:val="none"/>
              </w:rPr>
              <w:t>或者其它严重影响用气情形的，系数4。</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罚款数额＝20000×（1＋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47"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16</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居民用户存在燃气使用禁止的行为</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违反条款：第三十条第一款第(一)项至第(九)项、第(十一)项、第(十二)项（根据实际违法情形选择）；</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处罚条款：第六十条第二款 责令限期改正；逾期不改正的，处一千元以下罚款。</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1.同时存在两项（含两项）以上违法行为的，系数2-4；2.违法行为影响正常用气的，系数2-3；3.发生燃气事故，存在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仿宋_GB2312" w:asciiTheme="minorEastAsia" w:hAnsiTheme="minorEastAsia" w:eastAsiaTheme="minorEastAsia"/>
                <w:color w:val="auto"/>
                <w:kern w:val="0"/>
                <w:sz w:val="15"/>
                <w:szCs w:val="15"/>
                <w:highlight w:val="none"/>
              </w:rPr>
              <w:t>安全隐患</w:t>
            </w:r>
            <w:r>
              <w:rPr>
                <w:rFonts w:hint="eastAsia" w:cs="仿宋_GB2312" w:asciiTheme="minorEastAsia" w:hAnsiTheme="minorEastAsia" w:eastAsiaTheme="minorEastAsia"/>
                <w:color w:val="auto"/>
                <w:kern w:val="0"/>
                <w:sz w:val="15"/>
                <w:szCs w:val="15"/>
                <w:highlight w:val="none"/>
                <w:lang w:eastAsia="zh-CN"/>
              </w:rPr>
              <w:t>，</w:t>
            </w:r>
            <w:r>
              <w:rPr>
                <w:rFonts w:hint="eastAsia" w:cs="仿宋_GB2312" w:asciiTheme="minorEastAsia" w:hAnsiTheme="minorEastAsia" w:eastAsiaTheme="minorEastAsia"/>
                <w:color w:val="auto"/>
                <w:kern w:val="0"/>
                <w:sz w:val="15"/>
                <w:szCs w:val="15"/>
                <w:highlight w:val="none"/>
              </w:rPr>
              <w:t>或者其它严重影响用气情形的，系数4。</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罚款数额＝200×（1＋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需要作出200元以下罚款决定的，由执法人员在案卷中说明理由并自行决定。</w:t>
            </w: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36"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17</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管道燃气供应企业未按照规范维修、安装、改装、移动或者拆除居民用户专有部分的燃气设施</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违反条款：第三十三条第一款；</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处罚条款：第六十一条 责令限期改正，处二万元以上十万元以下罚款；有违法所得的，没收违法所得；情节严重的，吊销燃气经营许可证。</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1.违法行为影响正常用气的，系数2-3；2.发生燃气事故，存在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仿宋_GB2312" w:asciiTheme="minorEastAsia" w:hAnsiTheme="minorEastAsia" w:eastAsiaTheme="minorEastAsia"/>
                <w:color w:val="auto"/>
                <w:kern w:val="0"/>
                <w:sz w:val="15"/>
                <w:szCs w:val="15"/>
                <w:highlight w:val="none"/>
              </w:rPr>
              <w:t>安全隐患</w:t>
            </w:r>
            <w:r>
              <w:rPr>
                <w:rFonts w:hint="eastAsia" w:cs="仿宋_GB2312" w:asciiTheme="minorEastAsia" w:hAnsiTheme="minorEastAsia" w:eastAsiaTheme="minorEastAsia"/>
                <w:color w:val="auto"/>
                <w:kern w:val="0"/>
                <w:sz w:val="15"/>
                <w:szCs w:val="15"/>
                <w:highlight w:val="none"/>
                <w:lang w:eastAsia="zh-CN"/>
              </w:rPr>
              <w:t>，</w:t>
            </w:r>
            <w:r>
              <w:rPr>
                <w:rFonts w:hint="eastAsia" w:cs="仿宋_GB2312" w:asciiTheme="minorEastAsia" w:hAnsiTheme="minorEastAsia" w:eastAsiaTheme="minorEastAsia"/>
                <w:color w:val="auto"/>
                <w:kern w:val="0"/>
                <w:sz w:val="15"/>
                <w:szCs w:val="15"/>
                <w:highlight w:val="none"/>
              </w:rPr>
              <w:t>或者其它严重影响用气情形的，系数4。</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罚款数额＝20000×（1＋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192" w:lineRule="exact"/>
              <w:textAlignment w:val="auto"/>
              <w:rPr>
                <w:rFonts w:cs="仿宋_GB2312"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hint="eastAsia"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97"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lang w:bidi="ar"/>
              </w:rPr>
              <w:t>18</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单位侵占、毁损，擅自拆除、改装、安装、移动燃气设施</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违反条款：第三十六条第一款；</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处罚条款：第六十二条第一款 责令限期改正，恢复原状或者采取其他补救措施，处五万元以上十万元以下罚款。</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50000</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（单位）</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宋体" w:asciiTheme="minorEastAsia" w:hAnsiTheme="minorEastAsia" w:eastAsiaTheme="minorEastAsia"/>
                <w:b w:val="0"/>
                <w:bCs w:val="0"/>
                <w:color w:val="auto"/>
                <w:kern w:val="0"/>
                <w:sz w:val="15"/>
                <w:szCs w:val="15"/>
                <w:highlight w:val="none"/>
                <w:lang w:val="en-US" w:eastAsia="zh-CN"/>
              </w:rPr>
              <w:t>1.</w:t>
            </w:r>
            <w:r>
              <w:rPr>
                <w:rFonts w:hint="eastAsia" w:cs="宋体" w:asciiTheme="minorEastAsia" w:hAnsiTheme="minorEastAsia" w:eastAsiaTheme="minorEastAsia"/>
                <w:b w:val="0"/>
                <w:bCs w:val="0"/>
                <w:color w:val="auto"/>
                <w:kern w:val="0"/>
                <w:sz w:val="15"/>
                <w:szCs w:val="15"/>
                <w:highlight w:val="none"/>
                <w:lang w:eastAsia="zh-CN"/>
              </w:rPr>
              <w:t>影响居民用户</w:t>
            </w:r>
            <w:r>
              <w:rPr>
                <w:rFonts w:hint="eastAsia" w:cs="宋体" w:asciiTheme="minorEastAsia" w:hAnsiTheme="minorEastAsia" w:eastAsiaTheme="minorEastAsia"/>
                <w:b w:val="0"/>
                <w:bCs w:val="0"/>
                <w:color w:val="auto"/>
                <w:kern w:val="0"/>
                <w:sz w:val="15"/>
                <w:szCs w:val="15"/>
                <w:highlight w:val="none"/>
                <w:lang w:val="en-US" w:eastAsia="zh-CN"/>
              </w:rPr>
              <w:t>200户（含200户）-500户或者非居民用户达到3户（含3户）-5户的，系数为0.5；</w:t>
            </w:r>
            <w:r>
              <w:rPr>
                <w:rFonts w:hint="eastAsia" w:cs="宋体" w:asciiTheme="minorEastAsia" w:hAnsiTheme="minorEastAsia" w:eastAsiaTheme="minorEastAsia"/>
                <w:b w:val="0"/>
                <w:bCs w:val="0"/>
                <w:color w:val="auto"/>
                <w:kern w:val="0"/>
                <w:sz w:val="15"/>
                <w:szCs w:val="15"/>
                <w:highlight w:val="none"/>
                <w:lang w:eastAsia="zh-CN"/>
              </w:rPr>
              <w:t>影响居民用户达到</w:t>
            </w:r>
            <w:r>
              <w:rPr>
                <w:rFonts w:hint="eastAsia" w:cs="宋体" w:asciiTheme="minorEastAsia" w:hAnsiTheme="minorEastAsia" w:eastAsiaTheme="minorEastAsia"/>
                <w:b w:val="0"/>
                <w:bCs w:val="0"/>
                <w:color w:val="auto"/>
                <w:kern w:val="0"/>
                <w:sz w:val="15"/>
                <w:szCs w:val="15"/>
                <w:highlight w:val="none"/>
                <w:lang w:val="en-US" w:eastAsia="zh-CN"/>
              </w:rPr>
              <w:t>500户（含500户）或者非居民用户达到5户（含5户）的，系数为1；</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2.</w:t>
            </w:r>
            <w:r>
              <w:rPr>
                <w:rFonts w:hint="eastAsia" w:cs="宋体" w:asciiTheme="minorEastAsia" w:hAnsiTheme="minorEastAsia" w:eastAsiaTheme="minorEastAsia"/>
                <w:b w:val="0"/>
                <w:bCs w:val="0"/>
                <w:color w:val="auto"/>
                <w:kern w:val="0"/>
                <w:sz w:val="15"/>
                <w:szCs w:val="15"/>
                <w:highlight w:val="none"/>
                <w:lang w:val="en-US" w:eastAsia="zh-CN"/>
              </w:rPr>
              <w:t>.</w:t>
            </w:r>
            <w:r>
              <w:rPr>
                <w:rFonts w:hint="eastAsia" w:cs="宋体" w:asciiTheme="minorEastAsia" w:hAnsiTheme="minorEastAsia" w:eastAsiaTheme="minorEastAsia"/>
                <w:color w:val="auto"/>
                <w:kern w:val="0"/>
                <w:sz w:val="15"/>
                <w:szCs w:val="15"/>
                <w:highlight w:val="none"/>
              </w:rPr>
              <w:t>存在其它影响用气情形的，系数0.5；</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发生燃气事故,</w:t>
            </w:r>
            <w:r>
              <w:rPr>
                <w:rFonts w:hint="eastAsia" w:cs="宋体" w:asciiTheme="minorEastAsia" w:hAnsiTheme="minorEastAsia" w:eastAsiaTheme="minorEastAsia"/>
                <w:color w:val="auto"/>
                <w:kern w:val="0"/>
                <w:sz w:val="15"/>
                <w:szCs w:val="15"/>
                <w:highlight w:val="none"/>
                <w:lang w:eastAsia="zh-CN"/>
              </w:rPr>
              <w:t>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或者其它严重影响用气情形的，系数1。</w:t>
            </w:r>
          </w:p>
        </w:tc>
        <w:tc>
          <w:tcPr>
            <w:tcW w:w="1785" w:type="dxa"/>
            <w:shd w:val="clear" w:color="auto" w:fill="auto"/>
            <w:vAlign w:val="center"/>
          </w:tcPr>
          <w:p>
            <w:pPr>
              <w:spacing w:line="232" w:lineRule="exact"/>
              <w:rPr>
                <w:rFonts w:hint="eastAsia" w:cs="仿宋_GB2312" w:asciiTheme="minorEastAsia" w:hAnsiTheme="minorEastAsia" w:eastAsiaTheme="minorEastAsia"/>
                <w:color w:val="auto"/>
                <w:kern w:val="0"/>
                <w:sz w:val="15"/>
                <w:szCs w:val="15"/>
                <w:highlight w:val="none"/>
                <w:lang w:eastAsia="zh-CN"/>
              </w:rPr>
            </w:pPr>
            <w:r>
              <w:rPr>
                <w:rFonts w:hint="eastAsia" w:cs="仿宋_GB2312" w:asciiTheme="minorEastAsia" w:hAnsiTheme="minorEastAsia" w:eastAsiaTheme="minorEastAsia"/>
                <w:color w:val="auto"/>
                <w:kern w:val="0"/>
                <w:sz w:val="15"/>
                <w:szCs w:val="15"/>
                <w:highlight w:val="none"/>
              </w:rPr>
              <w:t>罚款数额＝50000×（1＋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市级</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61"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lang w:bidi="ar"/>
              </w:rPr>
            </w:pPr>
            <w:r>
              <w:rPr>
                <w:rFonts w:hint="eastAsia" w:cs="仿宋_GB2312" w:asciiTheme="minorEastAsia" w:hAnsiTheme="minorEastAsia" w:eastAsiaTheme="minorEastAsia"/>
                <w:color w:val="auto"/>
                <w:kern w:val="0"/>
                <w:sz w:val="15"/>
                <w:szCs w:val="15"/>
                <w:highlight w:val="none"/>
                <w:lang w:bidi="ar"/>
              </w:rPr>
              <w:t>19</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燃气供应企业不按照燃气设施改动许可的要求实施作业</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违反条款：第三十六条第五款；</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处罚条款：第六十二条第一款 责令限期改正，恢复原状或者采取其他补救措施，处五万元以上十万元以下罚款。</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50000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1.损坏燃气设施或者</w:t>
            </w:r>
            <w:r>
              <w:rPr>
                <w:rFonts w:hint="eastAsia" w:cs="仿宋_GB2312" w:asciiTheme="minorEastAsia" w:hAnsiTheme="minorEastAsia" w:eastAsiaTheme="minorEastAsia"/>
                <w:strike w:val="0"/>
                <w:dstrike w:val="0"/>
                <w:color w:val="auto"/>
                <w:kern w:val="0"/>
                <w:sz w:val="15"/>
                <w:szCs w:val="15"/>
                <w:highlight w:val="none"/>
                <w:lang w:eastAsia="zh-CN"/>
              </w:rPr>
              <w:t>存在</w:t>
            </w:r>
            <w:r>
              <w:rPr>
                <w:rFonts w:hint="eastAsia" w:cs="仿宋_GB2312" w:asciiTheme="minorEastAsia" w:hAnsiTheme="minorEastAsia" w:eastAsiaTheme="minorEastAsia"/>
                <w:color w:val="auto"/>
                <w:kern w:val="0"/>
                <w:sz w:val="15"/>
                <w:szCs w:val="15"/>
                <w:highlight w:val="none"/>
              </w:rPr>
              <w:t>其它影响用气情形的，系数0.5；2.发生燃气事故</w:t>
            </w:r>
            <w:r>
              <w:rPr>
                <w:rFonts w:hint="eastAsia" w:cs="仿宋_GB2312" w:asciiTheme="minorEastAsia" w:hAnsiTheme="minorEastAsia" w:eastAsiaTheme="minorEastAsia"/>
                <w:color w:val="auto"/>
                <w:kern w:val="0"/>
                <w:sz w:val="15"/>
                <w:szCs w:val="15"/>
                <w:highlight w:val="none"/>
                <w:lang w:eastAsia="zh-CN"/>
              </w:rPr>
              <w:t>，</w:t>
            </w:r>
            <w:r>
              <w:rPr>
                <w:rFonts w:hint="eastAsia" w:cs="仿宋_GB2312" w:asciiTheme="minorEastAsia" w:hAnsiTheme="minorEastAsia" w:eastAsiaTheme="minorEastAsia"/>
                <w:color w:val="auto"/>
                <w:kern w:val="0"/>
                <w:sz w:val="15"/>
                <w:szCs w:val="15"/>
                <w:highlight w:val="none"/>
              </w:rPr>
              <w:t>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仿宋_GB2312" w:asciiTheme="minorEastAsia" w:hAnsiTheme="minorEastAsia" w:eastAsiaTheme="minorEastAsia"/>
                <w:color w:val="auto"/>
                <w:kern w:val="0"/>
                <w:sz w:val="15"/>
                <w:szCs w:val="15"/>
                <w:highlight w:val="none"/>
              </w:rPr>
              <w:t>安全隐患</w:t>
            </w:r>
            <w:r>
              <w:rPr>
                <w:rFonts w:hint="eastAsia" w:cs="仿宋_GB2312" w:asciiTheme="minorEastAsia" w:hAnsiTheme="minorEastAsia" w:eastAsiaTheme="minorEastAsia"/>
                <w:color w:val="auto"/>
                <w:kern w:val="0"/>
                <w:sz w:val="15"/>
                <w:szCs w:val="15"/>
                <w:highlight w:val="none"/>
                <w:lang w:eastAsia="zh-CN"/>
              </w:rPr>
              <w:t>，</w:t>
            </w:r>
            <w:r>
              <w:rPr>
                <w:rFonts w:hint="eastAsia" w:cs="仿宋_GB2312" w:asciiTheme="minorEastAsia" w:hAnsiTheme="minorEastAsia" w:eastAsiaTheme="minorEastAsia"/>
                <w:color w:val="auto"/>
                <w:kern w:val="0"/>
                <w:sz w:val="15"/>
                <w:szCs w:val="15"/>
                <w:highlight w:val="none"/>
              </w:rPr>
              <w:t>或者其它严重影响用气情形的，系数1。</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罚款数额＝50000×（1＋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hint="eastAsia"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92"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lang w:bidi="ar"/>
              </w:rPr>
            </w:pPr>
            <w:r>
              <w:rPr>
                <w:rFonts w:hint="eastAsia" w:cs="仿宋_GB2312" w:asciiTheme="minorEastAsia" w:hAnsiTheme="minorEastAsia" w:eastAsiaTheme="minorEastAsia"/>
                <w:color w:val="auto"/>
                <w:kern w:val="0"/>
                <w:sz w:val="15"/>
                <w:szCs w:val="15"/>
                <w:highlight w:val="none"/>
                <w:lang w:bidi="ar"/>
              </w:rPr>
              <w:t>20</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个人擅自拆除、改装、安装或者移动户内管道燃气设施</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违反条款：第三十六条第一款；</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处罚条款：第六十二条第二款  责令限期改正；逾期不改正的，处一千元以下罚款。</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p>
        </w:tc>
        <w:tc>
          <w:tcPr>
            <w:tcW w:w="2304" w:type="dxa"/>
            <w:shd w:val="clear" w:color="auto" w:fill="auto"/>
            <w:vAlign w:val="center"/>
          </w:tcPr>
          <w:p>
            <w:pPr>
              <w:numPr>
                <w:ilvl w:val="0"/>
                <w:numId w:val="0"/>
              </w:numPr>
              <w:spacing w:line="232" w:lineRule="exact"/>
              <w:rPr>
                <w:rFonts w:hint="eastAsia" w:cs="仿宋_GB2312" w:asciiTheme="minorEastAsia" w:hAnsiTheme="minorEastAsia" w:eastAsiaTheme="minorEastAsia"/>
                <w:strike w:val="0"/>
                <w:dstrike w:val="0"/>
                <w:color w:val="auto"/>
                <w:kern w:val="0"/>
                <w:sz w:val="15"/>
                <w:szCs w:val="15"/>
                <w:highlight w:val="none"/>
              </w:rPr>
            </w:pPr>
            <w:r>
              <w:rPr>
                <w:rFonts w:hint="eastAsia" w:cs="仿宋_GB2312" w:asciiTheme="minorEastAsia" w:hAnsiTheme="minorEastAsia" w:eastAsiaTheme="minorEastAsia"/>
                <w:strike w:val="0"/>
                <w:dstrike w:val="0"/>
                <w:color w:val="auto"/>
                <w:kern w:val="0"/>
                <w:sz w:val="15"/>
                <w:szCs w:val="15"/>
                <w:highlight w:val="none"/>
                <w:lang w:val="en-US" w:eastAsia="zh-CN"/>
              </w:rPr>
              <w:t>1.</w:t>
            </w:r>
            <w:r>
              <w:rPr>
                <w:rFonts w:hint="eastAsia" w:cs="仿宋_GB2312" w:asciiTheme="minorEastAsia" w:hAnsiTheme="minorEastAsia" w:eastAsiaTheme="minorEastAsia"/>
                <w:strike w:val="0"/>
                <w:dstrike w:val="0"/>
                <w:color w:val="auto"/>
                <w:kern w:val="0"/>
                <w:sz w:val="15"/>
                <w:szCs w:val="15"/>
                <w:highlight w:val="none"/>
              </w:rPr>
              <w:t>损坏燃气设施或者</w:t>
            </w:r>
            <w:r>
              <w:rPr>
                <w:rFonts w:hint="eastAsia" w:cs="仿宋_GB2312" w:asciiTheme="minorEastAsia" w:hAnsiTheme="minorEastAsia" w:eastAsiaTheme="minorEastAsia"/>
                <w:strike w:val="0"/>
                <w:dstrike w:val="0"/>
                <w:color w:val="auto"/>
                <w:kern w:val="0"/>
                <w:sz w:val="15"/>
                <w:szCs w:val="15"/>
                <w:highlight w:val="none"/>
                <w:lang w:eastAsia="zh-CN"/>
              </w:rPr>
              <w:t>存在</w:t>
            </w:r>
            <w:r>
              <w:rPr>
                <w:rFonts w:hint="eastAsia" w:cs="仿宋_GB2312" w:asciiTheme="minorEastAsia" w:hAnsiTheme="minorEastAsia" w:eastAsiaTheme="minorEastAsia"/>
                <w:strike w:val="0"/>
                <w:dstrike w:val="0"/>
                <w:color w:val="auto"/>
                <w:kern w:val="0"/>
                <w:sz w:val="15"/>
                <w:szCs w:val="15"/>
                <w:highlight w:val="none"/>
              </w:rPr>
              <w:t>其它影响用气情形的，系数5-8；2.发生燃气事故</w:t>
            </w:r>
            <w:r>
              <w:rPr>
                <w:rFonts w:hint="eastAsia" w:cs="仿宋_GB2312" w:asciiTheme="minorEastAsia" w:hAnsiTheme="minorEastAsia" w:eastAsiaTheme="minorEastAsia"/>
                <w:strike w:val="0"/>
                <w:dstrike w:val="0"/>
                <w:color w:val="auto"/>
                <w:kern w:val="0"/>
                <w:sz w:val="15"/>
                <w:szCs w:val="15"/>
                <w:highlight w:val="none"/>
                <w:lang w:eastAsia="zh-CN"/>
              </w:rPr>
              <w:t>，</w:t>
            </w:r>
            <w:r>
              <w:rPr>
                <w:rFonts w:hint="eastAsia" w:cs="仿宋_GB2312" w:asciiTheme="minorEastAsia" w:hAnsiTheme="minorEastAsia" w:eastAsiaTheme="minorEastAsia"/>
                <w:strike w:val="0"/>
                <w:dstrike w:val="0"/>
                <w:color w:val="auto"/>
                <w:kern w:val="0"/>
                <w:sz w:val="15"/>
                <w:szCs w:val="15"/>
                <w:highlight w:val="none"/>
              </w:rPr>
              <w:t>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仿宋_GB2312" w:asciiTheme="minorEastAsia" w:hAnsiTheme="minorEastAsia" w:eastAsiaTheme="minorEastAsia"/>
                <w:strike w:val="0"/>
                <w:dstrike w:val="0"/>
                <w:color w:val="auto"/>
                <w:kern w:val="0"/>
                <w:sz w:val="15"/>
                <w:szCs w:val="15"/>
                <w:highlight w:val="none"/>
              </w:rPr>
              <w:t>安全隐患</w:t>
            </w:r>
            <w:r>
              <w:rPr>
                <w:rFonts w:hint="eastAsia" w:cs="仿宋_GB2312" w:asciiTheme="minorEastAsia" w:hAnsiTheme="minorEastAsia" w:eastAsiaTheme="minorEastAsia"/>
                <w:strike w:val="0"/>
                <w:dstrike w:val="0"/>
                <w:color w:val="auto"/>
                <w:kern w:val="0"/>
                <w:sz w:val="15"/>
                <w:szCs w:val="15"/>
                <w:highlight w:val="none"/>
                <w:lang w:eastAsia="zh-CN"/>
              </w:rPr>
              <w:t>，</w:t>
            </w:r>
            <w:r>
              <w:rPr>
                <w:rFonts w:hint="eastAsia" w:cs="仿宋_GB2312" w:asciiTheme="minorEastAsia" w:hAnsiTheme="minorEastAsia" w:eastAsiaTheme="minorEastAsia"/>
                <w:strike w:val="0"/>
                <w:dstrike w:val="0"/>
                <w:color w:val="auto"/>
                <w:kern w:val="0"/>
                <w:sz w:val="15"/>
                <w:szCs w:val="15"/>
                <w:highlight w:val="none"/>
              </w:rPr>
              <w:t>或者其它严重影响用气情形的，系数9。</w:t>
            </w:r>
          </w:p>
          <w:p>
            <w:pPr>
              <w:numPr>
                <w:ilvl w:val="0"/>
                <w:numId w:val="0"/>
              </w:numPr>
              <w:spacing w:line="232" w:lineRule="exact"/>
              <w:rPr>
                <w:rFonts w:cs="仿宋_GB2312" w:asciiTheme="minorEastAsia" w:hAnsiTheme="minorEastAsia" w:eastAsiaTheme="minorEastAsia"/>
                <w:color w:val="auto"/>
                <w:sz w:val="15"/>
                <w:szCs w:val="15"/>
                <w:highlight w:val="none"/>
              </w:rPr>
            </w:pP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罚款数额＝100×（1＋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逾期不改正的，才能实施处罚；逾期不改正的情形，不纳入本案由</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；能够及时改正的，可作出不予处罚决定。</w:t>
            </w:r>
          </w:p>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需要作出100元以下罚款决定的，由执法人员说明理由并自行决定。</w:t>
            </w: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80"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lang w:bidi="ar"/>
              </w:rPr>
            </w:pPr>
            <w:r>
              <w:rPr>
                <w:rFonts w:hint="eastAsia" w:cs="仿宋_GB2312" w:asciiTheme="minorEastAsia" w:hAnsiTheme="minorEastAsia" w:eastAsiaTheme="minorEastAsia"/>
                <w:color w:val="auto"/>
                <w:kern w:val="0"/>
                <w:sz w:val="15"/>
                <w:szCs w:val="15"/>
                <w:highlight w:val="none"/>
                <w:lang w:bidi="ar"/>
              </w:rPr>
              <w:t>21</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个人侵占、毁损，擅自拆除、改装、安装或者移动户外燃气设施</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违反条款：第三十六条第一款；</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处罚条款：第六十二条第二款 处五千元以上五万元以下罚款。</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hint="default" w:cs="仿宋_GB2312" w:asciiTheme="minorEastAsia" w:hAnsiTheme="minorEastAsia" w:eastAsiaTheme="minorEastAsia"/>
                <w:color w:val="auto"/>
                <w:sz w:val="15"/>
                <w:szCs w:val="15"/>
                <w:highlight w:val="none"/>
                <w:lang w:val="en-US"/>
              </w:rPr>
            </w:pPr>
            <w:r>
              <w:rPr>
                <w:rFonts w:hint="eastAsia" w:cs="宋体" w:asciiTheme="minorEastAsia" w:hAnsiTheme="minorEastAsia" w:eastAsiaTheme="minorEastAsia"/>
                <w:b w:val="0"/>
                <w:bCs w:val="0"/>
                <w:color w:val="auto"/>
                <w:kern w:val="0"/>
                <w:sz w:val="15"/>
                <w:szCs w:val="15"/>
                <w:highlight w:val="none"/>
                <w:lang w:val="en-US" w:eastAsia="zh-CN"/>
              </w:rPr>
              <w:t>1.</w:t>
            </w:r>
            <w:r>
              <w:rPr>
                <w:rFonts w:hint="eastAsia" w:cs="宋体" w:asciiTheme="minorEastAsia" w:hAnsiTheme="minorEastAsia" w:eastAsiaTheme="minorEastAsia"/>
                <w:b w:val="0"/>
                <w:bCs w:val="0"/>
                <w:color w:val="auto"/>
                <w:kern w:val="0"/>
                <w:sz w:val="15"/>
                <w:szCs w:val="15"/>
                <w:highlight w:val="none"/>
                <w:lang w:eastAsia="zh-CN"/>
              </w:rPr>
              <w:t>影响居民用户</w:t>
            </w:r>
            <w:r>
              <w:rPr>
                <w:rFonts w:hint="eastAsia" w:cs="宋体" w:asciiTheme="minorEastAsia" w:hAnsiTheme="minorEastAsia" w:eastAsiaTheme="minorEastAsia"/>
                <w:b w:val="0"/>
                <w:bCs w:val="0"/>
                <w:color w:val="auto"/>
                <w:kern w:val="0"/>
                <w:sz w:val="15"/>
                <w:szCs w:val="15"/>
                <w:highlight w:val="none"/>
                <w:lang w:val="en-US" w:eastAsia="zh-CN"/>
              </w:rPr>
              <w:t>200户（含200户）-500户或者非居民用户达到3户（含3户）-5户的，系数为4；</w:t>
            </w:r>
            <w:r>
              <w:rPr>
                <w:rFonts w:hint="eastAsia" w:cs="宋体" w:asciiTheme="minorEastAsia" w:hAnsiTheme="minorEastAsia" w:eastAsiaTheme="minorEastAsia"/>
                <w:b w:val="0"/>
                <w:bCs w:val="0"/>
                <w:color w:val="auto"/>
                <w:kern w:val="0"/>
                <w:sz w:val="15"/>
                <w:szCs w:val="15"/>
                <w:highlight w:val="none"/>
                <w:lang w:eastAsia="zh-CN"/>
              </w:rPr>
              <w:t>影响居民用户达到</w:t>
            </w:r>
            <w:r>
              <w:rPr>
                <w:rFonts w:hint="eastAsia" w:cs="宋体" w:asciiTheme="minorEastAsia" w:hAnsiTheme="minorEastAsia" w:eastAsiaTheme="minorEastAsia"/>
                <w:b w:val="0"/>
                <w:bCs w:val="0"/>
                <w:color w:val="auto"/>
                <w:kern w:val="0"/>
                <w:sz w:val="15"/>
                <w:szCs w:val="15"/>
                <w:highlight w:val="none"/>
                <w:lang w:val="en-US" w:eastAsia="zh-CN"/>
              </w:rPr>
              <w:t>500户（含500户）或者非居民用户达到5户（含5户）的，系数为9；</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2.</w:t>
            </w:r>
            <w:r>
              <w:rPr>
                <w:rFonts w:hint="eastAsia" w:cs="宋体" w:asciiTheme="minorEastAsia" w:hAnsiTheme="minorEastAsia" w:eastAsiaTheme="minorEastAsia"/>
                <w:b w:val="0"/>
                <w:bCs w:val="0"/>
                <w:color w:val="auto"/>
                <w:kern w:val="0"/>
                <w:sz w:val="15"/>
                <w:szCs w:val="15"/>
                <w:highlight w:val="none"/>
                <w:lang w:val="en-US" w:eastAsia="zh-CN"/>
              </w:rPr>
              <w:t>.</w:t>
            </w:r>
            <w:r>
              <w:rPr>
                <w:rFonts w:hint="eastAsia" w:cs="宋体" w:asciiTheme="minorEastAsia" w:hAnsiTheme="minorEastAsia" w:eastAsiaTheme="minorEastAsia"/>
                <w:color w:val="auto"/>
                <w:kern w:val="0"/>
                <w:sz w:val="15"/>
                <w:szCs w:val="15"/>
                <w:highlight w:val="none"/>
              </w:rPr>
              <w:t>存在其它影响用气情形的，系数</w:t>
            </w:r>
            <w:r>
              <w:rPr>
                <w:rFonts w:hint="eastAsia" w:cs="宋体" w:asciiTheme="minorEastAsia" w:hAnsiTheme="minorEastAsia" w:eastAsiaTheme="minorEastAsia"/>
                <w:color w:val="auto"/>
                <w:kern w:val="0"/>
                <w:sz w:val="15"/>
                <w:szCs w:val="15"/>
                <w:highlight w:val="none"/>
                <w:lang w:val="en-US" w:eastAsia="zh-CN"/>
              </w:rPr>
              <w:t>4-8</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发生燃气事故</w:t>
            </w:r>
            <w:r>
              <w:rPr>
                <w:rFonts w:hint="eastAsia" w:cs="宋体" w:asciiTheme="minorEastAsia" w:hAnsiTheme="minorEastAsia" w:eastAsiaTheme="minorEastAsia"/>
                <w:color w:val="auto"/>
                <w:kern w:val="0"/>
                <w:sz w:val="15"/>
                <w:szCs w:val="15"/>
                <w:highlight w:val="none"/>
                <w:lang w:eastAsia="zh-CN"/>
              </w:rPr>
              <w:t>，存在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宋体" w:asciiTheme="minorEastAsia" w:hAnsiTheme="minorEastAsia" w:eastAsiaTheme="minorEastAsia"/>
                <w:color w:val="auto"/>
                <w:kern w:val="0"/>
                <w:sz w:val="15"/>
                <w:szCs w:val="15"/>
                <w:highlight w:val="none"/>
              </w:rPr>
              <w:t>安全隐患</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或者其它严重影响用气情形的，系数</w:t>
            </w:r>
            <w:r>
              <w:rPr>
                <w:rFonts w:hint="eastAsia" w:cs="宋体" w:asciiTheme="minorEastAsia" w:hAnsiTheme="minorEastAsia" w:eastAsiaTheme="minorEastAsia"/>
                <w:color w:val="auto"/>
                <w:kern w:val="0"/>
                <w:sz w:val="15"/>
                <w:szCs w:val="15"/>
                <w:highlight w:val="none"/>
                <w:lang w:val="en-US" w:eastAsia="zh-CN"/>
              </w:rPr>
              <w:t>9。</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罚款数额＝5000×（1＋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79"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lang w:bidi="ar"/>
              </w:rPr>
            </w:pPr>
            <w:r>
              <w:rPr>
                <w:rFonts w:hint="eastAsia" w:cs="仿宋_GB2312" w:asciiTheme="minorEastAsia" w:hAnsiTheme="minorEastAsia" w:eastAsiaTheme="minorEastAsia"/>
                <w:color w:val="auto"/>
                <w:kern w:val="0"/>
                <w:sz w:val="15"/>
                <w:szCs w:val="15"/>
                <w:highlight w:val="none"/>
                <w:lang w:bidi="ar"/>
              </w:rPr>
              <w:t>22</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建设单位未在地下管线安全防护信息系统发布施工作业信息</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违反条款：第三十七条第一款；</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处罚条款：第六十三条第一款 责令限期改正，处五万元以上十万元以下罚款。</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50000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lang w:eastAsia="zh-CN"/>
              </w:rPr>
              <w:t>造成燃气设施毁损的，系数</w:t>
            </w:r>
            <w:r>
              <w:rPr>
                <w:rFonts w:hint="eastAsia" w:cs="宋体" w:asciiTheme="minorEastAsia" w:hAnsiTheme="minorEastAsia" w:eastAsiaTheme="minorEastAsia"/>
                <w:color w:val="auto"/>
                <w:kern w:val="0"/>
                <w:sz w:val="15"/>
                <w:szCs w:val="15"/>
                <w:highlight w:val="none"/>
                <w:lang w:val="en-US" w:eastAsia="zh-CN"/>
              </w:rPr>
              <w:t>0.5-1；2</w:t>
            </w:r>
            <w:r>
              <w:rPr>
                <w:rFonts w:hint="default" w:cs="宋体" w:asciiTheme="minorEastAsia" w:hAnsiTheme="minorEastAsia" w:eastAsiaTheme="minorEastAsia"/>
                <w:color w:val="auto"/>
                <w:kern w:val="0"/>
                <w:sz w:val="15"/>
                <w:szCs w:val="15"/>
                <w:highlight w:val="none"/>
                <w:lang w:val="en" w:eastAsia="zh-CN"/>
              </w:rPr>
              <w:t>.</w:t>
            </w:r>
            <w:r>
              <w:rPr>
                <w:rFonts w:hint="eastAsia" w:cs="仿宋_GB2312" w:asciiTheme="minorEastAsia" w:hAnsiTheme="minorEastAsia" w:eastAsiaTheme="minorEastAsia"/>
                <w:color w:val="auto"/>
                <w:kern w:val="0"/>
                <w:sz w:val="15"/>
                <w:szCs w:val="15"/>
                <w:highlight w:val="none"/>
              </w:rPr>
              <w:t>发生燃气事故或者</w:t>
            </w:r>
            <w:r>
              <w:rPr>
                <w:rFonts w:hint="eastAsia" w:cs="仿宋_GB2312" w:asciiTheme="minorEastAsia" w:hAnsiTheme="minorEastAsia" w:eastAsiaTheme="minorEastAsia"/>
                <w:color w:val="auto"/>
                <w:kern w:val="0"/>
                <w:sz w:val="15"/>
                <w:szCs w:val="15"/>
                <w:highlight w:val="none"/>
                <w:lang w:eastAsia="zh-CN"/>
              </w:rPr>
              <w:t>存在</w:t>
            </w:r>
            <w:r>
              <w:rPr>
                <w:rFonts w:hint="eastAsia" w:cs="仿宋_GB2312" w:asciiTheme="minorEastAsia" w:hAnsiTheme="minorEastAsia" w:eastAsiaTheme="minorEastAsia"/>
                <w:color w:val="auto"/>
                <w:kern w:val="0"/>
                <w:sz w:val="15"/>
                <w:szCs w:val="15"/>
                <w:highlight w:val="none"/>
              </w:rPr>
              <w:t>其它严重影响用气情形的，系数1。</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罚款数额＝50000×（1＋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市级</w:t>
            </w:r>
          </w:p>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98"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lang w:bidi="ar"/>
              </w:rPr>
            </w:pPr>
            <w:r>
              <w:rPr>
                <w:rFonts w:hint="eastAsia" w:cs="仿宋_GB2312" w:asciiTheme="minorEastAsia" w:hAnsiTheme="minorEastAsia" w:eastAsiaTheme="minorEastAsia"/>
                <w:color w:val="auto"/>
                <w:kern w:val="0"/>
                <w:sz w:val="15"/>
                <w:szCs w:val="15"/>
                <w:highlight w:val="none"/>
                <w:lang w:bidi="ar"/>
              </w:rPr>
              <w:t>23</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燃气供应企业未就地下管道燃气设施情况及时告知建设单位</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违反条款：第三十七条第一款；</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处罚条款：第六十三条第一款 责令限期改正，处五万元以上十万元以下罚款。</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50000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lang w:eastAsia="zh-CN"/>
              </w:rPr>
              <w:t>造成燃气设施毁损的，系数</w:t>
            </w:r>
            <w:r>
              <w:rPr>
                <w:rFonts w:hint="eastAsia" w:cs="宋体" w:asciiTheme="minorEastAsia" w:hAnsiTheme="minorEastAsia" w:eastAsiaTheme="minorEastAsia"/>
                <w:color w:val="auto"/>
                <w:kern w:val="0"/>
                <w:sz w:val="15"/>
                <w:szCs w:val="15"/>
                <w:highlight w:val="none"/>
                <w:lang w:val="en-US" w:eastAsia="zh-CN"/>
              </w:rPr>
              <w:t>0.5-1；2</w:t>
            </w:r>
            <w:r>
              <w:rPr>
                <w:rFonts w:hint="default" w:cs="宋体" w:asciiTheme="minorEastAsia" w:hAnsiTheme="minorEastAsia" w:eastAsiaTheme="minorEastAsia"/>
                <w:color w:val="auto"/>
                <w:kern w:val="0"/>
                <w:sz w:val="15"/>
                <w:szCs w:val="15"/>
                <w:highlight w:val="none"/>
                <w:lang w:val="en" w:eastAsia="zh-CN"/>
              </w:rPr>
              <w:t>.</w:t>
            </w:r>
            <w:r>
              <w:rPr>
                <w:rFonts w:hint="eastAsia" w:cs="仿宋_GB2312" w:asciiTheme="minorEastAsia" w:hAnsiTheme="minorEastAsia" w:eastAsiaTheme="minorEastAsia"/>
                <w:color w:val="auto"/>
                <w:kern w:val="0"/>
                <w:sz w:val="15"/>
                <w:szCs w:val="15"/>
                <w:highlight w:val="none"/>
              </w:rPr>
              <w:t>发生燃气事故或者</w:t>
            </w:r>
            <w:r>
              <w:rPr>
                <w:rFonts w:hint="eastAsia" w:cs="仿宋_GB2312" w:asciiTheme="minorEastAsia" w:hAnsiTheme="minorEastAsia" w:eastAsiaTheme="minorEastAsia"/>
                <w:color w:val="auto"/>
                <w:kern w:val="0"/>
                <w:sz w:val="15"/>
                <w:szCs w:val="15"/>
                <w:highlight w:val="none"/>
                <w:lang w:eastAsia="zh-CN"/>
              </w:rPr>
              <w:t>存在</w:t>
            </w:r>
            <w:r>
              <w:rPr>
                <w:rFonts w:hint="eastAsia" w:cs="仿宋_GB2312" w:asciiTheme="minorEastAsia" w:hAnsiTheme="minorEastAsia" w:eastAsiaTheme="minorEastAsia"/>
                <w:color w:val="auto"/>
                <w:kern w:val="0"/>
                <w:sz w:val="15"/>
                <w:szCs w:val="15"/>
                <w:highlight w:val="none"/>
              </w:rPr>
              <w:t>其它严重影响用气情形的，系数1。</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罚款数额＝50000×（1＋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市级</w:t>
            </w:r>
          </w:p>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182"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lang w:bidi="ar"/>
              </w:rPr>
            </w:pPr>
            <w:r>
              <w:rPr>
                <w:rFonts w:hint="eastAsia" w:cs="仿宋_GB2312" w:asciiTheme="minorEastAsia" w:hAnsiTheme="minorEastAsia" w:eastAsiaTheme="minorEastAsia"/>
                <w:color w:val="auto"/>
                <w:kern w:val="0"/>
                <w:sz w:val="15"/>
                <w:szCs w:val="15"/>
                <w:highlight w:val="none"/>
                <w:lang w:bidi="ar"/>
              </w:rPr>
              <w:t>24</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建设单位未采取措施确保地下管道燃气设施运行安全</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违反条款：第三十七条第二款；</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处罚条款：第六十三条第二款 责令限期改正，对建设单位处一万元以上十万元以下罚款。</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1.同时存在两项（含两项）以上违法行为的，系数5-9；2.违法行为影响正常用气的，系数5-9；3.发生燃气事故，存在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仿宋_GB2312" w:asciiTheme="minorEastAsia" w:hAnsiTheme="minorEastAsia" w:eastAsiaTheme="minorEastAsia"/>
                <w:color w:val="auto"/>
                <w:kern w:val="0"/>
                <w:sz w:val="15"/>
                <w:szCs w:val="15"/>
                <w:highlight w:val="none"/>
              </w:rPr>
              <w:t>安全隐患</w:t>
            </w:r>
            <w:r>
              <w:rPr>
                <w:rFonts w:hint="eastAsia" w:cs="仿宋_GB2312" w:asciiTheme="minorEastAsia" w:hAnsiTheme="minorEastAsia" w:eastAsiaTheme="minorEastAsia"/>
                <w:color w:val="auto"/>
                <w:kern w:val="0"/>
                <w:sz w:val="15"/>
                <w:szCs w:val="15"/>
                <w:highlight w:val="none"/>
                <w:lang w:eastAsia="zh-CN"/>
              </w:rPr>
              <w:t>，</w:t>
            </w:r>
            <w:r>
              <w:rPr>
                <w:rFonts w:hint="eastAsia" w:cs="仿宋_GB2312" w:asciiTheme="minorEastAsia" w:hAnsiTheme="minorEastAsia" w:eastAsiaTheme="minorEastAsia"/>
                <w:color w:val="auto"/>
                <w:kern w:val="0"/>
                <w:sz w:val="15"/>
                <w:szCs w:val="15"/>
                <w:highlight w:val="none"/>
              </w:rPr>
              <w:t>或者其它严重影响用气情形的，系数9。</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罚款数额＝10000×（1＋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适用于以下情形：建设单位未按规定向城市建设档案机构或者燃气供应企业查询地下管道燃气设施信息资料；未组织施工单位和燃气供应企业进行施工前现场交底、确认；未共同制定地下管道燃气设施的安全保护方案；未与燃气供应企业签订安全监护协议。</w:t>
            </w: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市级</w:t>
            </w:r>
          </w:p>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27" w:hRule="atLeast"/>
          <w:jc w:val="center"/>
        </w:trPr>
        <w:tc>
          <w:tcPr>
            <w:tcW w:w="940" w:type="dxa"/>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lang w:bidi="ar"/>
              </w:rPr>
            </w:pPr>
            <w:r>
              <w:rPr>
                <w:rFonts w:hint="eastAsia" w:cs="仿宋_GB2312" w:asciiTheme="minorEastAsia" w:hAnsiTheme="minorEastAsia" w:eastAsiaTheme="minorEastAsia"/>
                <w:color w:val="auto"/>
                <w:kern w:val="0"/>
                <w:sz w:val="15"/>
                <w:szCs w:val="15"/>
                <w:highlight w:val="none"/>
                <w:lang w:bidi="ar"/>
              </w:rPr>
              <w:t>25</w:t>
            </w:r>
          </w:p>
        </w:tc>
        <w:tc>
          <w:tcPr>
            <w:tcW w:w="1500"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施工单位未按照安全保护方案进行施工</w:t>
            </w: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违反条款：第三十八条第一款；</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处罚条款：第六十四条 责令限期改正，处一万元以上十万元以下罚款。</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1. 发生在人口集中地区</w:t>
            </w:r>
            <w:r>
              <w:rPr>
                <w:rFonts w:hint="eastAsia" w:cs="宋体" w:asciiTheme="minorEastAsia" w:hAnsiTheme="minorEastAsia" w:eastAsiaTheme="minorEastAsia"/>
                <w:color w:val="auto"/>
                <w:kern w:val="0"/>
                <w:sz w:val="15"/>
                <w:szCs w:val="15"/>
                <w:highlight w:val="none"/>
              </w:rPr>
              <w:t>或人员密集场所</w:t>
            </w:r>
            <w:r>
              <w:rPr>
                <w:rFonts w:hint="eastAsia" w:cs="仿宋_GB2312" w:asciiTheme="minorEastAsia" w:hAnsiTheme="minorEastAsia" w:eastAsiaTheme="minorEastAsia"/>
                <w:color w:val="auto"/>
                <w:kern w:val="0"/>
                <w:sz w:val="15"/>
                <w:szCs w:val="15"/>
                <w:highlight w:val="none"/>
              </w:rPr>
              <w:t>的，系数2；</w:t>
            </w:r>
            <w:r>
              <w:rPr>
                <w:rFonts w:hint="eastAsia" w:cs="仿宋_GB2312" w:asciiTheme="minorEastAsia" w:hAnsiTheme="minorEastAsia" w:eastAsiaTheme="minorEastAsia"/>
                <w:color w:val="auto"/>
                <w:kern w:val="0"/>
                <w:sz w:val="15"/>
                <w:szCs w:val="15"/>
                <w:highlight w:val="none"/>
                <w:lang w:val="en-US" w:eastAsia="zh-CN"/>
              </w:rPr>
              <w:t>2.</w:t>
            </w:r>
            <w:r>
              <w:rPr>
                <w:rFonts w:hint="eastAsia" w:cs="仿宋_GB2312" w:asciiTheme="minorEastAsia" w:hAnsiTheme="minorEastAsia" w:eastAsiaTheme="minorEastAsia"/>
                <w:color w:val="auto"/>
                <w:kern w:val="0"/>
                <w:sz w:val="15"/>
                <w:szCs w:val="15"/>
                <w:highlight w:val="none"/>
              </w:rPr>
              <w:t>违法行为影响正常用气的，系数5-9；</w:t>
            </w:r>
            <w:r>
              <w:rPr>
                <w:rFonts w:hint="eastAsia" w:cs="仿宋_GB2312" w:asciiTheme="minorEastAsia" w:hAnsiTheme="minorEastAsia" w:eastAsiaTheme="minorEastAsia"/>
                <w:color w:val="auto"/>
                <w:kern w:val="0"/>
                <w:sz w:val="15"/>
                <w:szCs w:val="15"/>
                <w:highlight w:val="none"/>
                <w:lang w:val="en-US" w:eastAsia="zh-CN"/>
              </w:rPr>
              <w:t>3</w:t>
            </w:r>
            <w:r>
              <w:rPr>
                <w:rFonts w:hint="eastAsia" w:cs="仿宋_GB2312" w:asciiTheme="minorEastAsia" w:hAnsiTheme="minorEastAsia" w:eastAsiaTheme="minorEastAsia"/>
                <w:color w:val="auto"/>
                <w:kern w:val="0"/>
                <w:sz w:val="15"/>
                <w:szCs w:val="15"/>
                <w:highlight w:val="none"/>
              </w:rPr>
              <w:t>.发生燃气安全事故</w:t>
            </w:r>
            <w:r>
              <w:rPr>
                <w:rFonts w:hint="eastAsia" w:cs="仿宋_GB2312" w:asciiTheme="minorEastAsia" w:hAnsiTheme="minorEastAsia" w:eastAsiaTheme="minorEastAsia"/>
                <w:color w:val="auto"/>
                <w:kern w:val="0"/>
                <w:sz w:val="15"/>
                <w:szCs w:val="15"/>
                <w:highlight w:val="none"/>
                <w:lang w:eastAsia="zh-CN"/>
              </w:rPr>
              <w:t>或者</w:t>
            </w:r>
            <w:r>
              <w:rPr>
                <w:rFonts w:hint="eastAsia" w:cs="仿宋_GB2312" w:asciiTheme="minorEastAsia" w:hAnsiTheme="minorEastAsia" w:eastAsiaTheme="minorEastAsia"/>
                <w:color w:val="auto"/>
                <w:kern w:val="0"/>
                <w:sz w:val="15"/>
                <w:szCs w:val="15"/>
                <w:highlight w:val="none"/>
              </w:rPr>
              <w:t>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仿宋_GB2312" w:asciiTheme="minorEastAsia" w:hAnsiTheme="minorEastAsia" w:eastAsiaTheme="minorEastAsia"/>
                <w:color w:val="auto"/>
                <w:kern w:val="0"/>
                <w:sz w:val="15"/>
                <w:szCs w:val="15"/>
                <w:highlight w:val="none"/>
              </w:rPr>
              <w:t>安全隐患或者的，系数9。</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罚款数额＝10000×（1＋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hint="eastAsia" w:cs="仿宋_GB2312" w:asciiTheme="minorEastAsia" w:hAnsiTheme="minorEastAsia" w:eastAsiaTheme="minorEastAsia"/>
                <w:strike/>
                <w:dstrike w:val="0"/>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市级</w:t>
            </w:r>
          </w:p>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34" w:hRule="atLeast"/>
          <w:jc w:val="center"/>
        </w:trPr>
        <w:tc>
          <w:tcPr>
            <w:tcW w:w="940" w:type="dxa"/>
            <w:vMerge w:val="restart"/>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lang w:bidi="ar"/>
              </w:rPr>
            </w:pPr>
            <w:r>
              <w:rPr>
                <w:rFonts w:hint="eastAsia" w:cs="仿宋_GB2312" w:asciiTheme="minorEastAsia" w:hAnsiTheme="minorEastAsia" w:eastAsiaTheme="minorEastAsia"/>
                <w:color w:val="auto"/>
                <w:kern w:val="0"/>
                <w:sz w:val="15"/>
                <w:szCs w:val="15"/>
                <w:highlight w:val="none"/>
                <w:lang w:bidi="ar"/>
              </w:rPr>
              <w:t>26</w:t>
            </w:r>
          </w:p>
        </w:tc>
        <w:tc>
          <w:tcPr>
            <w:tcW w:w="1500" w:type="dxa"/>
            <w:vMerge w:val="restart"/>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在管道燃气设施保护范围内从事危及管道燃气设施安全的活动</w:t>
            </w:r>
          </w:p>
        </w:tc>
        <w:tc>
          <w:tcPr>
            <w:tcW w:w="2789" w:type="dxa"/>
            <w:vMerge w:val="restart"/>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违反条款：第四十一条第二款第(二)（三）(四)项（根据实际违法情形选择）；</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处罚条款：第六十六条第二款 责令停止违法行为，限期恢复原状或者采取其他补救措施，对单位处五万元以上十万元以下罚款，对个人处五千元以上五万元以下罚款。</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50000</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（单位）</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1.损坏燃气设施</w:t>
            </w:r>
            <w:r>
              <w:rPr>
                <w:rFonts w:hint="eastAsia" w:cs="仿宋_GB2312" w:asciiTheme="minorEastAsia" w:hAnsiTheme="minorEastAsia" w:eastAsiaTheme="minorEastAsia"/>
                <w:color w:val="auto"/>
                <w:kern w:val="0"/>
                <w:sz w:val="15"/>
                <w:szCs w:val="15"/>
                <w:highlight w:val="none"/>
                <w:lang w:eastAsia="zh-CN"/>
              </w:rPr>
              <w:t>或者存在</w:t>
            </w:r>
            <w:r>
              <w:rPr>
                <w:rFonts w:hint="eastAsia" w:cs="仿宋_GB2312" w:asciiTheme="minorEastAsia" w:hAnsiTheme="minorEastAsia" w:eastAsiaTheme="minorEastAsia"/>
                <w:color w:val="auto"/>
                <w:kern w:val="0"/>
                <w:sz w:val="15"/>
                <w:szCs w:val="15"/>
                <w:highlight w:val="none"/>
              </w:rPr>
              <w:t>其它影响用气情形的，系数0.5；2.发生燃气事故，存在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仿宋_GB2312" w:asciiTheme="minorEastAsia" w:hAnsiTheme="minorEastAsia" w:eastAsiaTheme="minorEastAsia"/>
                <w:color w:val="auto"/>
                <w:kern w:val="0"/>
                <w:sz w:val="15"/>
                <w:szCs w:val="15"/>
                <w:highlight w:val="none"/>
              </w:rPr>
              <w:t>安全隐患</w:t>
            </w:r>
            <w:r>
              <w:rPr>
                <w:rFonts w:hint="eastAsia" w:cs="仿宋_GB2312" w:asciiTheme="minorEastAsia" w:hAnsiTheme="minorEastAsia" w:eastAsiaTheme="minorEastAsia"/>
                <w:color w:val="auto"/>
                <w:kern w:val="0"/>
                <w:sz w:val="15"/>
                <w:szCs w:val="15"/>
                <w:highlight w:val="none"/>
                <w:lang w:eastAsia="zh-CN"/>
              </w:rPr>
              <w:t>，</w:t>
            </w:r>
            <w:r>
              <w:rPr>
                <w:rFonts w:hint="eastAsia" w:cs="仿宋_GB2312" w:asciiTheme="minorEastAsia" w:hAnsiTheme="minorEastAsia" w:eastAsiaTheme="minorEastAsia"/>
                <w:color w:val="auto"/>
                <w:kern w:val="0"/>
                <w:sz w:val="15"/>
                <w:szCs w:val="15"/>
                <w:highlight w:val="none"/>
              </w:rPr>
              <w:t>或者其它严重影响用气情形的，系数1。</w:t>
            </w:r>
          </w:p>
        </w:tc>
        <w:tc>
          <w:tcPr>
            <w:tcW w:w="1785" w:type="dxa"/>
            <w:shd w:val="clear" w:color="auto" w:fill="auto"/>
            <w:vAlign w:val="center"/>
          </w:tcPr>
          <w:p>
            <w:pPr>
              <w:spacing w:line="232" w:lineRule="exact"/>
              <w:rPr>
                <w:rFonts w:hint="eastAsia" w:cs="仿宋_GB2312" w:asciiTheme="minorEastAsia" w:hAnsiTheme="minorEastAsia" w:eastAsiaTheme="minorEastAsia"/>
                <w:color w:val="auto"/>
                <w:kern w:val="0"/>
                <w:sz w:val="15"/>
                <w:szCs w:val="15"/>
                <w:highlight w:val="none"/>
                <w:lang w:val="en" w:eastAsia="zh-CN"/>
              </w:rPr>
            </w:pPr>
            <w:r>
              <w:rPr>
                <w:rFonts w:hint="eastAsia" w:cs="仿宋_GB2312" w:asciiTheme="minorEastAsia" w:hAnsiTheme="minorEastAsia" w:eastAsiaTheme="minorEastAsia"/>
                <w:color w:val="auto"/>
                <w:kern w:val="0"/>
                <w:sz w:val="15"/>
                <w:szCs w:val="15"/>
                <w:highlight w:val="none"/>
              </w:rPr>
              <w:t>罚款数额＝50000×（1＋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vMerge w:val="restart"/>
            <w:shd w:val="clear" w:color="auto" w:fill="auto"/>
            <w:vAlign w:val="center"/>
          </w:tcPr>
          <w:p>
            <w:pPr>
              <w:spacing w:line="232" w:lineRule="exact"/>
              <w:rPr>
                <w:rFonts w:hint="eastAsia" w:cs="仿宋_GB2312" w:asciiTheme="minorEastAsia" w:hAnsiTheme="minorEastAsia" w:eastAsiaTheme="minorEastAsia"/>
                <w:strike/>
                <w:dstrike w:val="0"/>
                <w:color w:val="auto"/>
                <w:kern w:val="0"/>
                <w:sz w:val="15"/>
                <w:szCs w:val="15"/>
                <w:highlight w:val="none"/>
              </w:rPr>
            </w:pPr>
            <w:r>
              <w:rPr>
                <w:rFonts w:hint="eastAsia" w:cs="仿宋_GB2312" w:asciiTheme="minorEastAsia" w:hAnsiTheme="minorEastAsia" w:eastAsiaTheme="minorEastAsia"/>
                <w:strike/>
                <w:dstrike w:val="0"/>
                <w:color w:val="auto"/>
                <w:kern w:val="0"/>
                <w:sz w:val="15"/>
                <w:szCs w:val="15"/>
                <w:highlight w:val="none"/>
              </w:rPr>
              <w:br w:type="textWrapping"/>
            </w:r>
          </w:p>
        </w:tc>
        <w:tc>
          <w:tcPr>
            <w:tcW w:w="824" w:type="dxa"/>
            <w:vMerge w:val="restart"/>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市级</w:t>
            </w:r>
          </w:p>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18" w:hRule="atLeast"/>
          <w:jc w:val="center"/>
        </w:trPr>
        <w:tc>
          <w:tcPr>
            <w:tcW w:w="940" w:type="dxa"/>
            <w:vMerge w:val="continue"/>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lang w:bidi="ar"/>
              </w:rPr>
            </w:pPr>
          </w:p>
        </w:tc>
        <w:tc>
          <w:tcPr>
            <w:tcW w:w="1500" w:type="dxa"/>
            <w:vMerge w:val="continue"/>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5000</w:t>
            </w:r>
          </w:p>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（个人）</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1.损坏燃气设施或者</w:t>
            </w:r>
            <w:r>
              <w:rPr>
                <w:rFonts w:hint="eastAsia" w:cs="仿宋_GB2312" w:asciiTheme="minorEastAsia" w:hAnsiTheme="minorEastAsia" w:eastAsiaTheme="minorEastAsia"/>
                <w:color w:val="auto"/>
                <w:kern w:val="0"/>
                <w:sz w:val="15"/>
                <w:szCs w:val="15"/>
                <w:highlight w:val="none"/>
                <w:lang w:eastAsia="zh-CN"/>
              </w:rPr>
              <w:t>存在</w:t>
            </w:r>
            <w:r>
              <w:rPr>
                <w:rFonts w:hint="eastAsia" w:cs="仿宋_GB2312" w:asciiTheme="minorEastAsia" w:hAnsiTheme="minorEastAsia" w:eastAsiaTheme="minorEastAsia"/>
                <w:color w:val="auto"/>
                <w:kern w:val="0"/>
                <w:sz w:val="15"/>
                <w:szCs w:val="15"/>
                <w:highlight w:val="none"/>
              </w:rPr>
              <w:t>其它影响用气情形的，</w:t>
            </w:r>
            <w:r>
              <w:rPr>
                <w:rFonts w:hint="eastAsia" w:cs="宋体" w:asciiTheme="minorEastAsia" w:hAnsiTheme="minorEastAsia" w:eastAsiaTheme="minorEastAsia"/>
                <w:color w:val="auto"/>
                <w:kern w:val="0"/>
                <w:sz w:val="15"/>
                <w:szCs w:val="15"/>
                <w:highlight w:val="none"/>
              </w:rPr>
              <w:t>系数7</w:t>
            </w:r>
            <w:r>
              <w:rPr>
                <w:rFonts w:hint="eastAsia" w:cs="仿宋_GB2312" w:asciiTheme="minorEastAsia" w:hAnsiTheme="minorEastAsia" w:eastAsiaTheme="minorEastAsia"/>
                <w:color w:val="auto"/>
                <w:kern w:val="0"/>
                <w:sz w:val="15"/>
                <w:szCs w:val="15"/>
                <w:highlight w:val="none"/>
              </w:rPr>
              <w:t>；2.发生燃气事故，存在</w:t>
            </w:r>
            <w:r>
              <w:rPr>
                <w:rFonts w:hint="eastAsia" w:asciiTheme="minorEastAsia" w:hAnsiTheme="minorEastAsia" w:eastAsiaTheme="minorEastAsia" w:cstheme="minorEastAsia"/>
                <w:b w:val="0"/>
                <w:bCs w:val="0"/>
                <w:strike w:val="0"/>
                <w:dstrike w:val="0"/>
                <w:color w:val="auto"/>
                <w:sz w:val="15"/>
                <w:szCs w:val="15"/>
                <w:highlight w:val="none"/>
                <w:lang w:val="en-US" w:eastAsia="zh-CN"/>
              </w:rPr>
              <w:t>重大</w:t>
            </w:r>
            <w:r>
              <w:rPr>
                <w:rFonts w:hint="eastAsia" w:cs="仿宋_GB2312" w:asciiTheme="minorEastAsia" w:hAnsiTheme="minorEastAsia" w:eastAsiaTheme="minorEastAsia"/>
                <w:color w:val="auto"/>
                <w:kern w:val="0"/>
                <w:sz w:val="15"/>
                <w:szCs w:val="15"/>
                <w:highlight w:val="none"/>
              </w:rPr>
              <w:t>安全隐患</w:t>
            </w:r>
            <w:r>
              <w:rPr>
                <w:rFonts w:hint="eastAsia" w:cs="仿宋_GB2312" w:asciiTheme="minorEastAsia" w:hAnsiTheme="minorEastAsia" w:eastAsiaTheme="minorEastAsia"/>
                <w:color w:val="auto"/>
                <w:kern w:val="0"/>
                <w:sz w:val="15"/>
                <w:szCs w:val="15"/>
                <w:highlight w:val="none"/>
                <w:lang w:eastAsia="zh-CN"/>
              </w:rPr>
              <w:t>，</w:t>
            </w:r>
            <w:r>
              <w:rPr>
                <w:rFonts w:hint="eastAsia" w:cs="仿宋_GB2312" w:asciiTheme="minorEastAsia" w:hAnsiTheme="minorEastAsia" w:eastAsiaTheme="minorEastAsia"/>
                <w:color w:val="auto"/>
                <w:kern w:val="0"/>
                <w:sz w:val="15"/>
                <w:szCs w:val="15"/>
                <w:highlight w:val="none"/>
              </w:rPr>
              <w:t>或者其它严重影响用气情形的，系数9。</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罚款数额＝5000×（1＋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vMerge w:val="continue"/>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70" w:hRule="atLeast"/>
          <w:jc w:val="center"/>
        </w:trPr>
        <w:tc>
          <w:tcPr>
            <w:tcW w:w="940" w:type="dxa"/>
            <w:vMerge w:val="continue"/>
            <w:shd w:val="clear" w:color="auto" w:fill="auto"/>
            <w:vAlign w:val="center"/>
          </w:tcPr>
          <w:p>
            <w:pPr>
              <w:spacing w:line="232" w:lineRule="exact"/>
              <w:jc w:val="center"/>
              <w:textAlignment w:val="center"/>
              <w:rPr>
                <w:rFonts w:cs="仿宋_GB2312" w:asciiTheme="minorEastAsia" w:hAnsiTheme="minorEastAsia" w:eastAsiaTheme="minorEastAsia"/>
                <w:color w:val="auto"/>
                <w:kern w:val="0"/>
                <w:sz w:val="15"/>
                <w:szCs w:val="15"/>
                <w:highlight w:val="none"/>
                <w:lang w:bidi="ar"/>
              </w:rPr>
            </w:pPr>
          </w:p>
        </w:tc>
        <w:tc>
          <w:tcPr>
            <w:tcW w:w="1500" w:type="dxa"/>
            <w:vMerge w:val="continue"/>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p>
        </w:tc>
        <w:tc>
          <w:tcPr>
            <w:tcW w:w="2789"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违反条款：第四十一条第二款第(五)项；</w:t>
            </w:r>
          </w:p>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处罚条款：第六十六条第三款 责令限期改正，恢复原状，处五千元以下罚款。</w:t>
            </w:r>
          </w:p>
        </w:tc>
        <w:tc>
          <w:tcPr>
            <w:tcW w:w="851"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1. 发生在人口集中地区</w:t>
            </w:r>
            <w:r>
              <w:rPr>
                <w:rFonts w:hint="eastAsia" w:cs="宋体" w:asciiTheme="minorEastAsia" w:hAnsiTheme="minorEastAsia" w:eastAsiaTheme="minorEastAsia"/>
                <w:color w:val="auto"/>
                <w:kern w:val="0"/>
                <w:sz w:val="15"/>
                <w:szCs w:val="15"/>
                <w:highlight w:val="none"/>
              </w:rPr>
              <w:t>或人员密集场所</w:t>
            </w:r>
            <w:r>
              <w:rPr>
                <w:rFonts w:hint="eastAsia" w:cs="仿宋_GB2312" w:asciiTheme="minorEastAsia" w:hAnsiTheme="minorEastAsia" w:eastAsiaTheme="minorEastAsia"/>
                <w:color w:val="auto"/>
                <w:kern w:val="0"/>
                <w:sz w:val="15"/>
                <w:szCs w:val="15"/>
                <w:highlight w:val="none"/>
              </w:rPr>
              <w:t>的，系数2；2.导致相关燃气安全事故的，系数4。</w:t>
            </w:r>
          </w:p>
        </w:tc>
        <w:tc>
          <w:tcPr>
            <w:tcW w:w="17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罚款数额＝1000×（1＋</w:t>
            </w:r>
            <w:r>
              <w:rPr>
                <w:rFonts w:hint="eastAsia" w:cs="仿宋_GB2312" w:asciiTheme="minorEastAsia" w:hAnsiTheme="minorEastAsia" w:eastAsiaTheme="minorEastAsia"/>
                <w:color w:val="auto"/>
                <w:kern w:val="0"/>
                <w:sz w:val="15"/>
                <w:szCs w:val="15"/>
                <w:highlight w:val="none"/>
                <w:lang w:eastAsia="zh-CN"/>
              </w:rPr>
              <w:t>常量系数</w:t>
            </w:r>
            <w:r>
              <w:rPr>
                <w:rFonts w:hint="eastAsia" w:cs="仿宋_GB2312"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仿宋_GB2312"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90" w:hRule="atLeast"/>
          <w:jc w:val="center"/>
        </w:trPr>
        <w:tc>
          <w:tcPr>
            <w:tcW w:w="14218" w:type="dxa"/>
            <w:gridSpan w:val="9"/>
            <w:shd w:val="clear" w:color="auto" w:fill="auto"/>
            <w:vAlign w:val="center"/>
          </w:tcPr>
          <w:p>
            <w:pPr>
              <w:pStyle w:val="5"/>
              <w:widowControl w:val="0"/>
              <w:spacing w:line="232" w:lineRule="exact"/>
              <w:jc w:val="center"/>
              <w:rPr>
                <w:rFonts w:asciiTheme="minorEastAsia" w:hAnsiTheme="minorEastAsia" w:eastAsiaTheme="minorEastAsia"/>
                <w:color w:val="auto"/>
                <w:sz w:val="15"/>
                <w:szCs w:val="15"/>
                <w:highlight w:val="none"/>
              </w:rPr>
            </w:pPr>
            <w:bookmarkStart w:id="77" w:name="_Toc110851459"/>
            <w:bookmarkStart w:id="78" w:name="_Toc697937810"/>
            <w:bookmarkStart w:id="79" w:name="_Toc820743127"/>
            <w:r>
              <w:rPr>
                <w:rFonts w:hint="eastAsia" w:asciiTheme="minorEastAsia" w:hAnsiTheme="minorEastAsia" w:eastAsiaTheme="minorEastAsia"/>
                <w:color w:val="auto"/>
                <w:sz w:val="21"/>
                <w:szCs w:val="21"/>
                <w:highlight w:val="none"/>
              </w:rPr>
              <w:t>《北京市消防条例》案由1项</w:t>
            </w:r>
            <w:bookmarkEnd w:id="77"/>
            <w:bookmarkEnd w:id="78"/>
            <w:bookmarkEnd w:id="7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02"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人员密集场所使用天然气、液化石油气未安装浓度检测报警装置</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违反条款：第二十八条第（四）项；处罚条款：第八十三条 责令改正，并可处1万元以上3万元以下罚款。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按照《基准》的有关规定执行</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0"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违反条款：《中华人民共和国安全生产法》第三十六条第四款；</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九十九条第（八）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特大型、大型餐饮经营者，变量系数为1；（以餐饮服务许可标注的类别为准）</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适用于餐饮等行业的生产经营单位使用燃气的情形。</w:t>
            </w:r>
          </w:p>
        </w:tc>
        <w:tc>
          <w:tcPr>
            <w:tcW w:w="824"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67"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特大型、大型餐饮经营者，变量系数为1；（以餐饮服务许可标注的类别为准）</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1.适用于餐饮等行业的生产经营单位使用燃气，逾期未改正的情形。</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2.处罚单位，同时处罚直接负责的主管人员和其他直接责任人员。</w:t>
            </w:r>
          </w:p>
        </w:tc>
        <w:tc>
          <w:tcPr>
            <w:tcW w:w="824"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22"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（直接负责的主管人员和其他直接责任人员）</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特大型、大型餐饮经营者，变量系数为1；（以餐饮服务许可标注的类别为准）</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17" w:hRule="atLeast"/>
          <w:jc w:val="center"/>
        </w:trPr>
        <w:tc>
          <w:tcPr>
            <w:tcW w:w="14218" w:type="dxa"/>
            <w:gridSpan w:val="9"/>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80" w:name="_Toc110851460"/>
            <w:bookmarkStart w:id="81" w:name="_Toc913761828"/>
            <w:bookmarkStart w:id="82" w:name="_Toc1826085962"/>
            <w:r>
              <w:rPr>
                <w:rFonts w:hint="eastAsia" w:asciiTheme="minorEastAsia" w:hAnsiTheme="minorEastAsia" w:eastAsiaTheme="minorEastAsia"/>
                <w:color w:val="auto"/>
                <w:sz w:val="21"/>
                <w:szCs w:val="21"/>
                <w:highlight w:val="none"/>
              </w:rPr>
              <w:t>《北京市清洁燃料车辆加气站管理规定》案由7项</w:t>
            </w:r>
            <w:bookmarkEnd w:id="80"/>
            <w:bookmarkEnd w:id="81"/>
            <w:bookmarkEnd w:id="8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加气站未遵守操作规程或未设专人监护</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违反条款：第八条第（四）项；</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处罚条款：第十一条 责令限期改正，给予警告，并可处2万元以上10万元以下罚款。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1.违规作业时间较长，作业规模较大，或者经营场所在人口集中地区，存在较大安全隐患的，系数2；2.发生事故的，系数4。</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6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非操作人员进行充气作业</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违反条款：第九条第（一）项；</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处罚条款：第十一条 责令限期改正，给予警告，并可处2万元以上10万元以下罚款。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1.违规作业时间较长，作业规模较大，或者经营场所在人口集中地区，存在较大安全隐患的，系数2；2.发生事故的，系数4。</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50" w:hRule="atLeast"/>
          <w:jc w:val="center"/>
        </w:trPr>
        <w:tc>
          <w:tcPr>
            <w:tcW w:w="9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加气站为其他容器充气</w:t>
            </w:r>
          </w:p>
        </w:tc>
        <w:tc>
          <w:tcPr>
            <w:tcW w:w="2789"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违反条款：第九条第（二）项；</w:t>
            </w:r>
          </w:p>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处罚条款：第十一条 责令限期改正，给予警告，并可处2万元以上10万元以下罚款。</w:t>
            </w:r>
          </w:p>
        </w:tc>
        <w:tc>
          <w:tcPr>
            <w:tcW w:w="851"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1.违规作业时间较长，作业规模较大，或者经营场所在人口集中地区，存在较大安全隐患的，系数2；2.发生事故的，系数4。</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89" w:hRule="atLeast"/>
          <w:jc w:val="center"/>
        </w:trPr>
        <w:tc>
          <w:tcPr>
            <w:tcW w:w="9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直接用运输槽车向车辆充气</w:t>
            </w:r>
          </w:p>
        </w:tc>
        <w:tc>
          <w:tcPr>
            <w:tcW w:w="2789"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违反条款：第九条第（三）项；</w:t>
            </w:r>
          </w:p>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处罚条款：第十一条 责令限期改正，给予警告，并可处2万元以上10万元以下罚款。</w:t>
            </w:r>
          </w:p>
        </w:tc>
        <w:tc>
          <w:tcPr>
            <w:tcW w:w="851"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1.违规作业时间较长，作业规模较大，或者经营场所在人口集中地区，存在较大安全隐患的，系数2；2.发生事故的，系数4。</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46" w:hRule="atLeast"/>
          <w:jc w:val="center"/>
        </w:trPr>
        <w:tc>
          <w:tcPr>
            <w:tcW w:w="9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autoSpaceDE w:val="0"/>
              <w:spacing w:line="232" w:lineRule="exact"/>
              <w:ind w:leftChars="-7" w:hanging="15" w:hangingChars="10"/>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使用明火检查</w:t>
            </w:r>
            <w:bookmarkStart w:id="218" w:name="_GoBack"/>
            <w:bookmarkEnd w:id="218"/>
            <w:r>
              <w:rPr>
                <w:rFonts w:hint="eastAsia" w:cs="宋体" w:asciiTheme="minorEastAsia" w:hAnsiTheme="minorEastAsia" w:eastAsiaTheme="minorEastAsia"/>
                <w:color w:val="auto"/>
                <w:kern w:val="0"/>
                <w:sz w:val="15"/>
                <w:szCs w:val="15"/>
                <w:highlight w:val="none"/>
                <w:lang w:eastAsia="zh-CN"/>
              </w:rPr>
              <w:t>燃气泄漏</w:t>
            </w:r>
          </w:p>
        </w:tc>
        <w:tc>
          <w:tcPr>
            <w:tcW w:w="2789" w:type="dxa"/>
            <w:shd w:val="clear" w:color="auto" w:fill="auto"/>
            <w:vAlign w:val="center"/>
          </w:tcPr>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违反条款：第九条第（四）项；</w:t>
            </w:r>
          </w:p>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处罚条款：第十一条 责令限期改正，给予警告，并可处2万元以上10万元以下罚款。</w:t>
            </w:r>
          </w:p>
        </w:tc>
        <w:tc>
          <w:tcPr>
            <w:tcW w:w="851" w:type="dxa"/>
            <w:shd w:val="clear" w:color="auto" w:fill="auto"/>
            <w:vAlign w:val="center"/>
          </w:tcPr>
          <w:p>
            <w:pPr>
              <w:autoSpaceDE w:val="0"/>
              <w:spacing w:line="220"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autoSpaceDE w:val="0"/>
              <w:spacing w:line="220"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1.发生在人口集中地区，存在较大安全隐患的，系数2；2.发生事故的，系数4。</w:t>
            </w:r>
          </w:p>
        </w:tc>
        <w:tc>
          <w:tcPr>
            <w:tcW w:w="1785" w:type="dxa"/>
            <w:shd w:val="clear" w:color="auto" w:fill="auto"/>
            <w:vAlign w:val="center"/>
          </w:tcPr>
          <w:p>
            <w:pPr>
              <w:spacing w:line="220" w:lineRule="exact"/>
              <w:ind w:left="-7"/>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20" w:lineRule="exact"/>
              <w:ind w:left="-7"/>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市级</w:t>
            </w:r>
          </w:p>
          <w:p>
            <w:pPr>
              <w:spacing w:line="220" w:lineRule="exact"/>
              <w:ind w:left="-7"/>
              <w:jc w:val="center"/>
              <w:rPr>
                <w:rFonts w:cs="宋体"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13" w:hRule="atLeast"/>
          <w:jc w:val="center"/>
        </w:trPr>
        <w:tc>
          <w:tcPr>
            <w:tcW w:w="9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加气站</w:t>
            </w:r>
            <w:r>
              <w:rPr>
                <w:rFonts w:hint="eastAsia" w:asciiTheme="minorEastAsia" w:hAnsiTheme="minorEastAsia" w:eastAsiaTheme="minorEastAsia"/>
                <w:color w:val="auto"/>
                <w:sz w:val="15"/>
                <w:szCs w:val="15"/>
                <w:highlight w:val="none"/>
              </w:rPr>
              <w:t>运营中</w:t>
            </w:r>
            <w:r>
              <w:rPr>
                <w:rFonts w:hint="eastAsia" w:cs="宋体" w:asciiTheme="minorEastAsia" w:hAnsiTheme="minorEastAsia" w:eastAsiaTheme="minorEastAsia"/>
                <w:color w:val="auto"/>
                <w:kern w:val="0"/>
                <w:sz w:val="15"/>
                <w:szCs w:val="15"/>
                <w:highlight w:val="none"/>
              </w:rPr>
              <w:t>存放其他易燃易爆物品或者使用明火</w:t>
            </w:r>
          </w:p>
        </w:tc>
        <w:tc>
          <w:tcPr>
            <w:tcW w:w="2789" w:type="dxa"/>
            <w:shd w:val="clear" w:color="auto" w:fill="auto"/>
            <w:vAlign w:val="center"/>
          </w:tcPr>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违反条款：第九条第（五）项；</w:t>
            </w:r>
          </w:p>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处罚条款：第十一条 责令限期改正，给予警告，并可处2万元以上10万元以下罚款。</w:t>
            </w:r>
          </w:p>
        </w:tc>
        <w:tc>
          <w:tcPr>
            <w:tcW w:w="851" w:type="dxa"/>
            <w:shd w:val="clear" w:color="auto" w:fill="auto"/>
            <w:vAlign w:val="center"/>
          </w:tcPr>
          <w:p>
            <w:pPr>
              <w:autoSpaceDE w:val="0"/>
              <w:spacing w:line="220"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autoSpaceDE w:val="0"/>
              <w:spacing w:line="220"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1.发生在人口集中地区，存在较大安全隐患的，系数2；2.发生事故的，系数4。</w:t>
            </w:r>
          </w:p>
        </w:tc>
        <w:tc>
          <w:tcPr>
            <w:tcW w:w="1785" w:type="dxa"/>
            <w:shd w:val="clear" w:color="auto" w:fill="auto"/>
            <w:vAlign w:val="center"/>
          </w:tcPr>
          <w:p>
            <w:pPr>
              <w:spacing w:line="220" w:lineRule="exact"/>
              <w:ind w:left="-7"/>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20" w:lineRule="exact"/>
              <w:ind w:left="-7"/>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市级</w:t>
            </w:r>
          </w:p>
          <w:p>
            <w:pPr>
              <w:spacing w:line="232" w:lineRule="exact"/>
              <w:ind w:left="-7"/>
              <w:jc w:val="center"/>
              <w:rPr>
                <w:rFonts w:cs="宋体"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81" w:hRule="atLeast"/>
          <w:jc w:val="center"/>
        </w:trPr>
        <w:tc>
          <w:tcPr>
            <w:tcW w:w="9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在加气站内修车、洗车</w:t>
            </w:r>
          </w:p>
        </w:tc>
        <w:tc>
          <w:tcPr>
            <w:tcW w:w="2789" w:type="dxa"/>
            <w:shd w:val="clear" w:color="auto" w:fill="auto"/>
            <w:vAlign w:val="center"/>
          </w:tcPr>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违反条款：第九条第（六）项；</w:t>
            </w:r>
          </w:p>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处罚条款：第十一条 责令限期改正，给予警告，并可处2万元以上10万元以下罚款。</w:t>
            </w:r>
          </w:p>
        </w:tc>
        <w:tc>
          <w:tcPr>
            <w:tcW w:w="851" w:type="dxa"/>
            <w:shd w:val="clear" w:color="auto" w:fill="auto"/>
            <w:vAlign w:val="center"/>
          </w:tcPr>
          <w:p>
            <w:pPr>
              <w:autoSpaceDE w:val="0"/>
              <w:spacing w:line="220"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autoSpaceDE w:val="0"/>
              <w:spacing w:line="220"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1.违规作业时间较长，作业规模较大，或者经营场所在人口集中地区，存在较大安全隐患的，系数2；2.发生事故的，系数4。</w:t>
            </w:r>
          </w:p>
        </w:tc>
        <w:tc>
          <w:tcPr>
            <w:tcW w:w="1785" w:type="dxa"/>
            <w:shd w:val="clear" w:color="auto" w:fill="auto"/>
            <w:vAlign w:val="center"/>
          </w:tcPr>
          <w:p>
            <w:pPr>
              <w:spacing w:line="220" w:lineRule="exact"/>
              <w:ind w:left="-7"/>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20" w:lineRule="exact"/>
              <w:ind w:left="-7"/>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市级</w:t>
            </w:r>
          </w:p>
          <w:p>
            <w:pPr>
              <w:spacing w:line="220" w:lineRule="exact"/>
              <w:ind w:left="-7"/>
              <w:jc w:val="center"/>
              <w:rPr>
                <w:rFonts w:cs="宋体"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47" w:hRule="atLeast"/>
          <w:jc w:val="center"/>
        </w:trPr>
        <w:tc>
          <w:tcPr>
            <w:tcW w:w="14218" w:type="dxa"/>
            <w:gridSpan w:val="9"/>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83" w:name="_Toc1473999580"/>
            <w:bookmarkStart w:id="84" w:name="_Toc110851461"/>
            <w:bookmarkStart w:id="85" w:name="_Toc1699908422"/>
            <w:r>
              <w:rPr>
                <w:rFonts w:hint="eastAsia" w:asciiTheme="minorEastAsia" w:hAnsiTheme="minorEastAsia" w:eastAsiaTheme="minorEastAsia"/>
                <w:color w:val="auto"/>
                <w:sz w:val="21"/>
                <w:szCs w:val="21"/>
                <w:highlight w:val="none"/>
              </w:rPr>
              <w:t>《</w:t>
            </w:r>
            <w:r>
              <w:rPr>
                <w:rFonts w:asciiTheme="minorEastAsia" w:hAnsiTheme="minorEastAsia" w:eastAsiaTheme="minorEastAsia"/>
                <w:color w:val="auto"/>
                <w:sz w:val="21"/>
                <w:szCs w:val="21"/>
                <w:highlight w:val="none"/>
              </w:rPr>
              <w:t>北京市供热采暖管理办法</w:t>
            </w:r>
            <w:r>
              <w:rPr>
                <w:rFonts w:hint="eastAsia" w:asciiTheme="minorEastAsia" w:hAnsiTheme="minorEastAsia" w:eastAsiaTheme="minorEastAsia"/>
                <w:color w:val="auto"/>
                <w:sz w:val="21"/>
                <w:szCs w:val="21"/>
                <w:highlight w:val="none"/>
              </w:rPr>
              <w:t>》案由19项</w:t>
            </w:r>
            <w:bookmarkEnd w:id="83"/>
            <w:bookmarkEnd w:id="84"/>
            <w:bookmarkEnd w:id="8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43" w:hRule="atLeast"/>
          <w:jc w:val="center"/>
        </w:trPr>
        <w:tc>
          <w:tcPr>
            <w:tcW w:w="9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供热单位未办理备案手续</w:t>
            </w:r>
          </w:p>
        </w:tc>
        <w:tc>
          <w:tcPr>
            <w:tcW w:w="2789"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违反条款：第十条第一款；</w:t>
            </w:r>
          </w:p>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处罚条款：第三十条 责令限期改正，逾期未改正的，处3万元罚款。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按照条款规定执行。</w:t>
            </w:r>
          </w:p>
        </w:tc>
        <w:tc>
          <w:tcPr>
            <w:tcW w:w="824" w:type="dxa"/>
            <w:shd w:val="clear" w:color="auto" w:fill="auto"/>
            <w:vAlign w:val="center"/>
          </w:tcPr>
          <w:p>
            <w:pPr>
              <w:autoSpaceDE w:val="0"/>
              <w:spacing w:line="232" w:lineRule="exact"/>
              <w:jc w:val="center"/>
              <w:rPr>
                <w:rFonts w:hint="eastAsia"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60" w:hRule="atLeast"/>
          <w:jc w:val="center"/>
        </w:trPr>
        <w:tc>
          <w:tcPr>
            <w:tcW w:w="9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供热单位未办理备案变更手续</w:t>
            </w:r>
          </w:p>
        </w:tc>
        <w:tc>
          <w:tcPr>
            <w:tcW w:w="2789" w:type="dxa"/>
            <w:shd w:val="clear" w:color="auto" w:fill="auto"/>
            <w:vAlign w:val="center"/>
          </w:tcPr>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违反条款：第十条第二款；</w:t>
            </w:r>
          </w:p>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处罚条款：第三十条 责令限期改正，逾期未改正的，处3万元罚款。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按照条款规定执行。</w:t>
            </w:r>
          </w:p>
        </w:tc>
        <w:tc>
          <w:tcPr>
            <w:tcW w:w="824" w:type="dxa"/>
            <w:shd w:val="clear" w:color="auto" w:fill="auto"/>
            <w:vAlign w:val="center"/>
          </w:tcPr>
          <w:p>
            <w:pPr>
              <w:autoSpaceDE w:val="0"/>
              <w:spacing w:line="232" w:lineRule="exact"/>
              <w:jc w:val="center"/>
              <w:rPr>
                <w:rFonts w:hint="eastAsia"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88" w:hRule="atLeast"/>
          <w:jc w:val="center"/>
        </w:trPr>
        <w:tc>
          <w:tcPr>
            <w:tcW w:w="9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供热单位提交的备案材料失实</w:t>
            </w:r>
          </w:p>
        </w:tc>
        <w:tc>
          <w:tcPr>
            <w:tcW w:w="2789" w:type="dxa"/>
            <w:shd w:val="clear" w:color="auto" w:fill="auto"/>
            <w:vAlign w:val="center"/>
          </w:tcPr>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违反条款：第十条第二款；</w:t>
            </w:r>
          </w:p>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处罚条款：第三十条 责令改正，情节严重的，可以处1万元以上3万元以下的罚款。</w:t>
            </w:r>
          </w:p>
        </w:tc>
        <w:tc>
          <w:tcPr>
            <w:tcW w:w="851"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故意隐瞒相关情况，对安全、稳定、质量合格供热造成较大影响的，系数为1。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hint="eastAsia"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79" w:hRule="atLeast"/>
          <w:jc w:val="center"/>
        </w:trPr>
        <w:tc>
          <w:tcPr>
            <w:tcW w:w="9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未实施供热设施安全巡检制度</w:t>
            </w:r>
          </w:p>
        </w:tc>
        <w:tc>
          <w:tcPr>
            <w:tcW w:w="2789" w:type="dxa"/>
            <w:shd w:val="clear" w:color="auto" w:fill="auto"/>
            <w:vAlign w:val="center"/>
          </w:tcPr>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违反条款：第十三条第（一）项；</w:t>
            </w:r>
          </w:p>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处罚条款：第三十一条第一款 予以警告，警告两次的，处2万元罚款。</w:t>
            </w:r>
          </w:p>
        </w:tc>
        <w:tc>
          <w:tcPr>
            <w:tcW w:w="851"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按照条款规定执行。</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65" w:hRule="atLeast"/>
          <w:jc w:val="center"/>
        </w:trPr>
        <w:tc>
          <w:tcPr>
            <w:tcW w:w="9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供热前未提前在供热范围内进行公告</w:t>
            </w:r>
          </w:p>
        </w:tc>
        <w:tc>
          <w:tcPr>
            <w:tcW w:w="2789" w:type="dxa"/>
            <w:shd w:val="clear" w:color="auto" w:fill="auto"/>
            <w:vAlign w:val="center"/>
          </w:tcPr>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违反条款：第十三条第（二）项；</w:t>
            </w:r>
          </w:p>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处罚条款：第三十一条第二款 责令改正，并处1000元罚款。</w:t>
            </w:r>
          </w:p>
        </w:tc>
        <w:tc>
          <w:tcPr>
            <w:tcW w:w="851"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按照条款规定执行。</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97" w:hRule="atLeast"/>
          <w:jc w:val="center"/>
        </w:trPr>
        <w:tc>
          <w:tcPr>
            <w:tcW w:w="9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推迟、中止供热或者提前结束供热</w:t>
            </w:r>
          </w:p>
        </w:tc>
        <w:tc>
          <w:tcPr>
            <w:tcW w:w="2789" w:type="dxa"/>
            <w:shd w:val="clear" w:color="auto" w:fill="auto"/>
            <w:vAlign w:val="center"/>
          </w:tcPr>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违反条款：第十五条第一款；</w:t>
            </w:r>
          </w:p>
          <w:p>
            <w:pPr>
              <w:autoSpaceDE w:val="0"/>
              <w:spacing w:line="220"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处罚条款：第三十二条第一款 责令改正，可以处5000元以上3万元以下罚款。</w:t>
            </w:r>
          </w:p>
        </w:tc>
        <w:tc>
          <w:tcPr>
            <w:tcW w:w="851"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232" w:lineRule="exact"/>
              <w:ind w:leftChars="-7" w:hanging="15" w:hangingChars="10"/>
              <w:rPr>
                <w:rFonts w:hint="default" w:cs="宋体" w:asciiTheme="minorEastAsia" w:hAnsiTheme="minorEastAsia" w:eastAsiaTheme="minorEastAsia"/>
                <w:color w:val="auto"/>
                <w:kern w:val="0"/>
                <w:sz w:val="15"/>
                <w:szCs w:val="15"/>
                <w:highlight w:val="none"/>
                <w:lang w:val="en-US" w:eastAsia="zh-CN"/>
              </w:rPr>
            </w:pPr>
            <w:r>
              <w:rPr>
                <w:rFonts w:hint="eastAsia" w:cs="宋体" w:asciiTheme="minorEastAsia" w:hAnsiTheme="minorEastAsia" w:eastAsiaTheme="minorEastAsia"/>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rPr>
              <w:t>推迟、中止、提前结束供热</w:t>
            </w: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天，变量系数为</w:t>
            </w:r>
            <w:r>
              <w:rPr>
                <w:rFonts w:hint="eastAsia" w:cs="宋体" w:asciiTheme="minorEastAsia" w:hAnsiTheme="minorEastAsia" w:eastAsiaTheme="minorEastAsia"/>
                <w:color w:val="auto"/>
                <w:kern w:val="0"/>
                <w:sz w:val="15"/>
                <w:szCs w:val="15"/>
                <w:highlight w:val="none"/>
                <w:lang w:val="en-US" w:eastAsia="zh-CN"/>
              </w:rPr>
              <w:t>1，3天的，系数2，以此类推，6天及以上的，系数5；2.造成较大社会影响的，系数3-5。</w:t>
            </w:r>
          </w:p>
        </w:tc>
        <w:tc>
          <w:tcPr>
            <w:tcW w:w="1785"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区级街道乡镇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7" w:hRule="atLeast"/>
          <w:jc w:val="center"/>
        </w:trPr>
        <w:tc>
          <w:tcPr>
            <w:tcW w:w="940" w:type="dxa"/>
            <w:vMerge w:val="restart"/>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vMerge w:val="restart"/>
            <w:shd w:val="clear" w:color="auto" w:fill="auto"/>
            <w:vAlign w:val="center"/>
          </w:tcPr>
          <w:p>
            <w:pPr>
              <w:autoSpaceDE w:val="0"/>
              <w:spacing w:line="226"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采暖期内退出或者部分退出供热经营活动</w:t>
            </w:r>
          </w:p>
        </w:tc>
        <w:tc>
          <w:tcPr>
            <w:tcW w:w="2789" w:type="dxa"/>
            <w:vMerge w:val="restart"/>
            <w:shd w:val="clear" w:color="auto" w:fill="auto"/>
            <w:vAlign w:val="center"/>
          </w:tcPr>
          <w:p>
            <w:pPr>
              <w:autoSpaceDE w:val="0"/>
              <w:spacing w:line="226"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违反条款：第十五条第一款；</w:t>
            </w:r>
          </w:p>
          <w:p>
            <w:pPr>
              <w:autoSpaceDE w:val="0"/>
              <w:spacing w:line="226"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处罚条款：第三十二条第二款 责令改正，并对供热单位处5万元以上10万元以下罚款，对供热单位法定代表人处1万元罚款。</w:t>
            </w:r>
          </w:p>
        </w:tc>
        <w:tc>
          <w:tcPr>
            <w:tcW w:w="851" w:type="dxa"/>
            <w:shd w:val="clear" w:color="auto" w:fill="auto"/>
            <w:vAlign w:val="center"/>
          </w:tcPr>
          <w:p>
            <w:pPr>
              <w:autoSpaceDE w:val="0"/>
              <w:spacing w:line="226"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tc>
        <w:tc>
          <w:tcPr>
            <w:tcW w:w="840" w:type="dxa"/>
            <w:shd w:val="clear" w:color="auto" w:fill="auto"/>
            <w:vAlign w:val="center"/>
          </w:tcPr>
          <w:p>
            <w:pPr>
              <w:autoSpaceDE w:val="0"/>
              <w:spacing w:line="226"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6"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按照《基准》的规定执行</w:t>
            </w:r>
            <w:r>
              <w:rPr>
                <w:rFonts w:hint="eastAsia" w:cs="宋体" w:asciiTheme="minorEastAsia" w:hAnsiTheme="minorEastAsia" w:eastAsiaTheme="minorEastAsia"/>
                <w:color w:val="auto"/>
                <w:kern w:val="0"/>
                <w:sz w:val="15"/>
                <w:szCs w:val="15"/>
                <w:highlight w:val="none"/>
                <w:lang w:eastAsia="zh-CN"/>
              </w:rPr>
              <w:t>。</w:t>
            </w:r>
          </w:p>
        </w:tc>
        <w:tc>
          <w:tcPr>
            <w:tcW w:w="1785" w:type="dxa"/>
            <w:shd w:val="clear" w:color="auto" w:fill="auto"/>
            <w:vAlign w:val="center"/>
          </w:tcPr>
          <w:p>
            <w:pPr>
              <w:autoSpaceDE w:val="0"/>
              <w:spacing w:line="226" w:lineRule="exact"/>
              <w:ind w:leftChars="-7" w:hanging="15" w:hangingChars="10"/>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autoSpaceDE w:val="0"/>
              <w:spacing w:line="226" w:lineRule="exact"/>
              <w:ind w:leftChars="-7" w:hanging="15" w:hangingChars="10"/>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对供热单位</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autoSpaceDE w:val="0"/>
              <w:spacing w:line="226" w:lineRule="exact"/>
              <w:jc w:val="center"/>
              <w:rPr>
                <w:rFonts w:hint="eastAsia"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w:t>
            </w:r>
          </w:p>
          <w:p>
            <w:pPr>
              <w:autoSpaceDE w:val="0"/>
              <w:spacing w:line="226"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9" w:hRule="atLeast"/>
          <w:jc w:val="center"/>
        </w:trPr>
        <w:tc>
          <w:tcPr>
            <w:tcW w:w="940" w:type="dxa"/>
            <w:vMerge w:val="continue"/>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autoSpaceDE w:val="0"/>
              <w:spacing w:line="226" w:lineRule="exact"/>
              <w:ind w:leftChars="-7" w:hanging="15" w:hangingChars="10"/>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autoSpaceDE w:val="0"/>
              <w:spacing w:line="226" w:lineRule="exact"/>
              <w:ind w:leftChars="-7" w:hanging="15" w:hangingChars="10"/>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autoSpaceDE w:val="0"/>
              <w:spacing w:line="226"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autoSpaceDE w:val="0"/>
              <w:spacing w:line="226" w:lineRule="exact"/>
              <w:ind w:leftChars="-7" w:hanging="15" w:hangingChars="10"/>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autoSpaceDE w:val="0"/>
              <w:spacing w:line="226" w:lineRule="exact"/>
              <w:ind w:leftChars="-7" w:hanging="15" w:hangingChars="10"/>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autoSpaceDE w:val="0"/>
              <w:spacing w:line="226" w:lineRule="exact"/>
              <w:ind w:leftChars="-7" w:hanging="15" w:hangingChars="10"/>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autoSpaceDE w:val="0"/>
              <w:spacing w:line="226" w:lineRule="exact"/>
              <w:ind w:leftChars="-7" w:hanging="15" w:hangingChars="10"/>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对法定代表人</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autoSpaceDE w:val="0"/>
              <w:spacing w:line="226"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9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8</w:t>
            </w:r>
          </w:p>
        </w:tc>
        <w:tc>
          <w:tcPr>
            <w:tcW w:w="1500" w:type="dxa"/>
            <w:shd w:val="clear" w:color="auto" w:fill="auto"/>
            <w:vAlign w:val="center"/>
          </w:tcPr>
          <w:p>
            <w:pPr>
              <w:spacing w:line="226"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非采暖期内擅自退出或者部分退出供热经营活动，影响用户采暖</w:t>
            </w:r>
          </w:p>
        </w:tc>
        <w:tc>
          <w:tcPr>
            <w:tcW w:w="2789" w:type="dxa"/>
            <w:shd w:val="clear" w:color="auto" w:fill="auto"/>
            <w:vAlign w:val="center"/>
          </w:tcPr>
          <w:p>
            <w:pPr>
              <w:spacing w:line="226"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违反条款：第十五条第二款；</w:t>
            </w:r>
          </w:p>
          <w:p>
            <w:pPr>
              <w:spacing w:line="226"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处罚条款：第三十二条第三款 责令限期改正，逾期未改正的，对供热单位处3万元罚款，对供热单位法定代表人处5000元罚款。</w:t>
            </w:r>
          </w:p>
        </w:tc>
        <w:tc>
          <w:tcPr>
            <w:tcW w:w="851" w:type="dxa"/>
            <w:shd w:val="clear" w:color="auto" w:fill="auto"/>
            <w:vAlign w:val="center"/>
          </w:tcPr>
          <w:p>
            <w:pPr>
              <w:spacing w:line="226" w:lineRule="exact"/>
              <w:ind w:left="6" w:hanging="21"/>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26" w:lineRule="exact"/>
              <w:ind w:left="6" w:hanging="21"/>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26" w:lineRule="exact"/>
              <w:ind w:left="6" w:hanging="21"/>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26" w:lineRule="exact"/>
              <w:ind w:left="6" w:hanging="21"/>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26" w:lineRule="exact"/>
              <w:ind w:left="6" w:hanging="21"/>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按照法条规定执行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26"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区级街道乡镇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40"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9</w:t>
            </w:r>
          </w:p>
        </w:tc>
        <w:tc>
          <w:tcPr>
            <w:tcW w:w="1500" w:type="dxa"/>
            <w:shd w:val="clear" w:color="auto" w:fill="auto"/>
            <w:vAlign w:val="center"/>
          </w:tcPr>
          <w:p>
            <w:pPr>
              <w:spacing w:line="226"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拆改室内共用供热设施、扩大采暖面积、增加散热设备</w:t>
            </w:r>
          </w:p>
        </w:tc>
        <w:tc>
          <w:tcPr>
            <w:tcW w:w="2789" w:type="dxa"/>
            <w:vMerge w:val="restart"/>
            <w:shd w:val="clear" w:color="auto" w:fill="auto"/>
            <w:vAlign w:val="center"/>
          </w:tcPr>
          <w:p>
            <w:pPr>
              <w:spacing w:line="226"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违反条款：第二十一条第一款；</w:t>
            </w:r>
          </w:p>
          <w:p>
            <w:pPr>
              <w:spacing w:line="226"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处罚条款：第三十三条 责令限期改正，逾期未改正的，可以处500元以上5000元以下罚款。</w:t>
            </w:r>
          </w:p>
        </w:tc>
        <w:tc>
          <w:tcPr>
            <w:tcW w:w="851" w:type="dxa"/>
            <w:shd w:val="clear" w:color="auto" w:fill="auto"/>
            <w:vAlign w:val="center"/>
          </w:tcPr>
          <w:p>
            <w:pPr>
              <w:spacing w:line="226"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26"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6"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1．拆改行为明显影响到其它用户供暖效果的，系数为5；2.造成供暖中止等供暖事故的，系数为9。</w:t>
            </w:r>
          </w:p>
        </w:tc>
        <w:tc>
          <w:tcPr>
            <w:tcW w:w="1785" w:type="dxa"/>
            <w:shd w:val="clear" w:color="auto" w:fill="auto"/>
            <w:vAlign w:val="center"/>
          </w:tcPr>
          <w:p>
            <w:pPr>
              <w:spacing w:line="226"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26" w:lineRule="exact"/>
              <w:ind w:left="6" w:hanging="21"/>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逾期不改正的情形，不纳入本案由</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shd w:val="clear" w:color="auto" w:fill="auto"/>
            <w:vAlign w:val="center"/>
          </w:tcPr>
          <w:p>
            <w:pPr>
              <w:spacing w:line="226"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26" w:lineRule="exact"/>
              <w:jc w:val="center"/>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61"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w:t>
            </w:r>
          </w:p>
        </w:tc>
        <w:tc>
          <w:tcPr>
            <w:tcW w:w="1500" w:type="dxa"/>
            <w:shd w:val="clear" w:color="auto" w:fill="auto"/>
            <w:vAlign w:val="center"/>
          </w:tcPr>
          <w:p>
            <w:pPr>
              <w:spacing w:line="226"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装饰装修房屋妨碍对供热设施进行维修养护</w:t>
            </w:r>
          </w:p>
        </w:tc>
        <w:tc>
          <w:tcPr>
            <w:tcW w:w="2789" w:type="dxa"/>
            <w:vMerge w:val="continue"/>
            <w:shd w:val="clear" w:color="auto" w:fill="auto"/>
            <w:vAlign w:val="center"/>
          </w:tcPr>
          <w:p>
            <w:pPr>
              <w:spacing w:line="226" w:lineRule="exact"/>
              <w:ind w:left="6" w:hanging="21"/>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26"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26"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6"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1．严重影响到正常供暖的，系数为5；2.造成供暖事故的，系数为9。</w:t>
            </w:r>
          </w:p>
        </w:tc>
        <w:tc>
          <w:tcPr>
            <w:tcW w:w="1785" w:type="dxa"/>
            <w:shd w:val="clear" w:color="auto" w:fill="auto"/>
            <w:vAlign w:val="center"/>
          </w:tcPr>
          <w:p>
            <w:pPr>
              <w:spacing w:line="226"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26" w:lineRule="exact"/>
              <w:ind w:left="6" w:hanging="21"/>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逾期不改正的情形，不纳入本案由</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shd w:val="clear" w:color="auto" w:fill="auto"/>
            <w:vAlign w:val="center"/>
          </w:tcPr>
          <w:p>
            <w:pPr>
              <w:spacing w:line="226" w:lineRule="exact"/>
              <w:ind w:left="6" w:hanging="21"/>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26" w:lineRule="exact"/>
              <w:ind w:left="6" w:hanging="21"/>
              <w:jc w:val="center"/>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72"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11</w:t>
            </w:r>
          </w:p>
        </w:tc>
        <w:tc>
          <w:tcPr>
            <w:tcW w:w="1500"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擅自拆除、迁移、改建、变卖热源设施，影响用户采暖</w:t>
            </w:r>
          </w:p>
        </w:tc>
        <w:tc>
          <w:tcPr>
            <w:tcW w:w="2789"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违反条款：第二十三条；</w:t>
            </w:r>
          </w:p>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处罚条款：第三十四条 责令限期改正，并处5万元以上10万元以下罚款。</w:t>
            </w:r>
          </w:p>
        </w:tc>
        <w:tc>
          <w:tcPr>
            <w:tcW w:w="851"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tc>
        <w:tc>
          <w:tcPr>
            <w:tcW w:w="8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1．明显影响到采暖效果的，系数为0.5；2.造成供暖中止等供暖事故的，系数为1。</w:t>
            </w:r>
          </w:p>
        </w:tc>
        <w:tc>
          <w:tcPr>
            <w:tcW w:w="1785"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54"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12</w:t>
            </w:r>
          </w:p>
        </w:tc>
        <w:tc>
          <w:tcPr>
            <w:tcW w:w="1500"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在地下热力管道安全间距范围内堆放物品，或者进行挖掘、取土、钻探、打桩、埋杆、栽植深根性植物和爆破作业</w:t>
            </w:r>
          </w:p>
        </w:tc>
        <w:tc>
          <w:tcPr>
            <w:tcW w:w="2789"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违反条款：第二十四条第（二）项；</w:t>
            </w:r>
          </w:p>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处罚条款：第三十五条第二款 责令改正，严重影响供热设施安全的，可以处5000元以上3万元以下罚款。</w:t>
            </w:r>
          </w:p>
        </w:tc>
        <w:tc>
          <w:tcPr>
            <w:tcW w:w="851"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1.对供热设施造成一定损害的，系数为1；2.一定程度上影响到供暖效果的，系数为3；3.造成供暖事故的，系数为5。</w:t>
            </w:r>
          </w:p>
        </w:tc>
        <w:tc>
          <w:tcPr>
            <w:tcW w:w="1785"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46"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13</w:t>
            </w:r>
          </w:p>
        </w:tc>
        <w:tc>
          <w:tcPr>
            <w:tcW w:w="1500" w:type="dxa"/>
            <w:shd w:val="clear" w:color="auto" w:fill="auto"/>
            <w:vAlign w:val="center"/>
          </w:tcPr>
          <w:p>
            <w:pPr>
              <w:spacing w:line="232" w:lineRule="exact"/>
              <w:ind w:left="23"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向供热管沟内排放有毒、有害、易燃、易爆、易堵塞物品及雨水、污水、工业废液、垃圾</w:t>
            </w:r>
          </w:p>
        </w:tc>
        <w:tc>
          <w:tcPr>
            <w:tcW w:w="2789" w:type="dxa"/>
            <w:shd w:val="clear" w:color="auto" w:fill="auto"/>
            <w:vAlign w:val="center"/>
          </w:tcPr>
          <w:p>
            <w:pPr>
              <w:spacing w:line="232" w:lineRule="exact"/>
              <w:ind w:left="23"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违反条款：第二十四条第（三）项；</w:t>
            </w:r>
          </w:p>
          <w:p>
            <w:pPr>
              <w:spacing w:line="232" w:lineRule="exact"/>
              <w:ind w:left="23"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处罚条款：第三十五条第二款 责令改正，严重影响供热设施安全的，可以处5000元以上3万元以下罚款。</w:t>
            </w:r>
          </w:p>
        </w:tc>
        <w:tc>
          <w:tcPr>
            <w:tcW w:w="851"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1.对供热设施造成一定损害的，系数为1；2.一定程度上影响到供暖效果的，系数为3；3.造成供暖事故的，系数为5。</w:t>
            </w:r>
          </w:p>
        </w:tc>
        <w:tc>
          <w:tcPr>
            <w:tcW w:w="1785"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52"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14</w:t>
            </w:r>
          </w:p>
        </w:tc>
        <w:tc>
          <w:tcPr>
            <w:tcW w:w="1500" w:type="dxa"/>
            <w:shd w:val="clear" w:color="auto" w:fill="auto"/>
            <w:vAlign w:val="center"/>
          </w:tcPr>
          <w:p>
            <w:pPr>
              <w:spacing w:line="232" w:lineRule="exact"/>
              <w:ind w:left="23"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擅自接入供热管网</w:t>
            </w:r>
          </w:p>
        </w:tc>
        <w:tc>
          <w:tcPr>
            <w:tcW w:w="2789" w:type="dxa"/>
            <w:shd w:val="clear" w:color="auto" w:fill="auto"/>
            <w:vAlign w:val="center"/>
          </w:tcPr>
          <w:p>
            <w:pPr>
              <w:spacing w:line="232" w:lineRule="exact"/>
              <w:ind w:left="23"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违反条款：第二十四条第（四）项；</w:t>
            </w:r>
          </w:p>
          <w:p>
            <w:pPr>
              <w:spacing w:line="232" w:lineRule="exact"/>
              <w:ind w:left="23"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处罚条款：第三十五条第二款 责令改正，严重影响供热设施安全的，可以处5000元以上3万元以下罚款。</w:t>
            </w:r>
          </w:p>
        </w:tc>
        <w:tc>
          <w:tcPr>
            <w:tcW w:w="851"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1.对供热设施造成一定损害的，系数为1；2.一定程度上影响到供暖效果的，系数为3；3.造成供暖事故的，系数为5。</w:t>
            </w:r>
          </w:p>
        </w:tc>
        <w:tc>
          <w:tcPr>
            <w:tcW w:w="1785"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62"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15</w:t>
            </w:r>
          </w:p>
        </w:tc>
        <w:tc>
          <w:tcPr>
            <w:tcW w:w="1500" w:type="dxa"/>
            <w:shd w:val="clear" w:color="auto" w:fill="auto"/>
            <w:vAlign w:val="center"/>
          </w:tcPr>
          <w:p>
            <w:pPr>
              <w:spacing w:line="232" w:lineRule="exact"/>
              <w:ind w:left="23"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擅自在室内采暖系统上安装危害系统安全的设备</w:t>
            </w:r>
          </w:p>
        </w:tc>
        <w:tc>
          <w:tcPr>
            <w:tcW w:w="2789" w:type="dxa"/>
            <w:shd w:val="clear" w:color="auto" w:fill="auto"/>
            <w:vAlign w:val="center"/>
          </w:tcPr>
          <w:p>
            <w:pPr>
              <w:spacing w:line="232" w:lineRule="exact"/>
              <w:ind w:left="23"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违反条款：第二十四条第（五）项；</w:t>
            </w:r>
          </w:p>
          <w:p>
            <w:pPr>
              <w:spacing w:line="232" w:lineRule="exact"/>
              <w:ind w:left="23"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处罚条款：第三十五条第二款 责令改正，严重影响供热设施安全的，可以处5000元以上3万元以下罚款。</w:t>
            </w:r>
          </w:p>
        </w:tc>
        <w:tc>
          <w:tcPr>
            <w:tcW w:w="851"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1.对供热设施造成一定损害的，系数为1；2.一定程度上影响到供暖效果的，系数为3；3.造成供暖事故的，系数为5。</w:t>
            </w:r>
          </w:p>
        </w:tc>
        <w:tc>
          <w:tcPr>
            <w:tcW w:w="1785"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94"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16</w:t>
            </w:r>
          </w:p>
        </w:tc>
        <w:tc>
          <w:tcPr>
            <w:tcW w:w="1500" w:type="dxa"/>
            <w:shd w:val="clear" w:color="auto" w:fill="auto"/>
            <w:vAlign w:val="center"/>
          </w:tcPr>
          <w:p>
            <w:pPr>
              <w:spacing w:line="232" w:lineRule="exact"/>
              <w:ind w:left="23"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擅自排放或者取用管道内热水或蒸汽</w:t>
            </w:r>
          </w:p>
        </w:tc>
        <w:tc>
          <w:tcPr>
            <w:tcW w:w="2789" w:type="dxa"/>
            <w:shd w:val="clear" w:color="auto" w:fill="auto"/>
            <w:vAlign w:val="center"/>
          </w:tcPr>
          <w:p>
            <w:pPr>
              <w:spacing w:line="232" w:lineRule="exact"/>
              <w:ind w:left="23"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违反条款：第二十四条第（六）项；</w:t>
            </w:r>
          </w:p>
          <w:p>
            <w:pPr>
              <w:spacing w:line="232" w:lineRule="exact"/>
              <w:ind w:left="23"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处罚条款：第三十五条第二款 责令改正，严重影响供热设施安全的，可以处5000元以上3万元以下罚款。</w:t>
            </w:r>
          </w:p>
        </w:tc>
        <w:tc>
          <w:tcPr>
            <w:tcW w:w="851"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1.对供热设施造成一定损害的，系数为1；2.一定程度上影响到供暖效果的，系数为3；3.造成供暖事故的，系数为5。</w:t>
            </w:r>
          </w:p>
        </w:tc>
        <w:tc>
          <w:tcPr>
            <w:tcW w:w="1785"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21"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17</w:t>
            </w:r>
          </w:p>
        </w:tc>
        <w:tc>
          <w:tcPr>
            <w:tcW w:w="1500"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擅自拆除、毁损警示标志</w:t>
            </w:r>
          </w:p>
        </w:tc>
        <w:tc>
          <w:tcPr>
            <w:tcW w:w="2789" w:type="dxa"/>
            <w:shd w:val="clear" w:color="auto" w:fill="auto"/>
            <w:vAlign w:val="center"/>
          </w:tcPr>
          <w:p>
            <w:pPr>
              <w:spacing w:line="232" w:lineRule="exact"/>
              <w:ind w:left="6"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违反条款：第二十四条第（七）项；</w:t>
            </w:r>
          </w:p>
          <w:p>
            <w:pPr>
              <w:spacing w:line="232" w:lineRule="exact"/>
              <w:ind w:left="6"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处罚条款：第三十五条第三款；处罚内容：责令改正，可以处500元以上1000元以下罚款。</w:t>
            </w:r>
          </w:p>
        </w:tc>
        <w:tc>
          <w:tcPr>
            <w:tcW w:w="851"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按照《基准》的规定执行</w:t>
            </w:r>
          </w:p>
        </w:tc>
        <w:tc>
          <w:tcPr>
            <w:tcW w:w="1785"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16"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18</w:t>
            </w:r>
          </w:p>
        </w:tc>
        <w:tc>
          <w:tcPr>
            <w:tcW w:w="1500" w:type="dxa"/>
            <w:shd w:val="clear" w:color="auto" w:fill="auto"/>
            <w:vAlign w:val="center"/>
          </w:tcPr>
          <w:p>
            <w:pPr>
              <w:spacing w:line="232" w:lineRule="exact"/>
              <w:ind w:left="6"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擅自操作、拆除共用供热阀门，损坏共用阀门的铅封，改动或者损坏供热计量仪表及其附件等</w:t>
            </w:r>
          </w:p>
        </w:tc>
        <w:tc>
          <w:tcPr>
            <w:tcW w:w="2789" w:type="dxa"/>
            <w:shd w:val="clear" w:color="auto" w:fill="auto"/>
            <w:vAlign w:val="center"/>
          </w:tcPr>
          <w:p>
            <w:pPr>
              <w:spacing w:line="232" w:lineRule="exact"/>
              <w:ind w:left="6"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违反条款：第二十四条第（八）项；</w:t>
            </w:r>
          </w:p>
          <w:p>
            <w:pPr>
              <w:spacing w:line="232" w:lineRule="exact"/>
              <w:ind w:left="6"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处罚条款：第三十五条第三款；处罚内容：责令改正，可以处500元以上1000元以下罚款。</w:t>
            </w:r>
          </w:p>
        </w:tc>
        <w:tc>
          <w:tcPr>
            <w:tcW w:w="851" w:type="dxa"/>
            <w:shd w:val="clear" w:color="auto" w:fill="auto"/>
            <w:vAlign w:val="center"/>
          </w:tcPr>
          <w:p>
            <w:pPr>
              <w:spacing w:line="232" w:lineRule="exact"/>
              <w:ind w:left="6" w:hanging="23"/>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ind w:left="6" w:hanging="23"/>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ind w:left="6"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按照《基准》的规定执行</w:t>
            </w:r>
          </w:p>
        </w:tc>
        <w:tc>
          <w:tcPr>
            <w:tcW w:w="1785" w:type="dxa"/>
            <w:shd w:val="clear" w:color="auto" w:fill="auto"/>
            <w:vAlign w:val="center"/>
          </w:tcPr>
          <w:p>
            <w:pPr>
              <w:spacing w:line="232" w:lineRule="exact"/>
              <w:ind w:left="6"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ind w:left="6" w:hanging="23"/>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33"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19</w:t>
            </w:r>
          </w:p>
        </w:tc>
        <w:tc>
          <w:tcPr>
            <w:tcW w:w="1500" w:type="dxa"/>
            <w:shd w:val="clear" w:color="auto" w:fill="auto"/>
            <w:vAlign w:val="center"/>
          </w:tcPr>
          <w:p>
            <w:pPr>
              <w:spacing w:line="232" w:lineRule="exact"/>
              <w:ind w:left="6"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其</w:t>
            </w:r>
            <w:r>
              <w:rPr>
                <w:rFonts w:hint="eastAsia" w:cs="宋体" w:asciiTheme="minorEastAsia" w:hAnsiTheme="minorEastAsia" w:eastAsiaTheme="minorEastAsia"/>
                <w:color w:val="auto"/>
                <w:kern w:val="0"/>
                <w:sz w:val="15"/>
                <w:szCs w:val="15"/>
                <w:highlight w:val="none"/>
                <w:shd w:val="clear" w:fill="FF0000"/>
                <w:lang w:eastAsia="zh-CN"/>
              </w:rPr>
              <w:t>他</w:t>
            </w:r>
            <w:r>
              <w:rPr>
                <w:rFonts w:hint="eastAsia" w:cs="宋体" w:asciiTheme="minorEastAsia" w:hAnsiTheme="minorEastAsia" w:eastAsiaTheme="minorEastAsia"/>
                <w:color w:val="auto"/>
                <w:kern w:val="0"/>
                <w:sz w:val="15"/>
                <w:szCs w:val="15"/>
                <w:highlight w:val="none"/>
              </w:rPr>
              <w:t>危害、损坏供热设施的行为</w:t>
            </w:r>
          </w:p>
        </w:tc>
        <w:tc>
          <w:tcPr>
            <w:tcW w:w="2789" w:type="dxa"/>
            <w:shd w:val="clear" w:color="auto" w:fill="auto"/>
            <w:vAlign w:val="center"/>
          </w:tcPr>
          <w:p>
            <w:pPr>
              <w:spacing w:line="232" w:lineRule="exact"/>
              <w:ind w:left="6"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违反条款：第二十四条第（九）项；</w:t>
            </w:r>
          </w:p>
          <w:p>
            <w:pPr>
              <w:spacing w:line="232" w:lineRule="exact"/>
              <w:ind w:left="6"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处罚条款：第三十五条第二款 责令改正，严重影响供热设施安全的，可以处5000元以上3万元以下罚款。</w:t>
            </w:r>
          </w:p>
        </w:tc>
        <w:tc>
          <w:tcPr>
            <w:tcW w:w="851" w:type="dxa"/>
            <w:shd w:val="clear" w:color="auto" w:fill="auto"/>
            <w:vAlign w:val="center"/>
          </w:tcPr>
          <w:p>
            <w:pPr>
              <w:spacing w:line="232" w:lineRule="exact"/>
              <w:ind w:left="6" w:hanging="23"/>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ind w:left="6" w:hanging="23"/>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ind w:left="6"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1.对供热设施造成一定损害的，系数为1；2.一定程度上影响到供暖效果的，系数为3；3.造成供暖事故的，系数为5。</w:t>
            </w:r>
          </w:p>
        </w:tc>
        <w:tc>
          <w:tcPr>
            <w:tcW w:w="1785" w:type="dxa"/>
            <w:shd w:val="clear" w:color="auto" w:fill="auto"/>
            <w:vAlign w:val="center"/>
          </w:tcPr>
          <w:p>
            <w:pPr>
              <w:spacing w:line="232" w:lineRule="exact"/>
              <w:ind w:left="6" w:hanging="23"/>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ind w:left="6" w:hanging="23"/>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jc w:val="center"/>
        </w:trPr>
        <w:tc>
          <w:tcPr>
            <w:tcW w:w="14218" w:type="dxa"/>
            <w:gridSpan w:val="9"/>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86" w:name="_Toc984069521"/>
            <w:bookmarkStart w:id="87" w:name="_Toc110851462"/>
            <w:bookmarkStart w:id="88" w:name="_Toc273540101"/>
            <w:r>
              <w:rPr>
                <w:rFonts w:hint="eastAsia" w:asciiTheme="minorEastAsia" w:hAnsiTheme="minorEastAsia" w:eastAsiaTheme="minorEastAsia"/>
                <w:color w:val="auto"/>
                <w:sz w:val="21"/>
                <w:szCs w:val="21"/>
                <w:highlight w:val="none"/>
              </w:rPr>
              <w:t>《北京市民用建筑节能管理办法》案由2项</w:t>
            </w:r>
            <w:bookmarkEnd w:id="86"/>
            <w:bookmarkEnd w:id="87"/>
            <w:bookmarkEnd w:id="8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940" w:type="dxa"/>
            <w:vMerge w:val="restart"/>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损坏供热计量装置与调控系统</w:t>
            </w:r>
          </w:p>
        </w:tc>
        <w:tc>
          <w:tcPr>
            <w:tcW w:w="2789" w:type="dxa"/>
            <w:vMerge w:val="restart"/>
            <w:shd w:val="clear" w:color="auto" w:fill="auto"/>
            <w:vAlign w:val="center"/>
          </w:tcPr>
          <w:p>
            <w:pPr>
              <w:spacing w:line="232" w:lineRule="exact"/>
              <w:rPr>
                <w:rFonts w:asciiTheme="minorEastAsia" w:hAnsiTheme="minorEastAsia" w:eastAsiaTheme="minorEastAsia"/>
                <w:color w:val="auto"/>
                <w:spacing w:val="-4"/>
                <w:sz w:val="15"/>
                <w:szCs w:val="15"/>
                <w:highlight w:val="none"/>
              </w:rPr>
            </w:pPr>
            <w:r>
              <w:rPr>
                <w:rFonts w:hint="eastAsia" w:asciiTheme="minorEastAsia" w:hAnsiTheme="minorEastAsia" w:eastAsiaTheme="minorEastAsia"/>
                <w:color w:val="auto"/>
                <w:spacing w:val="-4"/>
                <w:sz w:val="15"/>
                <w:szCs w:val="15"/>
                <w:highlight w:val="none"/>
              </w:rPr>
              <w:t>违反条款：第三十三条；</w:t>
            </w:r>
          </w:p>
          <w:p>
            <w:pPr>
              <w:spacing w:line="232" w:lineRule="exact"/>
              <w:rPr>
                <w:rFonts w:asciiTheme="minorEastAsia" w:hAnsiTheme="minorEastAsia" w:eastAsiaTheme="minorEastAsia"/>
                <w:color w:val="auto"/>
                <w:spacing w:val="-4"/>
                <w:sz w:val="15"/>
                <w:szCs w:val="15"/>
                <w:highlight w:val="none"/>
              </w:rPr>
            </w:pPr>
            <w:r>
              <w:rPr>
                <w:rFonts w:hint="eastAsia" w:asciiTheme="minorEastAsia" w:hAnsiTheme="minorEastAsia" w:eastAsiaTheme="minorEastAsia"/>
                <w:color w:val="auto"/>
                <w:spacing w:val="-4"/>
                <w:sz w:val="15"/>
                <w:szCs w:val="15"/>
                <w:highlight w:val="none"/>
              </w:rPr>
              <w:t>处罚条款：第四十二条，责令改正，可处500元以上1000元以下罚款；情节严重，影响正常供热的，可处1000元以上1万元以下罚款。</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按照《基准》的规定执行</w:t>
            </w:r>
            <w:r>
              <w:rPr>
                <w:rFonts w:hint="eastAsia" w:asciiTheme="minorEastAsia" w:hAnsiTheme="minorEastAsia" w:eastAsiaTheme="minorEastAsia"/>
                <w:color w:val="auto"/>
                <w:sz w:val="15"/>
                <w:szCs w:val="15"/>
                <w:highlight w:val="none"/>
                <w:lang w:eastAsia="zh-CN"/>
              </w:rPr>
              <w:t>。</w:t>
            </w:r>
          </w:p>
        </w:tc>
        <w:tc>
          <w:tcPr>
            <w:tcW w:w="1785" w:type="dxa"/>
            <w:shd w:val="clear" w:color="auto" w:fill="auto"/>
            <w:vAlign w:val="center"/>
          </w:tcPr>
          <w:p>
            <w:pPr>
              <w:spacing w:line="232" w:lineRule="exact"/>
              <w:jc w:val="lef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罚款数额＝500×（1＋</w:t>
            </w:r>
            <w:r>
              <w:rPr>
                <w:rFonts w:hint="eastAsia" w:asciiTheme="minorEastAsia" w:hAnsiTheme="minorEastAsia" w:eastAsiaTheme="minorEastAsia"/>
                <w:color w:val="auto"/>
                <w:sz w:val="15"/>
                <w:szCs w:val="15"/>
                <w:highlight w:val="none"/>
                <w:lang w:eastAsia="zh-CN"/>
              </w:rPr>
              <w:t>常量系数</w:t>
            </w:r>
          </w:p>
        </w:tc>
        <w:tc>
          <w:tcPr>
            <w:tcW w:w="2385"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20" w:hRule="atLeast"/>
          <w:jc w:val="center"/>
        </w:trPr>
        <w:tc>
          <w:tcPr>
            <w:tcW w:w="940" w:type="dxa"/>
            <w:vMerge w:val="continue"/>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按照《基准》的规定执行</w:t>
            </w:r>
            <w:r>
              <w:rPr>
                <w:rFonts w:hint="eastAsia" w:asciiTheme="minorEastAsia" w:hAnsiTheme="minorEastAsia" w:eastAsiaTheme="minorEastAsia"/>
                <w:color w:val="auto"/>
                <w:sz w:val="15"/>
                <w:szCs w:val="15"/>
                <w:highlight w:val="none"/>
                <w:lang w:eastAsia="zh-CN"/>
              </w:rPr>
              <w:t>。</w:t>
            </w:r>
          </w:p>
        </w:tc>
        <w:tc>
          <w:tcPr>
            <w:tcW w:w="1785" w:type="dxa"/>
            <w:shd w:val="clear" w:color="auto" w:fill="auto"/>
            <w:vAlign w:val="center"/>
          </w:tcPr>
          <w:p>
            <w:pPr>
              <w:spacing w:line="232" w:lineRule="exact"/>
              <w:jc w:val="lef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罚款数额＝1000×（1＋</w:t>
            </w:r>
            <w:r>
              <w:rPr>
                <w:rFonts w:hint="eastAsia" w:asciiTheme="minorEastAsia" w:hAnsiTheme="minorEastAsia" w:eastAsiaTheme="minorEastAsia"/>
                <w:color w:val="auto"/>
                <w:sz w:val="15"/>
                <w:szCs w:val="15"/>
                <w:highlight w:val="none"/>
                <w:lang w:eastAsia="zh-CN"/>
              </w:rPr>
              <w:t>常量系数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影响正常供热的，适用此档处罚。</w:t>
            </w:r>
          </w:p>
        </w:tc>
        <w:tc>
          <w:tcPr>
            <w:tcW w:w="824" w:type="dxa"/>
            <w:shd w:val="clear" w:color="auto" w:fill="auto"/>
            <w:vAlign w:val="center"/>
          </w:tcPr>
          <w:p>
            <w:pPr>
              <w:spacing w:line="232" w:lineRule="exact"/>
              <w:jc w:val="center"/>
              <w:rPr>
                <w:rFonts w:cs="仿宋_GB2312"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kern w:val="0"/>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33"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供热单位不实行供热计量的</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违反条款：第三十五条第一款；</w:t>
            </w:r>
          </w:p>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处罚条款：第四十四条，限期整改，逾期不改正的，处3万元罚款。</w:t>
            </w:r>
          </w:p>
        </w:tc>
        <w:tc>
          <w:tcPr>
            <w:tcW w:w="851"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ind w:left="6" w:hanging="21"/>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按照规定执行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hint="eastAsia" w:cs="仿宋_GB2312"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区级</w:t>
            </w:r>
          </w:p>
          <w:p>
            <w:pPr>
              <w:spacing w:line="232" w:lineRule="exact"/>
              <w:jc w:val="center"/>
              <w:rPr>
                <w:rFonts w:asciiTheme="minorEastAsia" w:hAnsiTheme="minorEastAsia" w:eastAsiaTheme="minorEastAsia"/>
                <w:color w:val="auto"/>
                <w:sz w:val="15"/>
                <w:szCs w:val="15"/>
                <w:highlight w:val="none"/>
              </w:rPr>
            </w:pPr>
            <w:r>
              <w:rPr>
                <w:rFonts w:hint="eastAsia" w:cs="仿宋_GB2312" w:asciiTheme="minorEastAsia" w:hAnsiTheme="minorEastAsia" w:eastAsiaTheme="minorEastAsia"/>
                <w:color w:val="auto"/>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62" w:hRule="atLeast"/>
          <w:jc w:val="center"/>
        </w:trPr>
        <w:tc>
          <w:tcPr>
            <w:tcW w:w="14218" w:type="dxa"/>
            <w:gridSpan w:val="9"/>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宋体" w:asciiTheme="minorEastAsia" w:hAnsiTheme="minorEastAsia" w:eastAsiaTheme="minorEastAsia"/>
                <w:color w:val="auto"/>
                <w:sz w:val="21"/>
                <w:szCs w:val="21"/>
                <w:highlight w:val="none"/>
              </w:rPr>
            </w:pPr>
            <w:bookmarkStart w:id="89" w:name="_Toc636329439"/>
            <w:bookmarkStart w:id="90" w:name="_Toc1463731904"/>
            <w:bookmarkStart w:id="91" w:name="_Toc110851463"/>
            <w:bookmarkStart w:id="92" w:name="_Toc2100881276"/>
            <w:r>
              <w:rPr>
                <w:rFonts w:hint="eastAsia" w:cs="宋体" w:asciiTheme="minorEastAsia" w:hAnsiTheme="minorEastAsia" w:eastAsiaTheme="minorEastAsia"/>
                <w:color w:val="auto"/>
                <w:sz w:val="21"/>
                <w:szCs w:val="21"/>
                <w:highlight w:val="none"/>
                <w:lang w:val="en-US" w:eastAsia="zh-CN"/>
              </w:rPr>
              <w:t>《北京市建筑绿色发展条例》案由1项</w:t>
            </w:r>
            <w:bookmarkEnd w:id="89"/>
            <w:bookmarkEnd w:id="9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33" w:hRule="atLeast"/>
          <w:jc w:val="center"/>
        </w:trPr>
        <w:tc>
          <w:tcPr>
            <w:tcW w:w="940" w:type="dxa"/>
            <w:shd w:val="clear" w:color="auto" w:fill="auto"/>
            <w:vAlign w:val="center"/>
          </w:tcPr>
          <w:p>
            <w:pPr>
              <w:spacing w:line="232" w:lineRule="exact"/>
              <w:ind w:left="6" w:leftChars="0" w:hanging="21" w:firstLineChars="0"/>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1</w:t>
            </w:r>
          </w:p>
        </w:tc>
        <w:tc>
          <w:tcPr>
            <w:tcW w:w="1500" w:type="dxa"/>
            <w:shd w:val="clear" w:color="auto" w:fill="auto"/>
            <w:vAlign w:val="center"/>
          </w:tcPr>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lang w:eastAsia="zh-CN"/>
              </w:rPr>
              <w:t>供电、供气、供热单位未按照规定报送结算数据</w:t>
            </w:r>
          </w:p>
        </w:tc>
        <w:tc>
          <w:tcPr>
            <w:tcW w:w="2789"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lang w:eastAsia="zh-CN"/>
              </w:rPr>
              <w:t>违反条款：第二十六条第三款</w:t>
            </w:r>
          </w:p>
          <w:p>
            <w:pPr>
              <w:pStyle w:val="10"/>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lang w:eastAsia="zh-CN"/>
              </w:rPr>
              <w:t>处罚条款：第五十八条，责令限期改正。</w:t>
            </w:r>
          </w:p>
        </w:tc>
        <w:tc>
          <w:tcPr>
            <w:tcW w:w="851" w:type="dxa"/>
            <w:shd w:val="clear" w:color="auto" w:fill="auto"/>
            <w:vAlign w:val="center"/>
          </w:tcPr>
          <w:p>
            <w:pPr>
              <w:spacing w:line="232" w:lineRule="exact"/>
              <w:ind w:left="6" w:leftChars="0" w:hanging="21" w:firstLineChars="0"/>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ind w:left="6" w:leftChars="0" w:hanging="21" w:firstLineChars="0"/>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ind w:left="6" w:leftChars="0" w:hanging="21" w:firstLineChars="0"/>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ind w:left="6" w:leftChars="0" w:hanging="21" w:firstLineChars="0"/>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ind w:left="6" w:leftChars="0" w:hanging="21" w:firstLineChars="0"/>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非</w:t>
            </w:r>
            <w:r>
              <w:rPr>
                <w:rFonts w:hint="eastAsia" w:cs="宋体" w:asciiTheme="minorEastAsia" w:hAnsiTheme="minorEastAsia" w:eastAsiaTheme="minorEastAsia"/>
                <w:color w:val="auto"/>
                <w:kern w:val="0"/>
                <w:sz w:val="15"/>
                <w:szCs w:val="15"/>
                <w:highlight w:val="none"/>
                <w:lang w:eastAsia="zh-CN"/>
              </w:rPr>
              <w:t>行政</w:t>
            </w:r>
            <w:r>
              <w:rPr>
                <w:rFonts w:hint="eastAsia" w:cs="宋体" w:asciiTheme="minorEastAsia" w:hAnsiTheme="minorEastAsia" w:eastAsiaTheme="minorEastAsia"/>
                <w:color w:val="auto"/>
                <w:kern w:val="0"/>
                <w:sz w:val="15"/>
                <w:szCs w:val="15"/>
                <w:highlight w:val="none"/>
              </w:rPr>
              <w:t>处罚。</w:t>
            </w:r>
          </w:p>
          <w:p>
            <w:pPr>
              <w:spacing w:line="232" w:lineRule="exact"/>
              <w:ind w:left="6" w:leftChars="0" w:hanging="21" w:firstLineChars="0"/>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eastAsia="zh-CN"/>
              </w:rPr>
              <w:t>自</w:t>
            </w:r>
            <w:r>
              <w:rPr>
                <w:rFonts w:hint="eastAsia" w:cs="宋体" w:asciiTheme="minorEastAsia" w:hAnsiTheme="minorEastAsia" w:eastAsiaTheme="minorEastAsia"/>
                <w:color w:val="auto"/>
                <w:kern w:val="0"/>
                <w:sz w:val="15"/>
                <w:szCs w:val="15"/>
                <w:highlight w:val="none"/>
                <w:lang w:val="en-US" w:eastAsia="zh-CN"/>
              </w:rPr>
              <w:t>2024年3月1日起施行。</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hint="eastAsia" w:cs="仿宋_GB2312"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07" w:hRule="atLeast"/>
          <w:jc w:val="center"/>
        </w:trPr>
        <w:tc>
          <w:tcPr>
            <w:tcW w:w="14218" w:type="dxa"/>
            <w:gridSpan w:val="9"/>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lang w:eastAsia="zh-Hans"/>
              </w:rPr>
            </w:pPr>
            <w:bookmarkStart w:id="93" w:name="_Toc733645733"/>
            <w:r>
              <w:rPr>
                <w:rFonts w:asciiTheme="minorEastAsia" w:hAnsiTheme="minorEastAsia" w:eastAsiaTheme="minorEastAsia"/>
                <w:color w:val="auto"/>
                <w:sz w:val="21"/>
                <w:szCs w:val="21"/>
                <w:highlight w:val="none"/>
                <w:lang w:eastAsia="zh-Hans"/>
              </w:rPr>
              <w:t>《</w:t>
            </w:r>
            <w:r>
              <w:rPr>
                <w:rFonts w:hint="eastAsia" w:asciiTheme="minorEastAsia" w:hAnsiTheme="minorEastAsia" w:eastAsiaTheme="minorEastAsia"/>
                <w:color w:val="auto"/>
                <w:sz w:val="21"/>
                <w:szCs w:val="21"/>
                <w:highlight w:val="none"/>
                <w:lang w:eastAsia="zh-Hans"/>
              </w:rPr>
              <w:t>中华人民共和国安全生产法</w:t>
            </w:r>
            <w:r>
              <w:rPr>
                <w:rFonts w:asciiTheme="minorEastAsia" w:hAnsiTheme="minorEastAsia" w:eastAsiaTheme="minorEastAsia"/>
                <w:color w:val="auto"/>
                <w:sz w:val="21"/>
                <w:szCs w:val="21"/>
                <w:highlight w:val="none"/>
                <w:lang w:eastAsia="zh-Hans"/>
              </w:rPr>
              <w:t>》</w:t>
            </w:r>
            <w:r>
              <w:rPr>
                <w:rFonts w:hint="eastAsia" w:asciiTheme="minorEastAsia" w:hAnsiTheme="minorEastAsia" w:eastAsiaTheme="minorEastAsia"/>
                <w:color w:val="auto"/>
                <w:sz w:val="21"/>
                <w:szCs w:val="21"/>
                <w:highlight w:val="none"/>
              </w:rPr>
              <w:t>《北京市安全生产条例》</w:t>
            </w:r>
            <w:r>
              <w:rPr>
                <w:rFonts w:asciiTheme="minorEastAsia" w:hAnsiTheme="minorEastAsia" w:eastAsiaTheme="minorEastAsia"/>
                <w:color w:val="auto"/>
                <w:sz w:val="21"/>
                <w:szCs w:val="21"/>
                <w:highlight w:val="none"/>
                <w:lang w:eastAsia="zh-Hans"/>
              </w:rPr>
              <w:t>案由</w:t>
            </w:r>
            <w:r>
              <w:rPr>
                <w:rFonts w:hint="eastAsia" w:asciiTheme="minorEastAsia" w:hAnsiTheme="minorEastAsia" w:eastAsiaTheme="minorEastAsia"/>
                <w:color w:val="auto"/>
                <w:sz w:val="21"/>
                <w:szCs w:val="21"/>
                <w:highlight w:val="none"/>
              </w:rPr>
              <w:t>12</w:t>
            </w:r>
            <w:r>
              <w:rPr>
                <w:rFonts w:asciiTheme="minorEastAsia" w:hAnsiTheme="minorEastAsia" w:eastAsiaTheme="minorEastAsia"/>
                <w:color w:val="auto"/>
                <w:sz w:val="21"/>
                <w:szCs w:val="21"/>
                <w:highlight w:val="none"/>
                <w:lang w:eastAsia="zh-Hans"/>
              </w:rPr>
              <w:t>项</w:t>
            </w:r>
            <w:bookmarkEnd w:id="91"/>
            <w:bookmarkEnd w:id="92"/>
            <w:bookmarkEnd w:id="9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947" w:hRule="atLeast"/>
          <w:jc w:val="center"/>
        </w:trPr>
        <w:tc>
          <w:tcPr>
            <w:tcW w:w="940" w:type="dxa"/>
            <w:vMerge w:val="restart"/>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p>
          <w:p>
            <w:pPr>
              <w:spacing w:line="232" w:lineRule="exact"/>
              <w:ind w:left="6" w:hanging="21"/>
              <w:jc w:val="center"/>
              <w:rPr>
                <w:rFonts w:cs="宋体" w:asciiTheme="minorEastAsia" w:hAnsiTheme="minorEastAsia" w:eastAsiaTheme="minorEastAsia"/>
                <w:color w:val="auto"/>
                <w:kern w:val="0"/>
                <w:sz w:val="15"/>
                <w:szCs w:val="15"/>
                <w:highlight w:val="none"/>
              </w:rPr>
            </w:pPr>
          </w:p>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w:t>
            </w:r>
          </w:p>
          <w:p>
            <w:pPr>
              <w:spacing w:line="232" w:lineRule="exact"/>
              <w:ind w:left="6" w:hanging="21"/>
              <w:jc w:val="center"/>
              <w:rPr>
                <w:rFonts w:cs="宋体" w:asciiTheme="minorEastAsia" w:hAnsiTheme="minorEastAsia" w:eastAsiaTheme="minorEastAsia"/>
                <w:color w:val="auto"/>
                <w:kern w:val="0"/>
                <w:sz w:val="15"/>
                <w:szCs w:val="15"/>
                <w:highlight w:val="none"/>
              </w:rPr>
            </w:pPr>
          </w:p>
        </w:tc>
        <w:tc>
          <w:tcPr>
            <w:tcW w:w="1500"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主要负责人未履行安全生产管理职责</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违反条款:《中华人民共和国安全生产法》第二十一条第（一）项至第（七）项（根据实际选择）;</w:t>
            </w:r>
            <w:r>
              <w:rPr>
                <w:rFonts w:hint="eastAsia" w:asciiTheme="minorEastAsia" w:hAnsiTheme="minorEastAsia" w:eastAsiaTheme="minorEastAsia"/>
                <w:color w:val="auto"/>
                <w:sz w:val="15"/>
                <w:szCs w:val="15"/>
                <w:highlight w:val="none"/>
              </w:rPr>
              <w:br w:type="textWrapping"/>
            </w:r>
            <w:r>
              <w:rPr>
                <w:rFonts w:hint="eastAsia" w:asciiTheme="minorEastAsia" w:hAnsiTheme="minorEastAsia" w:eastAsiaTheme="minorEastAsia"/>
                <w:color w:val="auto"/>
                <w:sz w:val="15"/>
                <w:szCs w:val="15"/>
                <w:highlight w:val="none"/>
              </w:rPr>
              <w:t>处</w:t>
            </w:r>
            <w:r>
              <w:rPr>
                <w:rFonts w:hint="eastAsia" w:asciiTheme="minorEastAsia" w:hAnsiTheme="minorEastAsia" w:eastAsiaTheme="minorEastAsia"/>
                <w:color w:val="auto"/>
                <w:spacing w:val="-4"/>
                <w:sz w:val="15"/>
                <w:szCs w:val="15"/>
                <w:highlight w:val="none"/>
              </w:rPr>
              <w:t>罚条款:第九十四条第一款,责令限期改正，处二万元以上五万元以下的罚款；逾期未改正的，处五万元以上十万元以下的罚款，责令生产经营单位停产停业整顿。</w:t>
            </w:r>
          </w:p>
        </w:tc>
        <w:tc>
          <w:tcPr>
            <w:tcW w:w="8165" w:type="dxa"/>
            <w:gridSpan w:val="5"/>
            <w:shd w:val="clear" w:color="auto" w:fill="auto"/>
            <w:vAlign w:val="center"/>
          </w:tcPr>
          <w:p>
            <w:pPr>
              <w:pStyle w:val="9"/>
              <w:rPr>
                <w:rFonts w:hint="eastAsia" w:asciiTheme="minorEastAsia" w:hAnsiTheme="minorEastAsia" w:eastAsiaTheme="minorEastAsia" w:cstheme="minorEastAsia"/>
                <w:color w:val="auto"/>
                <w:spacing w:val="-4"/>
                <w:sz w:val="15"/>
                <w:szCs w:val="15"/>
                <w:highlight w:val="none"/>
                <w:lang w:val="en-US" w:eastAsia="zh-CN"/>
              </w:rPr>
            </w:pPr>
            <w:r>
              <w:rPr>
                <w:rFonts w:hint="eastAsia" w:asciiTheme="minorEastAsia" w:hAnsiTheme="minorEastAsia" w:eastAsiaTheme="minorEastAsia" w:cstheme="minorEastAsia"/>
                <w:color w:val="auto"/>
                <w:spacing w:val="-4"/>
                <w:sz w:val="15"/>
                <w:szCs w:val="15"/>
                <w:highlight w:val="none"/>
                <w:lang w:val="en-US" w:eastAsia="zh-CN"/>
              </w:rPr>
              <w:t>依据应急管理部门的裁量权基准执行。【</w:t>
            </w:r>
            <w:r>
              <w:rPr>
                <w:rFonts w:hint="eastAsia" w:asciiTheme="minorEastAsia" w:hAnsiTheme="minorEastAsia" w:eastAsiaTheme="minorEastAsia" w:cstheme="minorEastAsia"/>
                <w:sz w:val="15"/>
                <w:szCs w:val="15"/>
                <w:lang w:val="en-US" w:eastAsia="zh-CN"/>
              </w:rPr>
              <w:t>北京市安全生产行政处罚自由裁量基准（2022 年修订版）。</w:t>
            </w:r>
            <w:r>
              <w:rPr>
                <w:rFonts w:hint="eastAsia" w:asciiTheme="minorEastAsia" w:hAnsiTheme="minorEastAsia" w:eastAsiaTheme="minorEastAsia" w:cstheme="minorEastAsia"/>
                <w:sz w:val="15"/>
                <w:szCs w:val="15"/>
              </w:rPr>
              <w:t>“以上”包含本数、“以下”不包含本数。</w:t>
            </w:r>
            <w:r>
              <w:rPr>
                <w:rFonts w:hint="eastAsia" w:asciiTheme="minorEastAsia" w:hAnsiTheme="minorEastAsia" w:eastAsiaTheme="minorEastAsia" w:cstheme="minorEastAsia"/>
                <w:color w:val="auto"/>
                <w:spacing w:val="-4"/>
                <w:sz w:val="15"/>
                <w:szCs w:val="15"/>
                <w:highlight w:val="none"/>
                <w:lang w:val="en-US" w:eastAsia="zh-CN"/>
              </w:rPr>
              <w:t>】</w:t>
            </w:r>
          </w:p>
          <w:p>
            <w:pPr>
              <w:spacing w:line="232" w:lineRule="exact"/>
              <w:ind w:left="0" w:firstLine="0"/>
              <w:rPr>
                <w:rFonts w:hint="eastAsia" w:cs="Times New Roman" w:asciiTheme="minorEastAsia" w:hAnsiTheme="minorEastAsia" w:eastAsiaTheme="minorEastAsia"/>
                <w:strike w:val="0"/>
                <w:dstrike w:val="0"/>
                <w:color w:val="auto"/>
                <w:kern w:val="2"/>
                <w:sz w:val="15"/>
                <w:szCs w:val="15"/>
                <w:highlight w:val="none"/>
              </w:rPr>
            </w:pPr>
            <w:r>
              <w:rPr>
                <w:rFonts w:hint="eastAsia" w:cs="Times New Roman" w:asciiTheme="minorEastAsia" w:hAnsiTheme="minorEastAsia" w:eastAsiaTheme="minorEastAsia"/>
                <w:b w:val="0"/>
                <w:bCs w:val="0"/>
                <w:color w:val="auto"/>
                <w:sz w:val="15"/>
                <w:szCs w:val="15"/>
                <w:highlight w:val="none"/>
              </w:rPr>
              <w:t>1.未履行第</w:t>
            </w:r>
            <w:r>
              <w:rPr>
                <w:rFonts w:hint="eastAsia" w:cs="Times New Roman" w:asciiTheme="minorEastAsia" w:hAnsiTheme="minorEastAsia" w:eastAsiaTheme="minorEastAsia"/>
                <w:b w:val="0"/>
                <w:bCs w:val="0"/>
                <w:color w:val="auto"/>
                <w:sz w:val="15"/>
                <w:szCs w:val="15"/>
                <w:highlight w:val="none"/>
                <w:lang w:eastAsia="zh-CN"/>
              </w:rPr>
              <w:t>（</w:t>
            </w:r>
            <w:r>
              <w:rPr>
                <w:rFonts w:hint="eastAsia" w:cs="Times New Roman" w:asciiTheme="minorEastAsia" w:hAnsiTheme="minorEastAsia" w:eastAsiaTheme="minorEastAsia"/>
                <w:b w:val="0"/>
                <w:bCs w:val="0"/>
                <w:color w:val="auto"/>
                <w:sz w:val="15"/>
                <w:szCs w:val="15"/>
                <w:highlight w:val="none"/>
                <w:lang w:val="en-US" w:eastAsia="zh-CN"/>
              </w:rPr>
              <w:t>一</w:t>
            </w:r>
            <w:r>
              <w:rPr>
                <w:rFonts w:hint="eastAsia" w:cs="Times New Roman" w:asciiTheme="minorEastAsia" w:hAnsiTheme="minorEastAsia" w:eastAsiaTheme="minorEastAsia"/>
                <w:b w:val="0"/>
                <w:bCs w:val="0"/>
                <w:color w:val="auto"/>
                <w:sz w:val="15"/>
                <w:szCs w:val="15"/>
                <w:highlight w:val="none"/>
                <w:lang w:eastAsia="zh-CN"/>
              </w:rPr>
              <w:t>）</w:t>
            </w:r>
            <w:r>
              <w:rPr>
                <w:rFonts w:hint="eastAsia" w:cs="Times New Roman" w:asciiTheme="minorEastAsia" w:hAnsiTheme="minorEastAsia" w:eastAsiaTheme="minorEastAsia"/>
                <w:b w:val="0"/>
                <w:bCs w:val="0"/>
                <w:color w:val="auto"/>
                <w:sz w:val="15"/>
                <w:szCs w:val="15"/>
                <w:highlight w:val="none"/>
              </w:rPr>
              <w:t>项至第</w:t>
            </w:r>
            <w:r>
              <w:rPr>
                <w:rFonts w:hint="eastAsia" w:cs="Times New Roman" w:asciiTheme="minorEastAsia" w:hAnsiTheme="minorEastAsia" w:eastAsiaTheme="minorEastAsia"/>
                <w:b w:val="0"/>
                <w:bCs w:val="0"/>
                <w:color w:val="auto"/>
                <w:sz w:val="15"/>
                <w:szCs w:val="15"/>
                <w:highlight w:val="none"/>
                <w:lang w:eastAsia="zh-CN"/>
              </w:rPr>
              <w:t>（</w:t>
            </w:r>
            <w:r>
              <w:rPr>
                <w:rFonts w:hint="eastAsia" w:cs="Times New Roman" w:asciiTheme="minorEastAsia" w:hAnsiTheme="minorEastAsia" w:eastAsiaTheme="minorEastAsia"/>
                <w:b w:val="0"/>
                <w:bCs w:val="0"/>
                <w:color w:val="auto"/>
                <w:sz w:val="15"/>
                <w:szCs w:val="15"/>
                <w:highlight w:val="none"/>
                <w:lang w:val="en-US" w:eastAsia="zh-CN"/>
              </w:rPr>
              <w:t>七</w:t>
            </w:r>
            <w:r>
              <w:rPr>
                <w:rFonts w:hint="eastAsia" w:cs="Times New Roman" w:asciiTheme="minorEastAsia" w:hAnsiTheme="minorEastAsia" w:eastAsiaTheme="minorEastAsia"/>
                <w:b w:val="0"/>
                <w:bCs w:val="0"/>
                <w:color w:val="auto"/>
                <w:sz w:val="15"/>
                <w:szCs w:val="15"/>
                <w:highlight w:val="none"/>
                <w:lang w:eastAsia="zh-CN"/>
              </w:rPr>
              <w:t>）</w:t>
            </w:r>
            <w:r>
              <w:rPr>
                <w:rFonts w:hint="eastAsia" w:cs="Times New Roman" w:asciiTheme="minorEastAsia" w:hAnsiTheme="minorEastAsia" w:eastAsiaTheme="minorEastAsia"/>
                <w:b w:val="0"/>
                <w:bCs w:val="0"/>
                <w:color w:val="auto"/>
                <w:sz w:val="15"/>
                <w:szCs w:val="15"/>
                <w:highlight w:val="none"/>
              </w:rPr>
              <w:t>项中任一项职责的，处2万元以上3万元以下的罚款；逾期未改正的，处5万元以上7万元以下的罚款；2.未履行</w:t>
            </w:r>
            <w:r>
              <w:rPr>
                <w:rFonts w:hint="eastAsia" w:cs="Times New Roman" w:asciiTheme="minorEastAsia" w:hAnsiTheme="minorEastAsia" w:eastAsiaTheme="minorEastAsia"/>
                <w:b w:val="0"/>
                <w:bCs w:val="0"/>
                <w:color w:val="auto"/>
                <w:sz w:val="15"/>
                <w:szCs w:val="15"/>
                <w:highlight w:val="none"/>
                <w:lang w:val="en-US" w:eastAsia="zh-CN"/>
              </w:rPr>
              <w:t>第</w:t>
            </w:r>
            <w:r>
              <w:rPr>
                <w:rFonts w:hint="eastAsia" w:cs="Times New Roman" w:asciiTheme="minorEastAsia" w:hAnsiTheme="minorEastAsia" w:eastAsiaTheme="minorEastAsia"/>
                <w:b w:val="0"/>
                <w:bCs w:val="0"/>
                <w:color w:val="auto"/>
                <w:sz w:val="15"/>
                <w:szCs w:val="15"/>
                <w:highlight w:val="none"/>
                <w:lang w:eastAsia="zh-CN"/>
              </w:rPr>
              <w:t>（</w:t>
            </w:r>
            <w:r>
              <w:rPr>
                <w:rFonts w:hint="eastAsia" w:cs="Times New Roman" w:asciiTheme="minorEastAsia" w:hAnsiTheme="minorEastAsia" w:eastAsiaTheme="minorEastAsia"/>
                <w:b w:val="0"/>
                <w:bCs w:val="0"/>
                <w:color w:val="auto"/>
                <w:sz w:val="15"/>
                <w:szCs w:val="15"/>
                <w:highlight w:val="none"/>
                <w:lang w:val="en-US" w:eastAsia="zh-CN"/>
              </w:rPr>
              <w:t>一</w:t>
            </w:r>
            <w:r>
              <w:rPr>
                <w:rFonts w:hint="eastAsia" w:cs="Times New Roman" w:asciiTheme="minorEastAsia" w:hAnsiTheme="minorEastAsia" w:eastAsiaTheme="minorEastAsia"/>
                <w:b w:val="0"/>
                <w:bCs w:val="0"/>
                <w:color w:val="auto"/>
                <w:sz w:val="15"/>
                <w:szCs w:val="15"/>
                <w:highlight w:val="none"/>
                <w:lang w:eastAsia="zh-CN"/>
              </w:rPr>
              <w:t>）</w:t>
            </w:r>
            <w:r>
              <w:rPr>
                <w:rFonts w:hint="eastAsia" w:cs="Times New Roman" w:asciiTheme="minorEastAsia" w:hAnsiTheme="minorEastAsia" w:eastAsiaTheme="minorEastAsia"/>
                <w:b w:val="0"/>
                <w:bCs w:val="0"/>
                <w:color w:val="auto"/>
                <w:sz w:val="15"/>
                <w:szCs w:val="15"/>
                <w:highlight w:val="none"/>
              </w:rPr>
              <w:t>项至第</w:t>
            </w:r>
            <w:r>
              <w:rPr>
                <w:rFonts w:hint="eastAsia" w:cs="Times New Roman" w:asciiTheme="minorEastAsia" w:hAnsiTheme="minorEastAsia" w:eastAsiaTheme="minorEastAsia"/>
                <w:b w:val="0"/>
                <w:bCs w:val="0"/>
                <w:color w:val="auto"/>
                <w:sz w:val="15"/>
                <w:szCs w:val="15"/>
                <w:highlight w:val="none"/>
                <w:lang w:eastAsia="zh-CN"/>
              </w:rPr>
              <w:t>（</w:t>
            </w:r>
            <w:r>
              <w:rPr>
                <w:rFonts w:hint="eastAsia" w:cs="Times New Roman" w:asciiTheme="minorEastAsia" w:hAnsiTheme="minorEastAsia" w:eastAsiaTheme="minorEastAsia"/>
                <w:b w:val="0"/>
                <w:bCs w:val="0"/>
                <w:color w:val="auto"/>
                <w:sz w:val="15"/>
                <w:szCs w:val="15"/>
                <w:highlight w:val="none"/>
                <w:lang w:val="en-US" w:eastAsia="zh-CN"/>
              </w:rPr>
              <w:t>七</w:t>
            </w:r>
            <w:r>
              <w:rPr>
                <w:rFonts w:hint="eastAsia" w:cs="Times New Roman" w:asciiTheme="minorEastAsia" w:hAnsiTheme="minorEastAsia" w:eastAsiaTheme="minorEastAsia"/>
                <w:b w:val="0"/>
                <w:bCs w:val="0"/>
                <w:color w:val="auto"/>
                <w:sz w:val="15"/>
                <w:szCs w:val="15"/>
                <w:highlight w:val="none"/>
                <w:lang w:eastAsia="zh-CN"/>
              </w:rPr>
              <w:t>）</w:t>
            </w:r>
            <w:r>
              <w:rPr>
                <w:rFonts w:hint="eastAsia" w:cs="Times New Roman" w:asciiTheme="minorEastAsia" w:hAnsiTheme="minorEastAsia" w:eastAsiaTheme="minorEastAsia"/>
                <w:b w:val="0"/>
                <w:bCs w:val="0"/>
                <w:color w:val="auto"/>
                <w:sz w:val="15"/>
                <w:szCs w:val="15"/>
                <w:highlight w:val="none"/>
              </w:rPr>
              <w:t>项中任两项职责的，处3万元以上4万元以下的罚款；逾期未改正的，处7万元以上9万元以下的罚款；3.未履行</w:t>
            </w:r>
            <w:r>
              <w:rPr>
                <w:rFonts w:hint="eastAsia" w:cs="Times New Roman" w:asciiTheme="minorEastAsia" w:hAnsiTheme="minorEastAsia" w:eastAsiaTheme="minorEastAsia"/>
                <w:b w:val="0"/>
                <w:bCs w:val="0"/>
                <w:color w:val="auto"/>
                <w:sz w:val="15"/>
                <w:szCs w:val="15"/>
                <w:highlight w:val="none"/>
                <w:lang w:val="en-US" w:eastAsia="zh-CN"/>
              </w:rPr>
              <w:t>第</w:t>
            </w:r>
            <w:r>
              <w:rPr>
                <w:rFonts w:hint="eastAsia" w:cs="Times New Roman" w:asciiTheme="minorEastAsia" w:hAnsiTheme="minorEastAsia" w:eastAsiaTheme="minorEastAsia"/>
                <w:b w:val="0"/>
                <w:bCs w:val="0"/>
                <w:color w:val="auto"/>
                <w:sz w:val="15"/>
                <w:szCs w:val="15"/>
                <w:highlight w:val="none"/>
                <w:lang w:eastAsia="zh-CN"/>
              </w:rPr>
              <w:t>（</w:t>
            </w:r>
            <w:r>
              <w:rPr>
                <w:rFonts w:hint="eastAsia" w:cs="Times New Roman" w:asciiTheme="minorEastAsia" w:hAnsiTheme="minorEastAsia" w:eastAsiaTheme="minorEastAsia"/>
                <w:b w:val="0"/>
                <w:bCs w:val="0"/>
                <w:color w:val="auto"/>
                <w:sz w:val="15"/>
                <w:szCs w:val="15"/>
                <w:highlight w:val="none"/>
                <w:lang w:val="en-US" w:eastAsia="zh-CN"/>
              </w:rPr>
              <w:t>一</w:t>
            </w:r>
            <w:r>
              <w:rPr>
                <w:rFonts w:hint="eastAsia" w:cs="Times New Roman" w:asciiTheme="minorEastAsia" w:hAnsiTheme="minorEastAsia" w:eastAsiaTheme="minorEastAsia"/>
                <w:b w:val="0"/>
                <w:bCs w:val="0"/>
                <w:color w:val="auto"/>
                <w:sz w:val="15"/>
                <w:szCs w:val="15"/>
                <w:highlight w:val="none"/>
                <w:lang w:eastAsia="zh-CN"/>
              </w:rPr>
              <w:t>）</w:t>
            </w:r>
            <w:r>
              <w:rPr>
                <w:rFonts w:hint="eastAsia" w:cs="Times New Roman" w:asciiTheme="minorEastAsia" w:hAnsiTheme="minorEastAsia" w:eastAsiaTheme="minorEastAsia"/>
                <w:b w:val="0"/>
                <w:bCs w:val="0"/>
                <w:color w:val="auto"/>
                <w:sz w:val="15"/>
                <w:szCs w:val="15"/>
                <w:highlight w:val="none"/>
              </w:rPr>
              <w:t>项至第</w:t>
            </w:r>
            <w:r>
              <w:rPr>
                <w:rFonts w:hint="eastAsia" w:cs="Times New Roman" w:asciiTheme="minorEastAsia" w:hAnsiTheme="minorEastAsia" w:eastAsiaTheme="minorEastAsia"/>
                <w:b w:val="0"/>
                <w:bCs w:val="0"/>
                <w:color w:val="auto"/>
                <w:sz w:val="15"/>
                <w:szCs w:val="15"/>
                <w:highlight w:val="none"/>
                <w:lang w:eastAsia="zh-CN"/>
              </w:rPr>
              <w:t>（</w:t>
            </w:r>
            <w:r>
              <w:rPr>
                <w:rFonts w:hint="eastAsia" w:cs="Times New Roman" w:asciiTheme="minorEastAsia" w:hAnsiTheme="minorEastAsia" w:eastAsiaTheme="minorEastAsia"/>
                <w:b w:val="0"/>
                <w:bCs w:val="0"/>
                <w:color w:val="auto"/>
                <w:sz w:val="15"/>
                <w:szCs w:val="15"/>
                <w:highlight w:val="none"/>
                <w:lang w:val="en-US" w:eastAsia="zh-CN"/>
              </w:rPr>
              <w:t>七</w:t>
            </w:r>
            <w:r>
              <w:rPr>
                <w:rFonts w:hint="eastAsia" w:cs="Times New Roman" w:asciiTheme="minorEastAsia" w:hAnsiTheme="minorEastAsia" w:eastAsiaTheme="minorEastAsia"/>
                <w:b w:val="0"/>
                <w:bCs w:val="0"/>
                <w:color w:val="auto"/>
                <w:sz w:val="15"/>
                <w:szCs w:val="15"/>
                <w:highlight w:val="none"/>
                <w:lang w:eastAsia="zh-CN"/>
              </w:rPr>
              <w:t>）</w:t>
            </w:r>
            <w:r>
              <w:rPr>
                <w:rFonts w:hint="eastAsia" w:cs="Times New Roman" w:asciiTheme="minorEastAsia" w:hAnsiTheme="minorEastAsia" w:eastAsiaTheme="minorEastAsia"/>
                <w:b w:val="0"/>
                <w:bCs w:val="0"/>
                <w:color w:val="auto"/>
                <w:sz w:val="15"/>
                <w:szCs w:val="15"/>
                <w:highlight w:val="none"/>
              </w:rPr>
              <w:t>项中任三项以上职责的，处4万元以上5万元以下的罚款；逾期未改正的，处9万元以上10万元以下的罚款。</w:t>
            </w:r>
          </w:p>
          <w:p>
            <w:pPr>
              <w:spacing w:line="232" w:lineRule="exact"/>
              <w:ind w:left="6" w:hanging="21"/>
              <w:rPr>
                <w:rFonts w:hint="eastAsia" w:cs="宋体" w:asciiTheme="minorEastAsia" w:hAnsiTheme="minorEastAsia" w:eastAsiaTheme="minorEastAsia"/>
                <w:strike/>
                <w:dstrike w:val="0"/>
                <w:color w:val="auto"/>
                <w:kern w:val="0"/>
                <w:sz w:val="15"/>
                <w:szCs w:val="15"/>
                <w:highlight w:val="none"/>
              </w:rPr>
            </w:pPr>
          </w:p>
          <w:p>
            <w:pPr>
              <w:spacing w:line="232" w:lineRule="exact"/>
              <w:ind w:left="6" w:hanging="21"/>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85" w:hRule="atLeast"/>
          <w:jc w:val="center"/>
        </w:trPr>
        <w:tc>
          <w:tcPr>
            <w:tcW w:w="940" w:type="dxa"/>
            <w:vMerge w:val="continue"/>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jc w:val="left"/>
              <w:rPr>
                <w:rFonts w:asciiTheme="minorEastAsia" w:hAnsiTheme="minorEastAsia" w:eastAsiaTheme="minorEastAsia"/>
                <w:color w:val="auto"/>
                <w:sz w:val="15"/>
                <w:szCs w:val="15"/>
                <w:highlight w:val="none"/>
              </w:rPr>
            </w:pPr>
          </w:p>
        </w:tc>
        <w:tc>
          <w:tcPr>
            <w:tcW w:w="2789" w:type="dxa"/>
            <w:shd w:val="clear" w:color="auto" w:fill="auto"/>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违反条款：《北京市生产经营单位安全生产主体责任规定》第四条第（五）项、第（七）项（根据实际选择）；</w:t>
            </w:r>
          </w:p>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处罚条款：第三十四条第一款，责令改正；拒不改正的，责令停产停业整顿，并处2万元以上5万元以下罚款。</w:t>
            </w:r>
          </w:p>
        </w:tc>
        <w:tc>
          <w:tcPr>
            <w:tcW w:w="8165" w:type="dxa"/>
            <w:gridSpan w:val="5"/>
            <w:shd w:val="clear" w:color="auto" w:fill="auto"/>
            <w:vAlign w:val="center"/>
          </w:tcPr>
          <w:p>
            <w:pPr>
              <w:pStyle w:val="9"/>
              <w:rPr>
                <w:rFonts w:hint="eastAsia" w:asciiTheme="minorEastAsia" w:hAnsiTheme="minorEastAsia" w:eastAsiaTheme="minorEastAsia" w:cstheme="minorEastAsia"/>
                <w:color w:val="auto"/>
                <w:spacing w:val="-4"/>
                <w:sz w:val="15"/>
                <w:szCs w:val="15"/>
                <w:highlight w:val="none"/>
                <w:lang w:val="en-US" w:eastAsia="zh-CN"/>
              </w:rPr>
            </w:pPr>
            <w:r>
              <w:rPr>
                <w:rFonts w:hint="eastAsia" w:asciiTheme="minorEastAsia" w:hAnsiTheme="minorEastAsia" w:eastAsiaTheme="minorEastAsia" w:cstheme="minorEastAsia"/>
                <w:color w:val="auto"/>
                <w:spacing w:val="-4"/>
                <w:sz w:val="15"/>
                <w:szCs w:val="15"/>
                <w:highlight w:val="none"/>
                <w:lang w:val="en-US" w:eastAsia="zh-CN"/>
              </w:rPr>
              <w:t>依据应急管理部门的裁量权基准执行。【</w:t>
            </w:r>
            <w:r>
              <w:rPr>
                <w:rFonts w:hint="eastAsia" w:asciiTheme="minorEastAsia" w:hAnsiTheme="minorEastAsia" w:eastAsiaTheme="minorEastAsia" w:cstheme="minorEastAsia"/>
                <w:sz w:val="15"/>
                <w:szCs w:val="15"/>
                <w:lang w:val="en-US" w:eastAsia="zh-CN"/>
              </w:rPr>
              <w:t>北京市安全生产行政处罚自由裁量基准（2022 年修订版）。</w:t>
            </w:r>
            <w:r>
              <w:rPr>
                <w:rFonts w:hint="eastAsia" w:asciiTheme="minorEastAsia" w:hAnsiTheme="minorEastAsia" w:eastAsiaTheme="minorEastAsia" w:cstheme="minorEastAsia"/>
                <w:sz w:val="15"/>
                <w:szCs w:val="15"/>
              </w:rPr>
              <w:t>“以上”包含本数、“以下”不包含本数。</w:t>
            </w:r>
            <w:r>
              <w:rPr>
                <w:rFonts w:hint="eastAsia" w:asciiTheme="minorEastAsia" w:hAnsiTheme="minorEastAsia" w:eastAsiaTheme="minorEastAsia" w:cstheme="minorEastAsia"/>
                <w:color w:val="auto"/>
                <w:spacing w:val="-4"/>
                <w:sz w:val="15"/>
                <w:szCs w:val="15"/>
                <w:highlight w:val="none"/>
                <w:lang w:val="en-US" w:eastAsia="zh-CN"/>
              </w:rPr>
              <w:t>】</w:t>
            </w:r>
          </w:p>
          <w:p>
            <w:pPr>
              <w:spacing w:line="232" w:lineRule="exact"/>
              <w:ind w:left="6" w:hanging="21"/>
              <w:rPr>
                <w:rFonts w:hint="eastAsia" w:cs="Times New Roman" w:asciiTheme="minorEastAsia" w:hAnsiTheme="minorEastAsia" w:eastAsiaTheme="minorEastAsia"/>
                <w:color w:val="auto"/>
                <w:spacing w:val="-4"/>
                <w:sz w:val="15"/>
                <w:szCs w:val="15"/>
                <w:highlight w:val="none"/>
                <w:lang w:val="en-US" w:eastAsia="zh-CN"/>
              </w:rPr>
            </w:pPr>
            <w:r>
              <w:rPr>
                <w:rFonts w:hint="eastAsia" w:cs="Times New Roman" w:asciiTheme="minorEastAsia" w:hAnsiTheme="minorEastAsia" w:eastAsiaTheme="minorEastAsia"/>
                <w:color w:val="auto"/>
                <w:spacing w:val="-4"/>
                <w:sz w:val="15"/>
                <w:szCs w:val="15"/>
                <w:highlight w:val="none"/>
                <w:lang w:val="en-US" w:eastAsia="zh-CN"/>
              </w:rPr>
              <w:t>1.违反第(五）项、第（七）项中任一项职责的，并处2万元以上3万元以下的罚款；</w:t>
            </w:r>
          </w:p>
          <w:p>
            <w:pPr>
              <w:spacing w:line="232" w:lineRule="exact"/>
              <w:ind w:left="6" w:hanging="21"/>
              <w:rPr>
                <w:rFonts w:cs="宋体" w:asciiTheme="minorEastAsia" w:hAnsiTheme="minorEastAsia" w:eastAsiaTheme="minorEastAsia"/>
                <w:strike/>
                <w:dstrike w:val="0"/>
                <w:color w:val="auto"/>
                <w:kern w:val="0"/>
                <w:sz w:val="15"/>
                <w:szCs w:val="15"/>
                <w:highlight w:val="none"/>
              </w:rPr>
            </w:pPr>
            <w:r>
              <w:rPr>
                <w:rFonts w:hint="eastAsia" w:cs="Times New Roman" w:asciiTheme="minorEastAsia" w:hAnsiTheme="minorEastAsia" w:eastAsiaTheme="minorEastAsia"/>
                <w:color w:val="auto"/>
                <w:spacing w:val="-4"/>
                <w:sz w:val="15"/>
                <w:szCs w:val="15"/>
                <w:highlight w:val="none"/>
                <w:lang w:val="en-US" w:eastAsia="zh-CN"/>
              </w:rPr>
              <w:t>2.同时违反第（五）项、第（七）项两项职责的，并处3万元以上5万元以下的罚款。</w:t>
            </w:r>
          </w:p>
        </w:tc>
        <w:tc>
          <w:tcPr>
            <w:tcW w:w="824" w:type="dxa"/>
            <w:vMerge w:val="continue"/>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36" w:hRule="atLeast"/>
          <w:jc w:val="center"/>
        </w:trPr>
        <w:tc>
          <w:tcPr>
            <w:tcW w:w="940"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2</w:t>
            </w:r>
          </w:p>
        </w:tc>
        <w:tc>
          <w:tcPr>
            <w:tcW w:w="1500"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未按照规定设置安全生产管理机构或者配备安全生产管理人员</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color w:val="auto"/>
                <w:highlight w:val="none"/>
              </w:rPr>
            </w:pPr>
            <w:r>
              <w:rPr>
                <w:rFonts w:hint="eastAsia" w:asciiTheme="minorEastAsia" w:hAnsiTheme="minorEastAsia" w:eastAsiaTheme="minorEastAsia"/>
                <w:color w:val="auto"/>
                <w:sz w:val="15"/>
                <w:szCs w:val="15"/>
                <w:highlight w:val="none"/>
              </w:rPr>
              <w:t>违反条款：第二十四条第二款；</w:t>
            </w:r>
            <w:r>
              <w:rPr>
                <w:rFonts w:hint="eastAsia" w:asciiTheme="minorEastAsia" w:hAnsiTheme="minorEastAsia" w:eastAsiaTheme="minorEastAsia"/>
                <w:color w:val="auto"/>
                <w:sz w:val="15"/>
                <w:szCs w:val="15"/>
                <w:highlight w:val="none"/>
              </w:rPr>
              <w:br w:type="textWrapping"/>
            </w:r>
            <w:r>
              <w:rPr>
                <w:rFonts w:hint="eastAsia" w:asciiTheme="minorEastAsia" w:hAnsiTheme="minorEastAsia" w:eastAsiaTheme="minorEastAsia"/>
                <w:color w:val="auto"/>
                <w:sz w:val="15"/>
                <w:szCs w:val="15"/>
                <w:highlight w:val="none"/>
              </w:rPr>
              <w:t>处罚条款：第九十七条第（一）项，责令限期改正，处十万元以下的罚款；逾期未改正的，责令停产停业整顿，并处十万元以上二十万元以下的罚款，对其直接负责的主管人员和其他直接责任人员处二万元以上五万元以下的罚款。</w:t>
            </w:r>
          </w:p>
        </w:tc>
        <w:tc>
          <w:tcPr>
            <w:tcW w:w="8165" w:type="dxa"/>
            <w:gridSpan w:val="5"/>
            <w:vMerge w:val="restart"/>
            <w:shd w:val="clear" w:color="auto" w:fill="auto"/>
            <w:vAlign w:val="center"/>
          </w:tcPr>
          <w:p>
            <w:pPr>
              <w:spacing w:line="232" w:lineRule="exact"/>
              <w:ind w:left="6" w:hanging="21"/>
              <w:rPr>
                <w:rFonts w:hint="eastAsia" w:cs="宋体" w:asciiTheme="minorEastAsia" w:hAnsiTheme="minorEastAsia" w:eastAsiaTheme="minorEastAsia"/>
                <w:strike/>
                <w:dstrike w:val="0"/>
                <w:color w:val="auto"/>
                <w:kern w:val="0"/>
                <w:sz w:val="15"/>
                <w:szCs w:val="15"/>
                <w:highlight w:val="none"/>
              </w:rPr>
            </w:pPr>
          </w:p>
          <w:p>
            <w:pPr>
              <w:pStyle w:val="9"/>
              <w:rPr>
                <w:rFonts w:hint="eastAsia" w:asciiTheme="minorEastAsia" w:hAnsiTheme="minorEastAsia" w:eastAsiaTheme="minorEastAsia" w:cstheme="minorEastAsia"/>
                <w:color w:val="auto"/>
                <w:spacing w:val="-4"/>
                <w:sz w:val="15"/>
                <w:szCs w:val="15"/>
                <w:highlight w:val="none"/>
                <w:lang w:val="en-US" w:eastAsia="zh-CN"/>
              </w:rPr>
            </w:pPr>
            <w:r>
              <w:rPr>
                <w:rFonts w:hint="eastAsia" w:asciiTheme="minorEastAsia" w:hAnsiTheme="minorEastAsia" w:eastAsiaTheme="minorEastAsia" w:cstheme="minorEastAsia"/>
                <w:color w:val="auto"/>
                <w:spacing w:val="-4"/>
                <w:sz w:val="15"/>
                <w:szCs w:val="15"/>
                <w:highlight w:val="none"/>
                <w:lang w:val="en-US" w:eastAsia="zh-CN"/>
              </w:rPr>
              <w:t>依据应急管理部门的裁量权基准执行。【</w:t>
            </w:r>
            <w:r>
              <w:rPr>
                <w:rFonts w:hint="eastAsia" w:asciiTheme="minorEastAsia" w:hAnsiTheme="minorEastAsia" w:eastAsiaTheme="minorEastAsia" w:cstheme="minorEastAsia"/>
                <w:sz w:val="15"/>
                <w:szCs w:val="15"/>
                <w:lang w:val="en-US" w:eastAsia="zh-CN"/>
              </w:rPr>
              <w:t>北京市安全生产行政处罚自由裁量基准（2022 年修订版）。</w:t>
            </w:r>
            <w:r>
              <w:rPr>
                <w:rFonts w:hint="eastAsia" w:asciiTheme="minorEastAsia" w:hAnsiTheme="minorEastAsia" w:eastAsiaTheme="minorEastAsia" w:cstheme="minorEastAsia"/>
                <w:sz w:val="15"/>
                <w:szCs w:val="15"/>
              </w:rPr>
              <w:t>“以上”包含本数、“以下”不包含本数。</w:t>
            </w:r>
            <w:r>
              <w:rPr>
                <w:rFonts w:hint="eastAsia" w:asciiTheme="minorEastAsia" w:hAnsiTheme="minorEastAsia" w:eastAsiaTheme="minorEastAsia" w:cstheme="minorEastAsia"/>
                <w:color w:val="auto"/>
                <w:spacing w:val="-4"/>
                <w:sz w:val="15"/>
                <w:szCs w:val="15"/>
                <w:highlight w:val="none"/>
                <w:lang w:val="en-US" w:eastAsia="zh-CN"/>
              </w:rPr>
              <w:t>】</w:t>
            </w:r>
          </w:p>
          <w:p>
            <w:pPr>
              <w:pStyle w:val="10"/>
              <w:spacing w:before="77" w:line="246" w:lineRule="auto"/>
              <w:ind w:right="21" w:firstLine="0"/>
              <w:rPr>
                <w:rFonts w:hint="eastAsia" w:cs="Times New Roman"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pacing w:val="0"/>
                <w:position w:val="0"/>
                <w:sz w:val="15"/>
                <w:szCs w:val="15"/>
                <w:highlight w:val="none"/>
              </w:rPr>
              <w:t>1.</w:t>
            </w:r>
            <w:r>
              <w:rPr>
                <w:rFonts w:hint="eastAsia" w:cs="Times New Roman" w:asciiTheme="minorEastAsia" w:hAnsiTheme="minorEastAsia" w:eastAsiaTheme="minorEastAsia"/>
                <w:color w:val="auto"/>
                <w:spacing w:val="0"/>
                <w:sz w:val="15"/>
                <w:szCs w:val="15"/>
                <w:highlight w:val="none"/>
              </w:rPr>
              <w:t>除矿山、金属冶炼、建筑施工、运输单位和危险物品的生产、经营、储存、装卸单位以外的生产经营单位，从业人员总数为</w:t>
            </w:r>
            <w:r>
              <w:rPr>
                <w:rFonts w:hint="eastAsia" w:asciiTheme="minorEastAsia" w:hAnsiTheme="minorEastAsia" w:eastAsiaTheme="minorEastAsia"/>
                <w:color w:val="auto"/>
                <w:spacing w:val="0"/>
                <w:position w:val="0"/>
                <w:sz w:val="15"/>
                <w:szCs w:val="15"/>
                <w:highlight w:val="none"/>
              </w:rPr>
              <w:t>100</w:t>
            </w:r>
            <w:r>
              <w:rPr>
                <w:rFonts w:hint="eastAsia" w:cs="Times New Roman" w:asciiTheme="minorEastAsia" w:hAnsiTheme="minorEastAsia" w:eastAsiaTheme="minorEastAsia"/>
                <w:color w:val="auto"/>
                <w:spacing w:val="0"/>
                <w:sz w:val="15"/>
                <w:szCs w:val="15"/>
                <w:highlight w:val="none"/>
              </w:rPr>
              <w:t>人或者</w:t>
            </w:r>
            <w:r>
              <w:rPr>
                <w:rFonts w:hint="eastAsia" w:asciiTheme="minorEastAsia" w:hAnsiTheme="minorEastAsia" w:eastAsiaTheme="minorEastAsia"/>
                <w:color w:val="auto"/>
                <w:spacing w:val="0"/>
                <w:position w:val="0"/>
                <w:sz w:val="15"/>
                <w:szCs w:val="15"/>
                <w:highlight w:val="none"/>
              </w:rPr>
              <w:t>100</w:t>
            </w:r>
            <w:r>
              <w:rPr>
                <w:rFonts w:hint="eastAsia" w:cs="Times New Roman" w:asciiTheme="minorEastAsia" w:hAnsiTheme="minorEastAsia" w:eastAsiaTheme="minorEastAsia"/>
                <w:color w:val="auto"/>
                <w:spacing w:val="0"/>
                <w:sz w:val="15"/>
                <w:szCs w:val="15"/>
                <w:highlight w:val="none"/>
              </w:rPr>
              <w:t>人以下，未配备专职或者兼职安全生产管理人员的处</w:t>
            </w:r>
            <w:r>
              <w:rPr>
                <w:rFonts w:hint="eastAsia" w:asciiTheme="minorEastAsia" w:hAnsiTheme="minorEastAsia" w:eastAsiaTheme="minorEastAsia"/>
                <w:color w:val="auto"/>
                <w:spacing w:val="0"/>
                <w:position w:val="0"/>
                <w:sz w:val="15"/>
                <w:szCs w:val="15"/>
                <w:highlight w:val="none"/>
              </w:rPr>
              <w:t>3</w:t>
            </w:r>
            <w:r>
              <w:rPr>
                <w:rFonts w:hint="eastAsia" w:cs="Times New Roman" w:asciiTheme="minorEastAsia" w:hAnsiTheme="minorEastAsia" w:eastAsiaTheme="minorEastAsia"/>
                <w:color w:val="auto"/>
                <w:spacing w:val="0"/>
                <w:sz w:val="15"/>
                <w:szCs w:val="15"/>
                <w:highlight w:val="none"/>
              </w:rPr>
              <w:t>万元以下的罚款；逾期未改正的，并处</w:t>
            </w:r>
            <w:r>
              <w:rPr>
                <w:rFonts w:hint="eastAsia" w:asciiTheme="minorEastAsia" w:hAnsiTheme="minorEastAsia" w:eastAsiaTheme="minorEastAsia"/>
                <w:color w:val="auto"/>
                <w:spacing w:val="0"/>
                <w:position w:val="0"/>
                <w:sz w:val="15"/>
                <w:szCs w:val="15"/>
                <w:highlight w:val="none"/>
              </w:rPr>
              <w:t>10</w:t>
            </w:r>
            <w:r>
              <w:rPr>
                <w:rFonts w:hint="eastAsia" w:cs="Times New Roman" w:asciiTheme="minorEastAsia" w:hAnsiTheme="minorEastAsia" w:eastAsiaTheme="minorEastAsia"/>
                <w:color w:val="auto"/>
                <w:spacing w:val="0"/>
                <w:sz w:val="15"/>
                <w:szCs w:val="15"/>
                <w:highlight w:val="none"/>
              </w:rPr>
              <w:t>万元以上</w:t>
            </w:r>
            <w:r>
              <w:rPr>
                <w:rFonts w:hint="eastAsia" w:asciiTheme="minorEastAsia" w:hAnsiTheme="minorEastAsia" w:eastAsiaTheme="minorEastAsia"/>
                <w:color w:val="auto"/>
                <w:spacing w:val="0"/>
                <w:position w:val="0"/>
                <w:sz w:val="15"/>
                <w:szCs w:val="15"/>
                <w:highlight w:val="none"/>
              </w:rPr>
              <w:t>13</w:t>
            </w:r>
            <w:r>
              <w:rPr>
                <w:rFonts w:hint="eastAsia" w:cs="Times New Roman" w:asciiTheme="minorEastAsia" w:hAnsiTheme="minorEastAsia" w:eastAsiaTheme="minorEastAsia"/>
                <w:color w:val="auto"/>
                <w:spacing w:val="0"/>
                <w:sz w:val="15"/>
                <w:szCs w:val="15"/>
                <w:highlight w:val="none"/>
              </w:rPr>
              <w:t>万元以下的罚款，对其直接负责的主管人员和其他直接责任人员处</w:t>
            </w:r>
            <w:r>
              <w:rPr>
                <w:rFonts w:hint="eastAsia" w:asciiTheme="minorEastAsia" w:hAnsiTheme="minorEastAsia" w:eastAsiaTheme="minorEastAsia"/>
                <w:color w:val="auto"/>
                <w:spacing w:val="0"/>
                <w:position w:val="0"/>
                <w:sz w:val="15"/>
                <w:szCs w:val="15"/>
                <w:highlight w:val="none"/>
              </w:rPr>
              <w:t>2</w:t>
            </w:r>
            <w:r>
              <w:rPr>
                <w:rFonts w:hint="eastAsia" w:cs="Times New Roman" w:asciiTheme="minorEastAsia" w:hAnsiTheme="minorEastAsia" w:eastAsiaTheme="minorEastAsia"/>
                <w:color w:val="auto"/>
                <w:spacing w:val="0"/>
                <w:sz w:val="15"/>
                <w:szCs w:val="15"/>
                <w:highlight w:val="none"/>
              </w:rPr>
              <w:t>万元以上</w:t>
            </w:r>
            <w:r>
              <w:rPr>
                <w:rFonts w:hint="eastAsia" w:asciiTheme="minorEastAsia" w:hAnsiTheme="minorEastAsia" w:eastAsiaTheme="minorEastAsia"/>
                <w:color w:val="auto"/>
                <w:spacing w:val="0"/>
                <w:position w:val="0"/>
                <w:sz w:val="15"/>
                <w:szCs w:val="15"/>
                <w:highlight w:val="none"/>
              </w:rPr>
              <w:t>3</w:t>
            </w:r>
            <w:r>
              <w:rPr>
                <w:rFonts w:hint="eastAsia" w:cs="Times New Roman" w:asciiTheme="minorEastAsia" w:hAnsiTheme="minorEastAsia" w:eastAsiaTheme="minorEastAsia"/>
                <w:color w:val="auto"/>
                <w:spacing w:val="0"/>
                <w:sz w:val="15"/>
                <w:szCs w:val="15"/>
                <w:highlight w:val="none"/>
              </w:rPr>
              <w:t>万元以下的罚款</w:t>
            </w:r>
            <w:r>
              <w:rPr>
                <w:rFonts w:hint="eastAsia" w:cs="Times New Roman" w:asciiTheme="minorEastAsia" w:hAnsiTheme="minorEastAsia" w:eastAsiaTheme="minorEastAsia"/>
                <w:color w:val="auto"/>
                <w:spacing w:val="0"/>
                <w:sz w:val="15"/>
                <w:szCs w:val="15"/>
                <w:highlight w:val="none"/>
                <w:lang w:eastAsia="zh-CN"/>
              </w:rPr>
              <w:t>；</w:t>
            </w:r>
          </w:p>
          <w:p>
            <w:pPr>
              <w:pStyle w:val="10"/>
              <w:spacing w:before="77" w:line="246" w:lineRule="auto"/>
              <w:ind w:right="93" w:firstLine="0"/>
              <w:rPr>
                <w:rFonts w:hint="eastAsia" w:cs="Times New Roman" w:asciiTheme="minorEastAsia" w:hAnsiTheme="minorEastAsia" w:eastAsiaTheme="minorEastAsia"/>
                <w:color w:val="auto"/>
                <w:sz w:val="15"/>
                <w:szCs w:val="15"/>
                <w:highlight w:val="none"/>
              </w:rPr>
            </w:pPr>
            <w:r>
              <w:rPr>
                <w:rFonts w:hint="eastAsia" w:asciiTheme="minorEastAsia" w:hAnsiTheme="minorEastAsia" w:eastAsiaTheme="minorEastAsia"/>
                <w:color w:val="auto"/>
                <w:spacing w:val="0"/>
                <w:position w:val="0"/>
                <w:sz w:val="15"/>
                <w:szCs w:val="15"/>
                <w:highlight w:val="none"/>
              </w:rPr>
              <w:t>2.</w:t>
            </w:r>
            <w:r>
              <w:rPr>
                <w:rFonts w:hint="eastAsia" w:cs="Times New Roman" w:asciiTheme="minorEastAsia" w:hAnsiTheme="minorEastAsia" w:eastAsiaTheme="minorEastAsia"/>
                <w:color w:val="auto"/>
                <w:spacing w:val="0"/>
                <w:sz w:val="15"/>
                <w:szCs w:val="15"/>
                <w:highlight w:val="none"/>
              </w:rPr>
              <w:t>除矿山、金属冶炼、建筑施工、运输单位和危险物品的生产、经营、储存、装卸单位以外的生产经营单位，从业人员总数超过</w:t>
            </w:r>
            <w:r>
              <w:rPr>
                <w:rFonts w:hint="eastAsia" w:asciiTheme="minorEastAsia" w:hAnsiTheme="minorEastAsia" w:eastAsiaTheme="minorEastAsia"/>
                <w:color w:val="auto"/>
                <w:spacing w:val="0"/>
                <w:position w:val="0"/>
                <w:sz w:val="15"/>
                <w:szCs w:val="15"/>
                <w:highlight w:val="none"/>
              </w:rPr>
              <w:t>100</w:t>
            </w:r>
            <w:r>
              <w:rPr>
                <w:rFonts w:hint="eastAsia" w:cs="Times New Roman" w:asciiTheme="minorEastAsia" w:hAnsiTheme="minorEastAsia" w:eastAsiaTheme="minorEastAsia"/>
                <w:color w:val="auto"/>
                <w:spacing w:val="0"/>
                <w:sz w:val="15"/>
                <w:szCs w:val="15"/>
                <w:highlight w:val="none"/>
              </w:rPr>
              <w:t>人，未设置安全生产管理机构或者未配备专职安全生产管理人员的，处</w:t>
            </w:r>
            <w:r>
              <w:rPr>
                <w:rFonts w:hint="eastAsia" w:asciiTheme="minorEastAsia" w:hAnsiTheme="minorEastAsia" w:eastAsiaTheme="minorEastAsia"/>
                <w:color w:val="auto"/>
                <w:spacing w:val="0"/>
                <w:position w:val="0"/>
                <w:sz w:val="15"/>
                <w:szCs w:val="15"/>
                <w:highlight w:val="none"/>
              </w:rPr>
              <w:t>3</w:t>
            </w:r>
            <w:r>
              <w:rPr>
                <w:rFonts w:hint="eastAsia" w:cs="Times New Roman" w:asciiTheme="minorEastAsia" w:hAnsiTheme="minorEastAsia" w:eastAsiaTheme="minorEastAsia"/>
                <w:color w:val="auto"/>
                <w:spacing w:val="0"/>
                <w:sz w:val="15"/>
                <w:szCs w:val="15"/>
                <w:highlight w:val="none"/>
              </w:rPr>
              <w:t>万元以上</w:t>
            </w:r>
            <w:r>
              <w:rPr>
                <w:rFonts w:hint="eastAsia" w:asciiTheme="minorEastAsia" w:hAnsiTheme="minorEastAsia" w:eastAsiaTheme="minorEastAsia"/>
                <w:color w:val="auto"/>
                <w:spacing w:val="0"/>
                <w:position w:val="0"/>
                <w:sz w:val="15"/>
                <w:szCs w:val="15"/>
                <w:highlight w:val="none"/>
              </w:rPr>
              <w:t>5</w:t>
            </w:r>
            <w:r>
              <w:rPr>
                <w:rFonts w:hint="eastAsia" w:cs="Times New Roman" w:asciiTheme="minorEastAsia" w:hAnsiTheme="minorEastAsia" w:eastAsiaTheme="minorEastAsia"/>
                <w:color w:val="auto"/>
                <w:spacing w:val="0"/>
                <w:sz w:val="15"/>
                <w:szCs w:val="15"/>
                <w:highlight w:val="none"/>
              </w:rPr>
              <w:t>万元以下的罚款；逾期未改正的，并处</w:t>
            </w:r>
            <w:r>
              <w:rPr>
                <w:rFonts w:hint="eastAsia" w:asciiTheme="minorEastAsia" w:hAnsiTheme="minorEastAsia" w:eastAsiaTheme="minorEastAsia"/>
                <w:color w:val="auto"/>
                <w:spacing w:val="0"/>
                <w:position w:val="0"/>
                <w:sz w:val="15"/>
                <w:szCs w:val="15"/>
                <w:highlight w:val="none"/>
              </w:rPr>
              <w:t>13</w:t>
            </w:r>
            <w:r>
              <w:rPr>
                <w:rFonts w:hint="eastAsia" w:cs="Times New Roman" w:asciiTheme="minorEastAsia" w:hAnsiTheme="minorEastAsia" w:eastAsiaTheme="minorEastAsia"/>
                <w:color w:val="auto"/>
                <w:spacing w:val="0"/>
                <w:sz w:val="15"/>
                <w:szCs w:val="15"/>
                <w:highlight w:val="none"/>
              </w:rPr>
              <w:t>万元以上</w:t>
            </w:r>
            <w:r>
              <w:rPr>
                <w:rFonts w:hint="eastAsia" w:asciiTheme="minorEastAsia" w:hAnsiTheme="minorEastAsia" w:eastAsiaTheme="minorEastAsia"/>
                <w:color w:val="auto"/>
                <w:spacing w:val="0"/>
                <w:position w:val="0"/>
                <w:sz w:val="15"/>
                <w:szCs w:val="15"/>
                <w:highlight w:val="none"/>
              </w:rPr>
              <w:t>15</w:t>
            </w:r>
            <w:r>
              <w:rPr>
                <w:rFonts w:hint="eastAsia" w:cs="Times New Roman" w:asciiTheme="minorEastAsia" w:hAnsiTheme="minorEastAsia" w:eastAsiaTheme="minorEastAsia"/>
                <w:color w:val="auto"/>
                <w:spacing w:val="0"/>
                <w:sz w:val="15"/>
                <w:szCs w:val="15"/>
                <w:highlight w:val="none"/>
              </w:rPr>
              <w:t>万元以下的罚款，对其直接负责的主管人员和其他直接责任人员处</w:t>
            </w:r>
            <w:r>
              <w:rPr>
                <w:rFonts w:hint="eastAsia" w:asciiTheme="minorEastAsia" w:hAnsiTheme="minorEastAsia" w:eastAsiaTheme="minorEastAsia"/>
                <w:color w:val="auto"/>
                <w:spacing w:val="0"/>
                <w:position w:val="0"/>
                <w:sz w:val="15"/>
                <w:szCs w:val="15"/>
                <w:highlight w:val="none"/>
              </w:rPr>
              <w:t>3</w:t>
            </w:r>
            <w:r>
              <w:rPr>
                <w:rFonts w:hint="eastAsia" w:cs="Times New Roman" w:asciiTheme="minorEastAsia" w:hAnsiTheme="minorEastAsia" w:eastAsiaTheme="minorEastAsia"/>
                <w:color w:val="auto"/>
                <w:spacing w:val="0"/>
                <w:sz w:val="15"/>
                <w:szCs w:val="15"/>
                <w:highlight w:val="none"/>
              </w:rPr>
              <w:t>万元以上</w:t>
            </w:r>
            <w:r>
              <w:rPr>
                <w:rFonts w:hint="eastAsia" w:asciiTheme="minorEastAsia" w:hAnsiTheme="minorEastAsia" w:eastAsiaTheme="minorEastAsia"/>
                <w:color w:val="auto"/>
                <w:spacing w:val="0"/>
                <w:position w:val="0"/>
                <w:sz w:val="15"/>
                <w:szCs w:val="15"/>
                <w:highlight w:val="none"/>
              </w:rPr>
              <w:t>4</w:t>
            </w:r>
            <w:r>
              <w:rPr>
                <w:rFonts w:hint="eastAsia" w:cs="Times New Roman" w:asciiTheme="minorEastAsia" w:hAnsiTheme="minorEastAsia" w:eastAsiaTheme="minorEastAsia"/>
                <w:color w:val="auto"/>
                <w:spacing w:val="0"/>
                <w:sz w:val="15"/>
                <w:szCs w:val="15"/>
                <w:highlight w:val="none"/>
              </w:rPr>
              <w:t>万元以下的罚款；</w:t>
            </w:r>
          </w:p>
          <w:p>
            <w:pPr>
              <w:spacing w:line="232" w:lineRule="exact"/>
              <w:rPr>
                <w:rFonts w:cs="宋体" w:asciiTheme="minorEastAsia" w:hAnsiTheme="minorEastAsia" w:eastAsiaTheme="minorEastAsia"/>
                <w:strike/>
                <w:dstrike w:val="0"/>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58" w:hRule="atLeast"/>
          <w:jc w:val="center"/>
        </w:trPr>
        <w:tc>
          <w:tcPr>
            <w:tcW w:w="940"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违反条款：《北京市安全生产条例》第二十条； 处罚条款：第五十八条第（一）款，责令限期改正，处十万元以下的罚款；逾期未改正的，责令停产停业整顿，并处十万元以上二十万元以下的罚款，对其直接负责的主管人员和其他直接责任人员处二万元以上五万元以下的罚款。 </w:t>
            </w:r>
          </w:p>
        </w:tc>
        <w:tc>
          <w:tcPr>
            <w:tcW w:w="8165" w:type="dxa"/>
            <w:gridSpan w:val="5"/>
            <w:vMerge w:val="continue"/>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07"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其他负责人和安全生产管理人员未履行本法规定的安全生产管理职责</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违反条款：第二十五条第一款第（一）项至第（七）项（根据实际选择）；</w:t>
            </w:r>
            <w:r>
              <w:rPr>
                <w:rFonts w:hint="eastAsia" w:asciiTheme="minorEastAsia" w:hAnsiTheme="minorEastAsia" w:eastAsiaTheme="minorEastAsia"/>
                <w:color w:val="auto"/>
                <w:sz w:val="15"/>
                <w:szCs w:val="15"/>
                <w:highlight w:val="none"/>
              </w:rPr>
              <w:br w:type="textWrapping"/>
            </w:r>
            <w:r>
              <w:rPr>
                <w:rFonts w:hint="eastAsia" w:asciiTheme="minorEastAsia" w:hAnsiTheme="minorEastAsia" w:eastAsiaTheme="minorEastAsia"/>
                <w:color w:val="auto"/>
                <w:sz w:val="15"/>
                <w:szCs w:val="15"/>
                <w:highlight w:val="none"/>
              </w:rPr>
              <w:t>处罚条款：第九十六条，责令限期改正，处一万元以上三万元以下的罚款；…构成犯罪的，依照刑法有关规定追究刑事责任。</w:t>
            </w:r>
          </w:p>
        </w:tc>
        <w:tc>
          <w:tcPr>
            <w:tcW w:w="8165" w:type="dxa"/>
            <w:gridSpan w:val="5"/>
            <w:shd w:val="clear" w:color="auto" w:fill="auto"/>
            <w:vAlign w:val="center"/>
          </w:tcPr>
          <w:p>
            <w:pPr>
              <w:spacing w:line="232" w:lineRule="exact"/>
              <w:ind w:left="6" w:hanging="21"/>
              <w:rPr>
                <w:rFonts w:hint="eastAsia" w:cs="宋体" w:asciiTheme="minorEastAsia" w:hAnsiTheme="minorEastAsia" w:eastAsiaTheme="minorEastAsia"/>
                <w:strike/>
                <w:dstrike w:val="0"/>
                <w:color w:val="auto"/>
                <w:kern w:val="0"/>
                <w:sz w:val="15"/>
                <w:szCs w:val="15"/>
                <w:highlight w:val="none"/>
              </w:rPr>
            </w:pPr>
          </w:p>
          <w:p>
            <w:pPr>
              <w:pStyle w:val="9"/>
              <w:rPr>
                <w:rFonts w:hint="eastAsia" w:asciiTheme="minorEastAsia" w:hAnsiTheme="minorEastAsia" w:eastAsiaTheme="minorEastAsia" w:cstheme="minorEastAsia"/>
                <w:color w:val="auto"/>
                <w:spacing w:val="-4"/>
                <w:sz w:val="15"/>
                <w:szCs w:val="15"/>
                <w:highlight w:val="none"/>
                <w:lang w:val="en-US" w:eastAsia="zh-CN"/>
              </w:rPr>
            </w:pPr>
            <w:r>
              <w:rPr>
                <w:rFonts w:hint="eastAsia" w:asciiTheme="minorEastAsia" w:hAnsiTheme="minorEastAsia" w:eastAsiaTheme="minorEastAsia" w:cstheme="minorEastAsia"/>
                <w:color w:val="auto"/>
                <w:spacing w:val="-4"/>
                <w:sz w:val="15"/>
                <w:szCs w:val="15"/>
                <w:highlight w:val="none"/>
                <w:lang w:val="en-US" w:eastAsia="zh-CN"/>
              </w:rPr>
              <w:t>依据应急管理部门的裁量权基准执行。【</w:t>
            </w:r>
            <w:r>
              <w:rPr>
                <w:rFonts w:hint="eastAsia" w:asciiTheme="minorEastAsia" w:hAnsiTheme="minorEastAsia" w:eastAsiaTheme="minorEastAsia" w:cstheme="minorEastAsia"/>
                <w:sz w:val="15"/>
                <w:szCs w:val="15"/>
                <w:lang w:val="en-US" w:eastAsia="zh-CN"/>
              </w:rPr>
              <w:t>北京市安全生产行政处罚自由裁量基准（2022 年修订版）。</w:t>
            </w:r>
            <w:r>
              <w:rPr>
                <w:rFonts w:hint="eastAsia" w:asciiTheme="minorEastAsia" w:hAnsiTheme="minorEastAsia" w:eastAsiaTheme="minorEastAsia" w:cstheme="minorEastAsia"/>
                <w:sz w:val="15"/>
                <w:szCs w:val="15"/>
              </w:rPr>
              <w:t>“以上”包含本数、“以下”不包含本数。</w:t>
            </w:r>
            <w:r>
              <w:rPr>
                <w:rFonts w:hint="eastAsia" w:asciiTheme="minorEastAsia" w:hAnsiTheme="minorEastAsia" w:eastAsiaTheme="minorEastAsia" w:cstheme="minorEastAsia"/>
                <w:color w:val="auto"/>
                <w:spacing w:val="-4"/>
                <w:sz w:val="15"/>
                <w:szCs w:val="15"/>
                <w:highlight w:val="none"/>
                <w:lang w:val="en-US" w:eastAsia="zh-CN"/>
              </w:rPr>
              <w:t>】</w:t>
            </w:r>
          </w:p>
          <w:p>
            <w:pPr>
              <w:keepNext w:val="0"/>
              <w:keepLines w:val="0"/>
              <w:widowControl/>
              <w:suppressLineNumbers w:val="0"/>
              <w:jc w:val="left"/>
              <w:rPr>
                <w:rFonts w:hint="eastAsia" w:cs="Times New Roman" w:asciiTheme="minorEastAsia" w:hAnsiTheme="minorEastAsia" w:eastAsiaTheme="minorEastAsia"/>
                <w:color w:val="auto"/>
                <w:kern w:val="2"/>
                <w:sz w:val="15"/>
                <w:szCs w:val="15"/>
                <w:highlight w:val="none"/>
                <w:lang w:val="en-US" w:eastAsia="zh-CN" w:bidi="ar-SA"/>
              </w:rPr>
            </w:pPr>
            <w:r>
              <w:rPr>
                <w:rFonts w:hint="eastAsia" w:cs="Times New Roman" w:asciiTheme="minorEastAsia" w:hAnsiTheme="minorEastAsia" w:eastAsiaTheme="minorEastAsia"/>
                <w:color w:val="auto"/>
                <w:kern w:val="2"/>
                <w:sz w:val="15"/>
                <w:szCs w:val="15"/>
                <w:highlight w:val="none"/>
                <w:lang w:val="en-US" w:eastAsia="zh-CN" w:bidi="ar-SA"/>
              </w:rPr>
              <w:t>1.未履行第（一）项至第（七）项中任一项职责的，处1万元以上2万元以下的罚款；</w:t>
            </w:r>
          </w:p>
          <w:p>
            <w:pPr>
              <w:keepNext w:val="0"/>
              <w:keepLines w:val="0"/>
              <w:widowControl/>
              <w:suppressLineNumbers w:val="0"/>
              <w:jc w:val="left"/>
              <w:rPr>
                <w:rFonts w:hint="eastAsia" w:cs="Times New Roman" w:asciiTheme="minorEastAsia" w:hAnsiTheme="minorEastAsia" w:eastAsiaTheme="minorEastAsia"/>
                <w:color w:val="auto"/>
                <w:kern w:val="2"/>
                <w:sz w:val="15"/>
                <w:szCs w:val="15"/>
                <w:highlight w:val="none"/>
                <w:lang w:val="en-US" w:eastAsia="zh-CN" w:bidi="ar-SA"/>
              </w:rPr>
            </w:pPr>
            <w:r>
              <w:rPr>
                <w:rFonts w:hint="eastAsia" w:cs="Times New Roman" w:asciiTheme="minorEastAsia" w:hAnsiTheme="minorEastAsia" w:eastAsiaTheme="minorEastAsia"/>
                <w:color w:val="auto"/>
                <w:kern w:val="2"/>
                <w:sz w:val="15"/>
                <w:szCs w:val="15"/>
                <w:highlight w:val="none"/>
                <w:lang w:val="en-US" w:eastAsia="zh-CN" w:bidi="ar-SA"/>
              </w:rPr>
              <w:t>2.未履行第（一）项至第（七）项中任两项职责的，处2万元以上3万元以下的罚款；</w:t>
            </w:r>
          </w:p>
          <w:p>
            <w:pPr>
              <w:keepNext w:val="0"/>
              <w:keepLines w:val="0"/>
              <w:widowControl/>
              <w:suppressLineNumbers w:val="0"/>
              <w:jc w:val="left"/>
              <w:rPr>
                <w:rFonts w:hint="eastAsia" w:asciiTheme="minorEastAsia" w:hAnsiTheme="minorEastAsia" w:eastAsiaTheme="minorEastAsia"/>
                <w:color w:val="auto"/>
                <w:sz w:val="15"/>
                <w:szCs w:val="15"/>
                <w:highlight w:val="none"/>
              </w:rPr>
            </w:pPr>
            <w:r>
              <w:rPr>
                <w:rFonts w:hint="eastAsia" w:cs="Times New Roman" w:asciiTheme="minorEastAsia" w:hAnsiTheme="minorEastAsia" w:eastAsiaTheme="minorEastAsia"/>
                <w:color w:val="auto"/>
                <w:kern w:val="2"/>
                <w:sz w:val="15"/>
                <w:szCs w:val="15"/>
                <w:highlight w:val="none"/>
                <w:lang w:val="en-US" w:eastAsia="zh-CN" w:bidi="ar-SA"/>
              </w:rPr>
              <w:t>3.未履行第（一）项至第（七）项中任三项以上职责的，处3万元的罚款；</w:t>
            </w:r>
          </w:p>
          <w:p>
            <w:pPr>
              <w:spacing w:line="232" w:lineRule="exact"/>
              <w:ind w:left="6" w:leftChars="0" w:hanging="21" w:firstLineChars="0"/>
              <w:rPr>
                <w:rFonts w:cs="宋体" w:asciiTheme="minorEastAsia" w:hAnsiTheme="minorEastAsia" w:eastAsiaTheme="minorEastAsia"/>
                <w:strike/>
                <w:dstrike w:val="0"/>
                <w:color w:val="auto"/>
                <w:kern w:val="0"/>
                <w:sz w:val="15"/>
                <w:szCs w:val="15"/>
                <w:highlight w:val="none"/>
                <w:lang w:val="en-US" w:eastAsia="zh-CN" w:bidi="ar-SA"/>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972" w:hRule="atLeast"/>
          <w:jc w:val="center"/>
        </w:trPr>
        <w:tc>
          <w:tcPr>
            <w:tcW w:w="940" w:type="dxa"/>
            <w:vMerge w:val="restart"/>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4</w:t>
            </w:r>
          </w:p>
        </w:tc>
        <w:tc>
          <w:tcPr>
            <w:tcW w:w="1500"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未按照规定对从业人员、被派遣劳动者、实习学生进行安全生产教育和培训</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违反条款：《中华人民共和国安全生产法》第二十八条第一款、第二款、第三款、第二十九条（根据实际选择）；</w:t>
            </w:r>
            <w:r>
              <w:rPr>
                <w:rFonts w:hint="eastAsia" w:asciiTheme="minorEastAsia" w:hAnsiTheme="minorEastAsia" w:eastAsiaTheme="minorEastAsia"/>
                <w:color w:val="auto"/>
                <w:sz w:val="15"/>
                <w:szCs w:val="15"/>
                <w:highlight w:val="none"/>
              </w:rPr>
              <w:br w:type="textWrapping"/>
            </w:r>
            <w:r>
              <w:rPr>
                <w:rFonts w:hint="eastAsia" w:asciiTheme="minorEastAsia" w:hAnsiTheme="minorEastAsia" w:eastAsiaTheme="minorEastAsia"/>
                <w:color w:val="auto"/>
                <w:sz w:val="15"/>
                <w:szCs w:val="15"/>
                <w:highlight w:val="none"/>
              </w:rPr>
              <w:t>处罚条款：第九十七条第（三）项，责令限期改正，处十万元以下的罚款；逾期未改正的，责令停产停业整顿，并处十万元以上二十万元以下的罚款，对其直接负责的主管人员和其他直接责任人员处二万元以上五万元以下的罚款。</w:t>
            </w:r>
          </w:p>
        </w:tc>
        <w:tc>
          <w:tcPr>
            <w:tcW w:w="8165" w:type="dxa"/>
            <w:gridSpan w:val="5"/>
            <w:vMerge w:val="restart"/>
            <w:shd w:val="clear" w:color="auto" w:fill="auto"/>
            <w:vAlign w:val="center"/>
          </w:tcPr>
          <w:p>
            <w:pPr>
              <w:spacing w:line="232" w:lineRule="exact"/>
              <w:ind w:left="6" w:hanging="21"/>
              <w:rPr>
                <w:rFonts w:hint="eastAsia" w:cs="宋体" w:asciiTheme="minorEastAsia" w:hAnsiTheme="minorEastAsia" w:eastAsiaTheme="minorEastAsia"/>
                <w:strike w:val="0"/>
                <w:dstrike w:val="0"/>
                <w:color w:val="auto"/>
                <w:kern w:val="0"/>
                <w:sz w:val="15"/>
                <w:szCs w:val="15"/>
                <w:highlight w:val="none"/>
              </w:rPr>
            </w:pPr>
          </w:p>
          <w:p>
            <w:pPr>
              <w:pStyle w:val="9"/>
              <w:rPr>
                <w:rFonts w:hint="eastAsia" w:asciiTheme="minorEastAsia" w:hAnsiTheme="minorEastAsia" w:eastAsiaTheme="minorEastAsia" w:cstheme="minorEastAsia"/>
                <w:color w:val="auto"/>
                <w:spacing w:val="-4"/>
                <w:sz w:val="15"/>
                <w:szCs w:val="15"/>
                <w:highlight w:val="none"/>
                <w:lang w:val="en-US" w:eastAsia="zh-CN"/>
              </w:rPr>
            </w:pPr>
            <w:r>
              <w:rPr>
                <w:rFonts w:hint="eastAsia" w:asciiTheme="minorEastAsia" w:hAnsiTheme="minorEastAsia" w:eastAsiaTheme="minorEastAsia" w:cstheme="minorEastAsia"/>
                <w:color w:val="auto"/>
                <w:spacing w:val="-4"/>
                <w:sz w:val="15"/>
                <w:szCs w:val="15"/>
                <w:highlight w:val="none"/>
                <w:lang w:val="en-US" w:eastAsia="zh-CN"/>
              </w:rPr>
              <w:t>依据应急管理部门的裁量权基准执行。【</w:t>
            </w:r>
            <w:r>
              <w:rPr>
                <w:rFonts w:hint="eastAsia" w:asciiTheme="minorEastAsia" w:hAnsiTheme="minorEastAsia" w:eastAsiaTheme="minorEastAsia" w:cstheme="minorEastAsia"/>
                <w:sz w:val="15"/>
                <w:szCs w:val="15"/>
                <w:lang w:val="en-US" w:eastAsia="zh-CN"/>
              </w:rPr>
              <w:t>北京市安全生产行政处罚自由裁量基准（2022 年修订版）。</w:t>
            </w:r>
            <w:r>
              <w:rPr>
                <w:rFonts w:hint="eastAsia" w:asciiTheme="minorEastAsia" w:hAnsiTheme="minorEastAsia" w:eastAsiaTheme="minorEastAsia" w:cstheme="minorEastAsia"/>
                <w:sz w:val="15"/>
                <w:szCs w:val="15"/>
              </w:rPr>
              <w:t>“以上”包含本数、“以下”不包含本数。</w:t>
            </w:r>
            <w:r>
              <w:rPr>
                <w:rFonts w:hint="eastAsia" w:asciiTheme="minorEastAsia" w:hAnsiTheme="minorEastAsia" w:eastAsiaTheme="minorEastAsia" w:cstheme="minorEastAsia"/>
                <w:color w:val="auto"/>
                <w:spacing w:val="-4"/>
                <w:sz w:val="15"/>
                <w:szCs w:val="15"/>
                <w:highlight w:val="none"/>
                <w:lang w:val="en-US" w:eastAsia="zh-CN"/>
              </w:rPr>
              <w:t>】</w:t>
            </w:r>
          </w:p>
          <w:p>
            <w:pPr>
              <w:spacing w:line="232" w:lineRule="exact"/>
              <w:ind w:left="6" w:hanging="21"/>
              <w:rPr>
                <w:rFonts w:cs="宋体" w:asciiTheme="minorEastAsia" w:hAnsiTheme="minorEastAsia" w:eastAsiaTheme="minorEastAsia"/>
                <w:strike w:val="0"/>
                <w:dstrike w:val="0"/>
                <w:color w:val="auto"/>
                <w:kern w:val="0"/>
                <w:sz w:val="15"/>
                <w:szCs w:val="15"/>
                <w:highlight w:val="none"/>
              </w:rPr>
            </w:pPr>
            <w:r>
              <w:rPr>
                <w:rFonts w:cs="宋体" w:asciiTheme="minorEastAsia" w:hAnsiTheme="minorEastAsia" w:eastAsiaTheme="minorEastAsia"/>
                <w:strike w:val="0"/>
                <w:dstrike w:val="0"/>
                <w:color w:val="auto"/>
                <w:kern w:val="0"/>
                <w:sz w:val="15"/>
                <w:szCs w:val="15"/>
                <w:highlight w:val="none"/>
                <w:lang w:val="en-US" w:eastAsia="zh-CN"/>
              </w:rPr>
              <w:t>1.生产经营单位未按照规定对从业人员、被派遣劳动者、实习学生进行安</w:t>
            </w:r>
            <w:r>
              <w:rPr>
                <w:rFonts w:hint="default" w:cs="宋体" w:asciiTheme="minorEastAsia" w:hAnsiTheme="minorEastAsia" w:eastAsiaTheme="minorEastAsia"/>
                <w:strike w:val="0"/>
                <w:dstrike w:val="0"/>
                <w:color w:val="auto"/>
                <w:kern w:val="0"/>
                <w:sz w:val="15"/>
                <w:szCs w:val="15"/>
                <w:highlight w:val="none"/>
                <w:lang w:val="en-US" w:eastAsia="zh-CN"/>
              </w:rPr>
              <w:t>全生产教育和培训的人数为3人以下的，处5万元以下的罚款；逾期未改正的，处10万元以上15万元以下的罚款，对其直接负责的主管人员和其他直接责任人员处2万元以上3万元以下的罚款；</w:t>
            </w:r>
          </w:p>
          <w:p>
            <w:pPr>
              <w:spacing w:line="232" w:lineRule="exact"/>
              <w:ind w:left="6" w:hanging="21"/>
              <w:rPr>
                <w:rFonts w:cs="宋体" w:asciiTheme="minorEastAsia" w:hAnsiTheme="minorEastAsia" w:eastAsiaTheme="minorEastAsia"/>
                <w:strike w:val="0"/>
                <w:dstrike w:val="0"/>
                <w:color w:val="auto"/>
                <w:kern w:val="0"/>
                <w:sz w:val="15"/>
                <w:szCs w:val="15"/>
                <w:highlight w:val="none"/>
              </w:rPr>
            </w:pPr>
            <w:r>
              <w:rPr>
                <w:rFonts w:hint="default" w:cs="宋体" w:asciiTheme="minorEastAsia" w:hAnsiTheme="minorEastAsia" w:eastAsiaTheme="minorEastAsia"/>
                <w:strike w:val="0"/>
                <w:dstrike w:val="0"/>
                <w:color w:val="auto"/>
                <w:kern w:val="0"/>
                <w:sz w:val="15"/>
                <w:szCs w:val="15"/>
                <w:highlight w:val="none"/>
                <w:lang w:val="en-US" w:eastAsia="zh-CN"/>
              </w:rPr>
              <w:t>2.生产经营单位未按照规定对从业人员、被派遣劳动者、实习学生进行安全生产教育和培训的人数为3人以上的，处5万元以上10万元以下的罚款；逾期未改正的，处15万元以上20万元以下的罚款，对其直接负责的主管人员和其他直接责任人员处3万元以上5万元以下的罚款。</w:t>
            </w:r>
          </w:p>
          <w:p>
            <w:pPr>
              <w:spacing w:line="232" w:lineRule="exact"/>
              <w:ind w:left="6" w:hanging="21"/>
              <w:rPr>
                <w:rFonts w:cs="宋体" w:asciiTheme="minorEastAsia" w:hAnsiTheme="minorEastAsia" w:eastAsiaTheme="minorEastAsia"/>
                <w:strike/>
                <w:dstrike w:val="0"/>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141" w:hRule="atLeast"/>
          <w:jc w:val="center"/>
        </w:trPr>
        <w:tc>
          <w:tcPr>
            <w:tcW w:w="940" w:type="dxa"/>
            <w:vMerge w:val="continue"/>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asciiTheme="minorEastAsia" w:hAnsiTheme="minorEastAsia" w:eastAsiaTheme="minorEastAsia"/>
                <w:b/>
                <w:bCs/>
                <w:color w:val="auto"/>
                <w:sz w:val="15"/>
                <w:szCs w:val="15"/>
                <w:highlight w:val="none"/>
              </w:rPr>
            </w:pPr>
            <w:r>
              <w:rPr>
                <w:rFonts w:hint="eastAsia" w:asciiTheme="minorEastAsia" w:hAnsiTheme="minorEastAsia" w:eastAsiaTheme="minorEastAsia"/>
                <w:b/>
                <w:bCs/>
                <w:color w:val="auto"/>
                <w:sz w:val="15"/>
                <w:szCs w:val="15"/>
                <w:highlight w:val="none"/>
              </w:rPr>
              <w:t>（适用于对从业人员开展安全生产教育培训）</w:t>
            </w:r>
          </w:p>
          <w:p>
            <w:pPr>
              <w:keepNext w:val="0"/>
              <w:keepLines w:val="0"/>
              <w:pageBreakBefore w:val="0"/>
              <w:widowControl w:val="0"/>
              <w:kinsoku/>
              <w:wordWrap/>
              <w:overflowPunct/>
              <w:topLinePunct w:val="0"/>
              <w:autoSpaceDE/>
              <w:autoSpaceDN/>
              <w:bidi w:val="0"/>
              <w:adjustRightInd/>
              <w:snapToGrid/>
              <w:spacing w:line="20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b/>
                <w:bCs/>
                <w:color w:val="auto"/>
                <w:sz w:val="15"/>
                <w:szCs w:val="15"/>
                <w:highlight w:val="none"/>
              </w:rPr>
              <w:t>违反条款：《北京市安全生产条例》</w:t>
            </w:r>
            <w:r>
              <w:rPr>
                <w:rFonts w:hint="eastAsia" w:asciiTheme="minorEastAsia" w:hAnsiTheme="minorEastAsia" w:eastAsiaTheme="minorEastAsia"/>
                <w:color w:val="auto"/>
                <w:sz w:val="15"/>
                <w:szCs w:val="15"/>
                <w:highlight w:val="none"/>
              </w:rPr>
              <w:t>第二十二条；</w:t>
            </w:r>
          </w:p>
          <w:p>
            <w:pPr>
              <w:keepNext w:val="0"/>
              <w:keepLines w:val="0"/>
              <w:pageBreakBefore w:val="0"/>
              <w:widowControl w:val="0"/>
              <w:kinsoku/>
              <w:wordWrap/>
              <w:overflowPunct/>
              <w:topLinePunct w:val="0"/>
              <w:autoSpaceDE/>
              <w:autoSpaceDN/>
              <w:bidi w:val="0"/>
              <w:adjustRightInd/>
              <w:snapToGrid/>
              <w:spacing w:line="20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 处罚条款：第五十八条第（二）款，责令限期改正，处十万元以下的罚款；逾期未改正的，责令停产停业整顿，并处十万元以上二十万元以下的罚款，对其直接负责的主管人员和其他直接责任人员处二万元以上五万元以下的罚款。 </w:t>
            </w:r>
          </w:p>
        </w:tc>
        <w:tc>
          <w:tcPr>
            <w:tcW w:w="8165" w:type="dxa"/>
            <w:gridSpan w:val="5"/>
            <w:vMerge w:val="continue"/>
            <w:shd w:val="clear" w:color="auto" w:fill="auto"/>
            <w:vAlign w:val="center"/>
          </w:tcPr>
          <w:p>
            <w:pPr>
              <w:spacing w:line="232" w:lineRule="exact"/>
              <w:ind w:left="6" w:hanging="21"/>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67"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未如实记录安全生产教育和培训情况</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违反条款：第二十八条第四款；</w:t>
            </w:r>
            <w:r>
              <w:rPr>
                <w:rFonts w:hint="eastAsia" w:asciiTheme="minorEastAsia" w:hAnsiTheme="minorEastAsia" w:eastAsiaTheme="minorEastAsia"/>
                <w:color w:val="auto"/>
                <w:sz w:val="15"/>
                <w:szCs w:val="15"/>
                <w:highlight w:val="none"/>
              </w:rPr>
              <w:br w:type="textWrapping"/>
            </w:r>
            <w:r>
              <w:rPr>
                <w:rFonts w:hint="eastAsia" w:asciiTheme="minorEastAsia" w:hAnsiTheme="minorEastAsia" w:eastAsiaTheme="minorEastAsia"/>
                <w:color w:val="auto"/>
                <w:sz w:val="15"/>
                <w:szCs w:val="15"/>
                <w:highlight w:val="none"/>
              </w:rPr>
              <w:t>处罚条款：第九十七条第（四）项，责令限期改正，处十万元以下的罚款；逾期未改正的，责令停产停业整顿，并处十万元以上二十万元以下的罚款，对其直接负责的主管人员和其他直接责任人员处二万元以上五万元以下的罚款。</w:t>
            </w:r>
          </w:p>
        </w:tc>
        <w:tc>
          <w:tcPr>
            <w:tcW w:w="8165" w:type="dxa"/>
            <w:gridSpan w:val="5"/>
            <w:shd w:val="clear" w:color="auto" w:fill="auto"/>
            <w:vAlign w:val="center"/>
          </w:tcPr>
          <w:p>
            <w:pPr>
              <w:spacing w:line="232" w:lineRule="exact"/>
              <w:ind w:left="6" w:hanging="21"/>
              <w:rPr>
                <w:rFonts w:hint="eastAsia" w:cs="宋体" w:asciiTheme="minorEastAsia" w:hAnsiTheme="minorEastAsia" w:eastAsiaTheme="minorEastAsia"/>
                <w:strike/>
                <w:dstrike w:val="0"/>
                <w:color w:val="auto"/>
                <w:kern w:val="0"/>
                <w:sz w:val="15"/>
                <w:szCs w:val="15"/>
                <w:highlight w:val="none"/>
              </w:rPr>
            </w:pPr>
          </w:p>
          <w:p>
            <w:pPr>
              <w:pStyle w:val="9"/>
              <w:rPr>
                <w:rFonts w:hint="eastAsia" w:asciiTheme="minorEastAsia" w:hAnsiTheme="minorEastAsia" w:eastAsiaTheme="minorEastAsia" w:cstheme="minorEastAsia"/>
                <w:color w:val="auto"/>
                <w:spacing w:val="-4"/>
                <w:sz w:val="15"/>
                <w:szCs w:val="15"/>
                <w:highlight w:val="none"/>
                <w:lang w:val="en-US" w:eastAsia="zh-CN"/>
              </w:rPr>
            </w:pPr>
            <w:r>
              <w:rPr>
                <w:rFonts w:hint="eastAsia" w:asciiTheme="minorEastAsia" w:hAnsiTheme="minorEastAsia" w:eastAsiaTheme="minorEastAsia" w:cstheme="minorEastAsia"/>
                <w:color w:val="auto"/>
                <w:spacing w:val="-4"/>
                <w:sz w:val="15"/>
                <w:szCs w:val="15"/>
                <w:highlight w:val="none"/>
                <w:lang w:val="en-US" w:eastAsia="zh-CN"/>
              </w:rPr>
              <w:t>依据应急管理部门的裁量权基准执行。【</w:t>
            </w:r>
            <w:r>
              <w:rPr>
                <w:rFonts w:hint="eastAsia" w:asciiTheme="minorEastAsia" w:hAnsiTheme="minorEastAsia" w:eastAsiaTheme="minorEastAsia" w:cstheme="minorEastAsia"/>
                <w:sz w:val="15"/>
                <w:szCs w:val="15"/>
                <w:lang w:val="en-US" w:eastAsia="zh-CN"/>
              </w:rPr>
              <w:t>北京市安全生产行政处罚自由裁量基准（2022 年修订版）。</w:t>
            </w:r>
            <w:r>
              <w:rPr>
                <w:rFonts w:hint="eastAsia" w:asciiTheme="minorEastAsia" w:hAnsiTheme="minorEastAsia" w:eastAsiaTheme="minorEastAsia" w:cstheme="minorEastAsia"/>
                <w:sz w:val="15"/>
                <w:szCs w:val="15"/>
              </w:rPr>
              <w:t>“以上”包含本数、“以下”不包含本数。</w:t>
            </w:r>
            <w:r>
              <w:rPr>
                <w:rFonts w:hint="eastAsia" w:asciiTheme="minorEastAsia" w:hAnsiTheme="minorEastAsia" w:eastAsiaTheme="minorEastAsia" w:cstheme="minorEastAsia"/>
                <w:color w:val="auto"/>
                <w:spacing w:val="-4"/>
                <w:sz w:val="15"/>
                <w:szCs w:val="15"/>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220" w:lineRule="exact"/>
              <w:ind w:left="6" w:hanging="21"/>
              <w:textAlignment w:val="auto"/>
              <w:rPr>
                <w:rFonts w:cs="宋体" w:asciiTheme="minorEastAsia" w:hAnsiTheme="minorEastAsia" w:eastAsiaTheme="minorEastAsia"/>
                <w:strike w:val="0"/>
                <w:dstrike w:val="0"/>
                <w:color w:val="auto"/>
                <w:kern w:val="0"/>
                <w:sz w:val="15"/>
                <w:szCs w:val="15"/>
                <w:highlight w:val="none"/>
              </w:rPr>
            </w:pPr>
            <w:r>
              <w:rPr>
                <w:rFonts w:cs="宋体" w:asciiTheme="minorEastAsia" w:hAnsiTheme="minorEastAsia" w:eastAsiaTheme="minorEastAsia"/>
                <w:strike w:val="0"/>
                <w:dstrike w:val="0"/>
                <w:color w:val="auto"/>
                <w:kern w:val="0"/>
                <w:sz w:val="15"/>
                <w:szCs w:val="15"/>
                <w:highlight w:val="none"/>
                <w:lang w:val="en-US" w:eastAsia="zh-CN"/>
              </w:rPr>
              <w:t>1.生产经营单位未如实记录安全生产教育和培训情况的人数为5人以下</w:t>
            </w:r>
            <w:r>
              <w:rPr>
                <w:rFonts w:hint="default" w:cs="宋体" w:asciiTheme="minorEastAsia" w:hAnsiTheme="minorEastAsia" w:eastAsiaTheme="minorEastAsia"/>
                <w:strike w:val="0"/>
                <w:dstrike w:val="0"/>
                <w:color w:val="auto"/>
                <w:kern w:val="0"/>
                <w:sz w:val="15"/>
                <w:szCs w:val="15"/>
                <w:highlight w:val="none"/>
                <w:lang w:val="en-US" w:eastAsia="zh-CN"/>
              </w:rPr>
              <w:t xml:space="preserve">的，处5万元以下的罚款；逾期未改正的，并处10万元以上15万元以下的罚款，对其直接负责的主管人员和其他责任人员处2万元以上4万元以下的罚款； </w:t>
            </w:r>
          </w:p>
          <w:p>
            <w:pPr>
              <w:keepNext w:val="0"/>
              <w:keepLines w:val="0"/>
              <w:pageBreakBefore w:val="0"/>
              <w:widowControl w:val="0"/>
              <w:kinsoku/>
              <w:wordWrap/>
              <w:overflowPunct/>
              <w:topLinePunct w:val="0"/>
              <w:autoSpaceDE/>
              <w:autoSpaceDN/>
              <w:bidi w:val="0"/>
              <w:adjustRightInd/>
              <w:snapToGrid/>
              <w:spacing w:line="220" w:lineRule="exact"/>
              <w:ind w:left="6" w:hanging="21"/>
              <w:textAlignment w:val="auto"/>
              <w:rPr>
                <w:rFonts w:cs="宋体" w:asciiTheme="minorEastAsia" w:hAnsiTheme="minorEastAsia" w:eastAsiaTheme="minorEastAsia"/>
                <w:strike w:val="0"/>
                <w:dstrike w:val="0"/>
                <w:color w:val="auto"/>
                <w:kern w:val="0"/>
                <w:sz w:val="15"/>
                <w:szCs w:val="15"/>
                <w:highlight w:val="none"/>
              </w:rPr>
            </w:pPr>
            <w:r>
              <w:rPr>
                <w:rFonts w:hint="default" w:cs="宋体" w:asciiTheme="minorEastAsia" w:hAnsiTheme="minorEastAsia" w:eastAsiaTheme="minorEastAsia"/>
                <w:strike w:val="0"/>
                <w:dstrike w:val="0"/>
                <w:color w:val="auto"/>
                <w:kern w:val="0"/>
                <w:sz w:val="15"/>
                <w:szCs w:val="15"/>
                <w:highlight w:val="none"/>
                <w:lang w:val="en-US" w:eastAsia="zh-CN"/>
              </w:rPr>
              <w:t>2.生产经营单位未如实记录安全生产教育和培训情况人数为5人以上的，处5万元以上10万元以下的罚款；逾期未改正的，并处15万元以上20万元以下的罚款，对其直接负责的主管人员和其他责任人员处4万元以上5万元以下的罚款</w:t>
            </w:r>
            <w:r>
              <w:rPr>
                <w:rFonts w:hint="eastAsia" w:cs="宋体" w:asciiTheme="minorEastAsia" w:hAnsiTheme="minorEastAsia" w:eastAsiaTheme="minorEastAsia"/>
                <w:strike w:val="0"/>
                <w:dstrike w:val="0"/>
                <w:color w:val="auto"/>
                <w:kern w:val="0"/>
                <w:sz w:val="15"/>
                <w:szCs w:val="15"/>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220" w:lineRule="exact"/>
              <w:ind w:left="6" w:hanging="21"/>
              <w:textAlignment w:val="auto"/>
              <w:rPr>
                <w:rFonts w:cs="宋体" w:asciiTheme="minorEastAsia" w:hAnsiTheme="minorEastAsia" w:eastAsiaTheme="minorEastAsia"/>
                <w:strike/>
                <w:dstrike w:val="0"/>
                <w:color w:val="auto"/>
                <w:kern w:val="0"/>
                <w:sz w:val="15"/>
                <w:szCs w:val="15"/>
                <w:highlight w:val="none"/>
              </w:rPr>
            </w:pPr>
          </w:p>
          <w:p>
            <w:pPr>
              <w:keepNext w:val="0"/>
              <w:keepLines w:val="0"/>
              <w:pageBreakBefore w:val="0"/>
              <w:widowControl w:val="0"/>
              <w:kinsoku/>
              <w:wordWrap/>
              <w:overflowPunct/>
              <w:topLinePunct w:val="0"/>
              <w:autoSpaceDE/>
              <w:autoSpaceDN/>
              <w:bidi w:val="0"/>
              <w:adjustRightInd/>
              <w:snapToGrid/>
              <w:spacing w:line="220" w:lineRule="exact"/>
              <w:ind w:left="6" w:hanging="21"/>
              <w:textAlignment w:val="auto"/>
              <w:rPr>
                <w:rFonts w:cs="宋体" w:asciiTheme="minorEastAsia" w:hAnsiTheme="minorEastAsia" w:eastAsiaTheme="minorEastAsia"/>
                <w:strike/>
                <w:dstrike w:val="0"/>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55"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未在有较大危险因素的生产经营场所和有关设施、设备上设置明显的安全警示标志</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违反条款：第三十五条；</w:t>
            </w:r>
            <w:r>
              <w:rPr>
                <w:rFonts w:hint="eastAsia" w:asciiTheme="minorEastAsia" w:hAnsiTheme="minorEastAsia" w:eastAsiaTheme="minorEastAsia"/>
                <w:color w:val="auto"/>
                <w:sz w:val="15"/>
                <w:szCs w:val="15"/>
                <w:highlight w:val="none"/>
              </w:rPr>
              <w:br w:type="textWrapping"/>
            </w:r>
            <w:r>
              <w:rPr>
                <w:rFonts w:hint="eastAsia" w:asciiTheme="minorEastAsia" w:hAnsiTheme="minorEastAsia" w:eastAsiaTheme="minorEastAsia"/>
                <w:color w:val="auto"/>
                <w:sz w:val="15"/>
                <w:szCs w:val="15"/>
                <w:highlight w:val="none"/>
              </w:rPr>
              <w:t>处罚条款：第九十九条第（一）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8165" w:type="dxa"/>
            <w:gridSpan w:val="5"/>
            <w:shd w:val="clear" w:color="auto" w:fill="auto"/>
            <w:vAlign w:val="center"/>
          </w:tcPr>
          <w:p>
            <w:pPr>
              <w:spacing w:line="232" w:lineRule="exact"/>
              <w:ind w:left="6" w:hanging="21"/>
              <w:rPr>
                <w:rFonts w:hint="eastAsia" w:cs="宋体" w:asciiTheme="minorEastAsia" w:hAnsiTheme="minorEastAsia" w:eastAsiaTheme="minorEastAsia"/>
                <w:strike/>
                <w:dstrike w:val="0"/>
                <w:color w:val="auto"/>
                <w:kern w:val="0"/>
                <w:sz w:val="15"/>
                <w:szCs w:val="15"/>
                <w:highlight w:val="none"/>
              </w:rPr>
            </w:pPr>
          </w:p>
          <w:p>
            <w:pPr>
              <w:pStyle w:val="9"/>
              <w:rPr>
                <w:rFonts w:hint="eastAsia" w:asciiTheme="minorEastAsia" w:hAnsiTheme="minorEastAsia" w:eastAsiaTheme="minorEastAsia" w:cstheme="minorEastAsia"/>
                <w:color w:val="auto"/>
                <w:spacing w:val="-4"/>
                <w:sz w:val="15"/>
                <w:szCs w:val="15"/>
                <w:highlight w:val="none"/>
                <w:lang w:val="en-US" w:eastAsia="zh-CN"/>
              </w:rPr>
            </w:pPr>
            <w:r>
              <w:rPr>
                <w:rFonts w:hint="eastAsia" w:asciiTheme="minorEastAsia" w:hAnsiTheme="minorEastAsia" w:eastAsiaTheme="minorEastAsia" w:cstheme="minorEastAsia"/>
                <w:color w:val="auto"/>
                <w:spacing w:val="-4"/>
                <w:sz w:val="15"/>
                <w:szCs w:val="15"/>
                <w:highlight w:val="none"/>
                <w:lang w:val="en-US" w:eastAsia="zh-CN"/>
              </w:rPr>
              <w:t>依据应急管理部门的裁量权基准执行。【</w:t>
            </w:r>
            <w:r>
              <w:rPr>
                <w:rFonts w:hint="eastAsia" w:asciiTheme="minorEastAsia" w:hAnsiTheme="minorEastAsia" w:eastAsiaTheme="minorEastAsia" w:cstheme="minorEastAsia"/>
                <w:sz w:val="15"/>
                <w:szCs w:val="15"/>
                <w:lang w:val="en-US" w:eastAsia="zh-CN"/>
              </w:rPr>
              <w:t>北京市安全生产行政处罚自由裁量基准（2022 年修订版）。</w:t>
            </w:r>
            <w:r>
              <w:rPr>
                <w:rFonts w:hint="eastAsia" w:asciiTheme="minorEastAsia" w:hAnsiTheme="minorEastAsia" w:eastAsiaTheme="minorEastAsia" w:cstheme="minorEastAsia"/>
                <w:sz w:val="15"/>
                <w:szCs w:val="15"/>
              </w:rPr>
              <w:t>“以上”包含本数、“以下”不包含本数。</w:t>
            </w:r>
            <w:r>
              <w:rPr>
                <w:rFonts w:hint="eastAsia" w:asciiTheme="minorEastAsia" w:hAnsiTheme="minorEastAsia" w:eastAsiaTheme="minorEastAsia" w:cstheme="minorEastAsia"/>
                <w:color w:val="auto"/>
                <w:spacing w:val="-4"/>
                <w:sz w:val="15"/>
                <w:szCs w:val="15"/>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220" w:lineRule="exact"/>
              <w:ind w:left="6" w:hanging="21"/>
              <w:textAlignment w:val="auto"/>
              <w:rPr>
                <w:rFonts w:cs="宋体" w:asciiTheme="minorEastAsia" w:hAnsiTheme="minorEastAsia" w:eastAsiaTheme="minorEastAsia"/>
                <w:strike w:val="0"/>
                <w:dstrike w:val="0"/>
                <w:color w:val="auto"/>
                <w:kern w:val="0"/>
                <w:sz w:val="15"/>
                <w:szCs w:val="15"/>
                <w:highlight w:val="none"/>
              </w:rPr>
            </w:pPr>
            <w:r>
              <w:rPr>
                <w:rFonts w:cs="宋体" w:asciiTheme="minorEastAsia" w:hAnsiTheme="minorEastAsia" w:eastAsiaTheme="minorEastAsia"/>
                <w:strike w:val="0"/>
                <w:dstrike w:val="0"/>
                <w:color w:val="auto"/>
                <w:kern w:val="0"/>
                <w:sz w:val="15"/>
                <w:szCs w:val="15"/>
                <w:highlight w:val="none"/>
                <w:lang w:val="en-US" w:eastAsia="zh-CN"/>
              </w:rPr>
              <w:t>1.未在有较大危险因素的生产经营场所和有关设施、设备上设置明显的安</w:t>
            </w:r>
            <w:r>
              <w:rPr>
                <w:rFonts w:hint="default" w:cs="宋体" w:asciiTheme="minorEastAsia" w:hAnsiTheme="minorEastAsia" w:eastAsiaTheme="minorEastAsia"/>
                <w:strike w:val="0"/>
                <w:dstrike w:val="0"/>
                <w:color w:val="auto"/>
                <w:kern w:val="0"/>
                <w:sz w:val="15"/>
                <w:szCs w:val="15"/>
                <w:highlight w:val="none"/>
                <w:lang w:val="en-US" w:eastAsia="zh-CN"/>
              </w:rPr>
              <w:t xml:space="preserve">全警示标志有5处以下的，处2万元以下的罚款；逾期未改正的，处5万元以上10万元以下的罚款，对其直接负责的主管人员和其他直接责任人员处1万元以上2万元以下的罚款； </w:t>
            </w:r>
          </w:p>
          <w:p>
            <w:pPr>
              <w:keepNext w:val="0"/>
              <w:keepLines w:val="0"/>
              <w:pageBreakBefore w:val="0"/>
              <w:widowControl w:val="0"/>
              <w:kinsoku/>
              <w:wordWrap/>
              <w:overflowPunct/>
              <w:topLinePunct w:val="0"/>
              <w:autoSpaceDE/>
              <w:autoSpaceDN/>
              <w:bidi w:val="0"/>
              <w:adjustRightInd/>
              <w:snapToGrid/>
              <w:spacing w:line="220" w:lineRule="exact"/>
              <w:ind w:left="6" w:hanging="21"/>
              <w:textAlignment w:val="auto"/>
              <w:rPr>
                <w:rFonts w:cs="宋体" w:asciiTheme="minorEastAsia" w:hAnsiTheme="minorEastAsia" w:eastAsiaTheme="minorEastAsia"/>
                <w:strike w:val="0"/>
                <w:dstrike w:val="0"/>
                <w:color w:val="auto"/>
                <w:kern w:val="0"/>
                <w:sz w:val="15"/>
                <w:szCs w:val="15"/>
                <w:highlight w:val="none"/>
              </w:rPr>
            </w:pPr>
            <w:r>
              <w:rPr>
                <w:rFonts w:hint="default" w:cs="宋体" w:asciiTheme="minorEastAsia" w:hAnsiTheme="minorEastAsia" w:eastAsiaTheme="minorEastAsia"/>
                <w:strike w:val="0"/>
                <w:dstrike w:val="0"/>
                <w:color w:val="auto"/>
                <w:kern w:val="0"/>
                <w:sz w:val="15"/>
                <w:szCs w:val="15"/>
                <w:highlight w:val="none"/>
                <w:lang w:val="en-US" w:eastAsia="zh-CN"/>
              </w:rPr>
              <w:t>2.未在有较大危险因素的生产经营场所和有关设施、设备上设置明显的安全警示标志有5处以上10处以下的，处2万元以上4万元以下的罚款；逾期未改正的，处10万元以上15万元以下的罚款，对其直接负责的主管人员和其他直接责任人员处1万元以上2万元以下的罚款；</w:t>
            </w:r>
          </w:p>
          <w:p>
            <w:pPr>
              <w:keepNext w:val="0"/>
              <w:keepLines w:val="0"/>
              <w:pageBreakBefore w:val="0"/>
              <w:widowControl w:val="0"/>
              <w:kinsoku/>
              <w:wordWrap/>
              <w:overflowPunct/>
              <w:topLinePunct w:val="0"/>
              <w:autoSpaceDE/>
              <w:autoSpaceDN/>
              <w:bidi w:val="0"/>
              <w:adjustRightInd/>
              <w:snapToGrid/>
              <w:spacing w:line="220" w:lineRule="exact"/>
              <w:ind w:left="6" w:hanging="21"/>
              <w:textAlignment w:val="auto"/>
              <w:rPr>
                <w:rFonts w:cs="宋体" w:asciiTheme="minorEastAsia" w:hAnsiTheme="minorEastAsia" w:eastAsiaTheme="minorEastAsia"/>
                <w:strike w:val="0"/>
                <w:dstrike w:val="0"/>
                <w:color w:val="auto"/>
                <w:kern w:val="0"/>
                <w:sz w:val="15"/>
                <w:szCs w:val="15"/>
                <w:highlight w:val="none"/>
              </w:rPr>
            </w:pPr>
            <w:r>
              <w:rPr>
                <w:rFonts w:hint="default" w:cs="宋体" w:asciiTheme="minorEastAsia" w:hAnsiTheme="minorEastAsia" w:eastAsiaTheme="minorEastAsia"/>
                <w:strike w:val="0"/>
                <w:dstrike w:val="0"/>
                <w:color w:val="auto"/>
                <w:kern w:val="0"/>
                <w:sz w:val="15"/>
                <w:szCs w:val="15"/>
                <w:highlight w:val="none"/>
                <w:lang w:val="en-US" w:eastAsia="zh-CN"/>
              </w:rPr>
              <w:t>3.未在有较大危险因素的生产经营场所和有关设施、设备上设置明显的安全警示标志有10处以上的，处4万元以上5万元以下的罚款；逾期未改正的，处15万元以上20万元以下的罚款，对其直接负责的主管人员和其他直接责任人员处1万元以上2万元以下的罚款。</w:t>
            </w:r>
          </w:p>
          <w:p>
            <w:pPr>
              <w:keepNext w:val="0"/>
              <w:keepLines w:val="0"/>
              <w:pageBreakBefore w:val="0"/>
              <w:widowControl w:val="0"/>
              <w:kinsoku/>
              <w:wordWrap/>
              <w:overflowPunct/>
              <w:topLinePunct w:val="0"/>
              <w:autoSpaceDE/>
              <w:autoSpaceDN/>
              <w:bidi w:val="0"/>
              <w:adjustRightInd/>
              <w:snapToGrid/>
              <w:spacing w:line="220" w:lineRule="exact"/>
              <w:ind w:left="6" w:hanging="21"/>
              <w:textAlignment w:val="auto"/>
              <w:rPr>
                <w:rFonts w:cs="宋体" w:asciiTheme="minorEastAsia" w:hAnsiTheme="minorEastAsia" w:eastAsiaTheme="minorEastAsia"/>
                <w:strike/>
                <w:dstrike w:val="0"/>
                <w:color w:val="auto"/>
                <w:kern w:val="0"/>
                <w:sz w:val="15"/>
                <w:szCs w:val="15"/>
                <w:highlight w:val="none"/>
              </w:rPr>
            </w:pPr>
          </w:p>
        </w:tc>
        <w:tc>
          <w:tcPr>
            <w:tcW w:w="824"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18"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7</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未建立事故隐患排查治理制度</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违反条款：第四十一条第二款；</w:t>
            </w:r>
            <w:r>
              <w:rPr>
                <w:rFonts w:hint="eastAsia" w:asciiTheme="minorEastAsia" w:hAnsiTheme="minorEastAsia" w:eastAsiaTheme="minorEastAsia"/>
                <w:color w:val="auto"/>
                <w:sz w:val="15"/>
                <w:szCs w:val="15"/>
                <w:highlight w:val="none"/>
              </w:rPr>
              <w:br w:type="textWrapping"/>
            </w:r>
            <w:r>
              <w:rPr>
                <w:rFonts w:hint="eastAsia" w:asciiTheme="minorEastAsia" w:hAnsiTheme="minorEastAsia" w:eastAsiaTheme="minorEastAsia"/>
                <w:color w:val="auto"/>
                <w:sz w:val="15"/>
                <w:szCs w:val="15"/>
                <w:highlight w:val="none"/>
              </w:rPr>
              <w:t>处罚条款：第一百零一条第（五）项，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p>
        </w:tc>
        <w:tc>
          <w:tcPr>
            <w:tcW w:w="8165" w:type="dxa"/>
            <w:gridSpan w:val="5"/>
            <w:shd w:val="clear" w:color="auto" w:fill="auto"/>
            <w:vAlign w:val="center"/>
          </w:tcPr>
          <w:p>
            <w:pPr>
              <w:spacing w:line="232" w:lineRule="exact"/>
              <w:ind w:left="6" w:hanging="21"/>
              <w:rPr>
                <w:rFonts w:hint="eastAsia" w:cs="宋体" w:asciiTheme="minorEastAsia" w:hAnsiTheme="minorEastAsia" w:eastAsiaTheme="minorEastAsia"/>
                <w:strike/>
                <w:dstrike w:val="0"/>
                <w:color w:val="auto"/>
                <w:kern w:val="0"/>
                <w:sz w:val="15"/>
                <w:szCs w:val="15"/>
                <w:highlight w:val="none"/>
              </w:rPr>
            </w:pPr>
          </w:p>
          <w:p>
            <w:pPr>
              <w:pStyle w:val="9"/>
              <w:rPr>
                <w:rFonts w:hint="eastAsia" w:asciiTheme="minorEastAsia" w:hAnsiTheme="minorEastAsia" w:eastAsiaTheme="minorEastAsia" w:cstheme="minorEastAsia"/>
                <w:color w:val="auto"/>
                <w:spacing w:val="-4"/>
                <w:sz w:val="15"/>
                <w:szCs w:val="15"/>
                <w:highlight w:val="none"/>
                <w:lang w:val="en-US" w:eastAsia="zh-CN"/>
              </w:rPr>
            </w:pPr>
            <w:r>
              <w:rPr>
                <w:rFonts w:hint="eastAsia" w:asciiTheme="minorEastAsia" w:hAnsiTheme="minorEastAsia" w:eastAsiaTheme="minorEastAsia" w:cstheme="minorEastAsia"/>
                <w:color w:val="auto"/>
                <w:spacing w:val="-4"/>
                <w:sz w:val="15"/>
                <w:szCs w:val="15"/>
                <w:highlight w:val="none"/>
                <w:lang w:val="en-US" w:eastAsia="zh-CN"/>
              </w:rPr>
              <w:t>依据应急管理部门的裁量权基准执行。【</w:t>
            </w:r>
            <w:r>
              <w:rPr>
                <w:rFonts w:hint="eastAsia" w:asciiTheme="minorEastAsia" w:hAnsiTheme="minorEastAsia" w:eastAsiaTheme="minorEastAsia" w:cstheme="minorEastAsia"/>
                <w:sz w:val="15"/>
                <w:szCs w:val="15"/>
                <w:lang w:val="en-US" w:eastAsia="zh-CN"/>
              </w:rPr>
              <w:t>北京市安全生产行政处罚自由裁量基准（2022 年修订版）。</w:t>
            </w:r>
            <w:r>
              <w:rPr>
                <w:rFonts w:hint="eastAsia" w:asciiTheme="minorEastAsia" w:hAnsiTheme="minorEastAsia" w:eastAsiaTheme="minorEastAsia" w:cstheme="minorEastAsia"/>
                <w:sz w:val="15"/>
                <w:szCs w:val="15"/>
              </w:rPr>
              <w:t>“以上”包含本数、“以下”不包含本数。</w:t>
            </w:r>
            <w:r>
              <w:rPr>
                <w:rFonts w:hint="eastAsia" w:asciiTheme="minorEastAsia" w:hAnsiTheme="minorEastAsia" w:eastAsiaTheme="minorEastAsia" w:cstheme="minorEastAsia"/>
                <w:color w:val="auto"/>
                <w:spacing w:val="-4"/>
                <w:sz w:val="15"/>
                <w:szCs w:val="15"/>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220" w:lineRule="exact"/>
              <w:ind w:left="6" w:hanging="21"/>
              <w:textAlignment w:val="auto"/>
              <w:rPr>
                <w:rFonts w:cs="宋体" w:asciiTheme="minorEastAsia" w:hAnsiTheme="minorEastAsia" w:eastAsiaTheme="minorEastAsia"/>
                <w:strike w:val="0"/>
                <w:dstrike w:val="0"/>
                <w:color w:val="auto"/>
                <w:kern w:val="0"/>
                <w:sz w:val="15"/>
                <w:szCs w:val="15"/>
                <w:highlight w:val="none"/>
              </w:rPr>
            </w:pPr>
            <w:r>
              <w:rPr>
                <w:rFonts w:cs="宋体" w:asciiTheme="minorEastAsia" w:hAnsiTheme="minorEastAsia" w:eastAsiaTheme="minorEastAsia"/>
                <w:strike w:val="0"/>
                <w:dstrike w:val="0"/>
                <w:color w:val="auto"/>
                <w:kern w:val="0"/>
                <w:sz w:val="15"/>
                <w:szCs w:val="15"/>
                <w:highlight w:val="none"/>
                <w:lang w:val="en-US" w:eastAsia="zh-CN"/>
              </w:rPr>
              <w:t>除危险物品的生产、经营、储存、装卸单位以及矿山、金属冶炼、建筑</w:t>
            </w:r>
            <w:r>
              <w:rPr>
                <w:rFonts w:hint="default" w:cs="宋体" w:asciiTheme="minorEastAsia" w:hAnsiTheme="minorEastAsia" w:eastAsiaTheme="minorEastAsia"/>
                <w:strike w:val="0"/>
                <w:dstrike w:val="0"/>
                <w:color w:val="auto"/>
                <w:kern w:val="0"/>
                <w:sz w:val="15"/>
                <w:szCs w:val="15"/>
                <w:highlight w:val="none"/>
                <w:lang w:val="en-US" w:eastAsia="zh-CN"/>
              </w:rPr>
              <w:t>施工、运输单位以外的生产经营单位，未建立事故隐患排查治理制度，处5万元以下的罚款；逾期未改正的，并处10万元以上15万元以下的罚款，对其直接负责的主管人员和其他直接责任人员处2万元以上3万元以下的罚款；</w:t>
            </w:r>
          </w:p>
          <w:p>
            <w:pPr>
              <w:keepNext w:val="0"/>
              <w:keepLines w:val="0"/>
              <w:pageBreakBefore w:val="0"/>
              <w:widowControl w:val="0"/>
              <w:kinsoku/>
              <w:wordWrap/>
              <w:overflowPunct/>
              <w:topLinePunct w:val="0"/>
              <w:autoSpaceDE/>
              <w:autoSpaceDN/>
              <w:bidi w:val="0"/>
              <w:adjustRightInd/>
              <w:snapToGrid/>
              <w:spacing w:line="220" w:lineRule="exact"/>
              <w:ind w:left="6" w:hanging="21"/>
              <w:textAlignment w:val="auto"/>
              <w:rPr>
                <w:rFonts w:cs="宋体" w:asciiTheme="minorEastAsia" w:hAnsiTheme="minorEastAsia" w:eastAsiaTheme="minorEastAsia"/>
                <w:strike/>
                <w:dstrike w:val="0"/>
                <w:color w:val="auto"/>
                <w:kern w:val="0"/>
                <w:sz w:val="15"/>
                <w:szCs w:val="15"/>
                <w:highlight w:val="none"/>
              </w:rPr>
            </w:pPr>
          </w:p>
        </w:tc>
        <w:tc>
          <w:tcPr>
            <w:tcW w:w="824"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29"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8</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未如实记录事故隐患排查治理情况或者未向从业人员通报</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违反条款：第四十一条第二款 </w:t>
            </w:r>
            <w:r>
              <w:rPr>
                <w:rFonts w:hint="eastAsia" w:asciiTheme="minorEastAsia" w:hAnsiTheme="minorEastAsia" w:eastAsiaTheme="minorEastAsia"/>
                <w:color w:val="auto"/>
                <w:sz w:val="15"/>
                <w:szCs w:val="15"/>
                <w:highlight w:val="none"/>
              </w:rPr>
              <w:br w:type="textWrapping"/>
            </w:r>
            <w:r>
              <w:rPr>
                <w:rFonts w:hint="eastAsia" w:asciiTheme="minorEastAsia" w:hAnsiTheme="minorEastAsia" w:eastAsiaTheme="minorEastAsia"/>
                <w:color w:val="auto"/>
                <w:sz w:val="15"/>
                <w:szCs w:val="15"/>
                <w:highlight w:val="none"/>
              </w:rPr>
              <w:t>处罚条款：第九十七条第（五）项，责令限期改正，处十万元以下的罚款；逾期未改正的，责令停产停业整顿，并处十万元以上二十万元以下的罚款，对其直接负责的主管人员和其他直接责任人员处二万元以上五万元以下的罚款。</w:t>
            </w:r>
          </w:p>
        </w:tc>
        <w:tc>
          <w:tcPr>
            <w:tcW w:w="8165" w:type="dxa"/>
            <w:gridSpan w:val="5"/>
            <w:shd w:val="clear" w:color="auto" w:fill="auto"/>
            <w:vAlign w:val="center"/>
          </w:tcPr>
          <w:p>
            <w:pPr>
              <w:spacing w:line="232" w:lineRule="exact"/>
              <w:ind w:left="6" w:hanging="21"/>
              <w:rPr>
                <w:rFonts w:hint="eastAsia" w:cs="宋体" w:asciiTheme="minorEastAsia" w:hAnsiTheme="minorEastAsia" w:eastAsiaTheme="minorEastAsia"/>
                <w:strike/>
                <w:dstrike w:val="0"/>
                <w:color w:val="auto"/>
                <w:kern w:val="0"/>
                <w:sz w:val="15"/>
                <w:szCs w:val="15"/>
                <w:highlight w:val="none"/>
              </w:rPr>
            </w:pPr>
          </w:p>
          <w:p>
            <w:pPr>
              <w:pStyle w:val="9"/>
              <w:rPr>
                <w:rFonts w:hint="eastAsia" w:asciiTheme="minorEastAsia" w:hAnsiTheme="minorEastAsia" w:eastAsiaTheme="minorEastAsia" w:cstheme="minorEastAsia"/>
                <w:color w:val="auto"/>
                <w:spacing w:val="-4"/>
                <w:sz w:val="15"/>
                <w:szCs w:val="15"/>
                <w:highlight w:val="none"/>
                <w:lang w:val="en-US" w:eastAsia="zh-CN"/>
              </w:rPr>
            </w:pPr>
            <w:r>
              <w:rPr>
                <w:rFonts w:hint="eastAsia" w:asciiTheme="minorEastAsia" w:hAnsiTheme="minorEastAsia" w:eastAsiaTheme="minorEastAsia" w:cstheme="minorEastAsia"/>
                <w:color w:val="auto"/>
                <w:spacing w:val="-4"/>
                <w:sz w:val="15"/>
                <w:szCs w:val="15"/>
                <w:highlight w:val="none"/>
                <w:lang w:val="en-US" w:eastAsia="zh-CN"/>
              </w:rPr>
              <w:t>依据应急管理部门的裁量权基准执行。【</w:t>
            </w:r>
            <w:r>
              <w:rPr>
                <w:rFonts w:hint="eastAsia" w:asciiTheme="minorEastAsia" w:hAnsiTheme="minorEastAsia" w:eastAsiaTheme="minorEastAsia" w:cstheme="minorEastAsia"/>
                <w:sz w:val="15"/>
                <w:szCs w:val="15"/>
                <w:lang w:val="en-US" w:eastAsia="zh-CN"/>
              </w:rPr>
              <w:t>北京市安全生产行政处罚自由裁量基准（2022 年修订版）。</w:t>
            </w:r>
            <w:r>
              <w:rPr>
                <w:rFonts w:hint="eastAsia" w:asciiTheme="minorEastAsia" w:hAnsiTheme="minorEastAsia" w:eastAsiaTheme="minorEastAsia" w:cstheme="minorEastAsia"/>
                <w:sz w:val="15"/>
                <w:szCs w:val="15"/>
              </w:rPr>
              <w:t>“以上”包含本数、“以下”不包含本数。</w:t>
            </w:r>
            <w:r>
              <w:rPr>
                <w:rFonts w:hint="eastAsia" w:asciiTheme="minorEastAsia" w:hAnsiTheme="minorEastAsia" w:eastAsiaTheme="minorEastAsia" w:cstheme="minorEastAsia"/>
                <w:color w:val="auto"/>
                <w:spacing w:val="-4"/>
                <w:sz w:val="15"/>
                <w:szCs w:val="15"/>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220" w:lineRule="exact"/>
              <w:ind w:left="6" w:hanging="21"/>
              <w:textAlignment w:val="auto"/>
              <w:rPr>
                <w:rFonts w:cs="宋体" w:asciiTheme="minorEastAsia" w:hAnsiTheme="minorEastAsia" w:eastAsiaTheme="minorEastAsia"/>
                <w:strike w:val="0"/>
                <w:dstrike w:val="0"/>
                <w:color w:val="auto"/>
                <w:kern w:val="0"/>
                <w:sz w:val="15"/>
                <w:szCs w:val="15"/>
                <w:highlight w:val="none"/>
              </w:rPr>
            </w:pPr>
            <w:r>
              <w:rPr>
                <w:rFonts w:cs="宋体" w:asciiTheme="minorEastAsia" w:hAnsiTheme="minorEastAsia" w:eastAsiaTheme="minorEastAsia"/>
                <w:strike w:val="0"/>
                <w:dstrike w:val="0"/>
                <w:color w:val="auto"/>
                <w:kern w:val="0"/>
                <w:sz w:val="15"/>
                <w:szCs w:val="15"/>
                <w:highlight w:val="none"/>
                <w:lang w:val="en-US" w:eastAsia="zh-CN"/>
              </w:rPr>
              <w:t>1.存在未将事故隐患排查治理情况如实记录或者未向从业人员通报情况</w:t>
            </w:r>
            <w:r>
              <w:rPr>
                <w:rFonts w:hint="default" w:cs="宋体" w:asciiTheme="minorEastAsia" w:hAnsiTheme="minorEastAsia" w:eastAsiaTheme="minorEastAsia"/>
                <w:strike w:val="0"/>
                <w:dstrike w:val="0"/>
                <w:color w:val="auto"/>
                <w:kern w:val="0"/>
                <w:sz w:val="15"/>
                <w:szCs w:val="15"/>
                <w:highlight w:val="none"/>
                <w:lang w:val="en-US" w:eastAsia="zh-CN"/>
              </w:rPr>
              <w:t>之一的，处5万元以下的罚款；逾期未改正的，并处10万元以上15万元以下的罚款，对其直接负责的主管人员和其他直接责任人员处2万元以上4万元以下的罚款；</w:t>
            </w:r>
          </w:p>
          <w:p>
            <w:pPr>
              <w:keepNext w:val="0"/>
              <w:keepLines w:val="0"/>
              <w:pageBreakBefore w:val="0"/>
              <w:widowControl w:val="0"/>
              <w:kinsoku/>
              <w:wordWrap/>
              <w:overflowPunct/>
              <w:topLinePunct w:val="0"/>
              <w:autoSpaceDE/>
              <w:autoSpaceDN/>
              <w:bidi w:val="0"/>
              <w:adjustRightInd/>
              <w:snapToGrid/>
              <w:spacing w:line="220" w:lineRule="exact"/>
              <w:ind w:left="6" w:hanging="21"/>
              <w:textAlignment w:val="auto"/>
              <w:rPr>
                <w:rFonts w:cs="宋体" w:asciiTheme="minorEastAsia" w:hAnsiTheme="minorEastAsia" w:eastAsiaTheme="minorEastAsia"/>
                <w:strike w:val="0"/>
                <w:dstrike w:val="0"/>
                <w:color w:val="auto"/>
                <w:kern w:val="0"/>
                <w:sz w:val="15"/>
                <w:szCs w:val="15"/>
                <w:highlight w:val="none"/>
              </w:rPr>
            </w:pPr>
            <w:r>
              <w:rPr>
                <w:rFonts w:hint="default" w:cs="宋体" w:asciiTheme="minorEastAsia" w:hAnsiTheme="minorEastAsia" w:eastAsiaTheme="minorEastAsia"/>
                <w:strike w:val="0"/>
                <w:dstrike w:val="0"/>
                <w:color w:val="auto"/>
                <w:kern w:val="0"/>
                <w:sz w:val="15"/>
                <w:szCs w:val="15"/>
                <w:highlight w:val="none"/>
                <w:lang w:val="en-US" w:eastAsia="zh-CN"/>
              </w:rPr>
              <w:t>2.未将事故隐患排查治理情况如实记录并且未向从业人员通报的，处5万元以上10万元以下的罚款；逾期未改正的，并处15万元以上20万元以下的罚款，对其直接负责的主管人员和其他直接责任人员处4万元以上5万元以下的罚款。</w:t>
            </w:r>
          </w:p>
          <w:p>
            <w:pPr>
              <w:keepNext w:val="0"/>
              <w:keepLines w:val="0"/>
              <w:pageBreakBefore w:val="0"/>
              <w:widowControl w:val="0"/>
              <w:kinsoku/>
              <w:wordWrap/>
              <w:overflowPunct/>
              <w:topLinePunct w:val="0"/>
              <w:autoSpaceDE/>
              <w:autoSpaceDN/>
              <w:bidi w:val="0"/>
              <w:adjustRightInd/>
              <w:snapToGrid/>
              <w:spacing w:line="220" w:lineRule="exact"/>
              <w:ind w:left="6" w:hanging="21"/>
              <w:textAlignment w:val="auto"/>
              <w:rPr>
                <w:rFonts w:cs="宋体" w:asciiTheme="minorEastAsia" w:hAnsiTheme="minorEastAsia" w:eastAsiaTheme="minorEastAsia"/>
                <w:strike/>
                <w:dstrike w:val="0"/>
                <w:color w:val="auto"/>
                <w:kern w:val="0"/>
                <w:sz w:val="15"/>
                <w:szCs w:val="15"/>
                <w:highlight w:val="none"/>
              </w:rPr>
            </w:pPr>
          </w:p>
        </w:tc>
        <w:tc>
          <w:tcPr>
            <w:tcW w:w="824"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9</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重大事故隐患排查治理情况未按照规定报告</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0"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违反条款：第四十一条第二款  </w:t>
            </w:r>
            <w:r>
              <w:rPr>
                <w:rFonts w:hint="eastAsia" w:asciiTheme="minorEastAsia" w:hAnsiTheme="minorEastAsia" w:eastAsiaTheme="minorEastAsia"/>
                <w:color w:val="auto"/>
                <w:sz w:val="15"/>
                <w:szCs w:val="15"/>
                <w:highlight w:val="none"/>
              </w:rPr>
              <w:br w:type="textWrapping"/>
            </w:r>
            <w:r>
              <w:rPr>
                <w:rFonts w:hint="eastAsia" w:asciiTheme="minorEastAsia" w:hAnsiTheme="minorEastAsia" w:eastAsiaTheme="minorEastAsia"/>
                <w:color w:val="auto"/>
                <w:sz w:val="15"/>
                <w:szCs w:val="15"/>
                <w:highlight w:val="none"/>
              </w:rPr>
              <w:t>处罚条款：第一百零一条第（五）项，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p>
        </w:tc>
        <w:tc>
          <w:tcPr>
            <w:tcW w:w="8165" w:type="dxa"/>
            <w:gridSpan w:val="5"/>
            <w:shd w:val="clear" w:color="auto" w:fill="auto"/>
            <w:vAlign w:val="center"/>
          </w:tcPr>
          <w:p>
            <w:pPr>
              <w:pStyle w:val="9"/>
              <w:rPr>
                <w:rFonts w:hint="eastAsia" w:asciiTheme="minorEastAsia" w:hAnsiTheme="minorEastAsia" w:eastAsiaTheme="minorEastAsia" w:cstheme="minorEastAsia"/>
                <w:color w:val="auto"/>
                <w:spacing w:val="-4"/>
                <w:sz w:val="15"/>
                <w:szCs w:val="15"/>
                <w:highlight w:val="none"/>
                <w:lang w:val="en-US" w:eastAsia="zh-CN"/>
              </w:rPr>
            </w:pPr>
            <w:r>
              <w:rPr>
                <w:rFonts w:hint="eastAsia" w:asciiTheme="minorEastAsia" w:hAnsiTheme="minorEastAsia" w:eastAsiaTheme="minorEastAsia" w:cstheme="minorEastAsia"/>
                <w:color w:val="auto"/>
                <w:spacing w:val="-4"/>
                <w:sz w:val="15"/>
                <w:szCs w:val="15"/>
                <w:highlight w:val="none"/>
                <w:lang w:val="en-US" w:eastAsia="zh-CN"/>
              </w:rPr>
              <w:t>依据应急管理部门的裁量权基准执行。【</w:t>
            </w:r>
            <w:r>
              <w:rPr>
                <w:rFonts w:hint="eastAsia" w:asciiTheme="minorEastAsia" w:hAnsiTheme="minorEastAsia" w:eastAsiaTheme="minorEastAsia" w:cstheme="minorEastAsia"/>
                <w:sz w:val="15"/>
                <w:szCs w:val="15"/>
                <w:lang w:val="en-US" w:eastAsia="zh-CN"/>
              </w:rPr>
              <w:t>北京市安全生产行政处罚自由裁量基准（2022 年修订版）。</w:t>
            </w:r>
            <w:r>
              <w:rPr>
                <w:rFonts w:hint="eastAsia" w:asciiTheme="minorEastAsia" w:hAnsiTheme="minorEastAsia" w:eastAsiaTheme="minorEastAsia" w:cstheme="minorEastAsia"/>
                <w:sz w:val="15"/>
                <w:szCs w:val="15"/>
              </w:rPr>
              <w:t>“以上”包含本数、“以下”不包含本数。</w:t>
            </w:r>
            <w:r>
              <w:rPr>
                <w:rFonts w:hint="eastAsia" w:asciiTheme="minorEastAsia" w:hAnsiTheme="minorEastAsia" w:eastAsiaTheme="minorEastAsia" w:cstheme="minorEastAsia"/>
                <w:color w:val="auto"/>
                <w:spacing w:val="-4"/>
                <w:sz w:val="15"/>
                <w:szCs w:val="15"/>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220" w:lineRule="exact"/>
              <w:ind w:left="6" w:hanging="21"/>
              <w:textAlignment w:val="auto"/>
              <w:rPr>
                <w:rFonts w:cs="宋体" w:asciiTheme="minorEastAsia" w:hAnsiTheme="minorEastAsia" w:eastAsiaTheme="minorEastAsia"/>
                <w:strike w:val="0"/>
                <w:dstrike w:val="0"/>
                <w:color w:val="auto"/>
                <w:kern w:val="0"/>
                <w:sz w:val="15"/>
                <w:szCs w:val="15"/>
                <w:highlight w:val="none"/>
              </w:rPr>
            </w:pPr>
            <w:r>
              <w:rPr>
                <w:rFonts w:cs="宋体" w:asciiTheme="minorEastAsia" w:hAnsiTheme="minorEastAsia" w:eastAsiaTheme="minorEastAsia"/>
                <w:strike w:val="0"/>
                <w:dstrike w:val="0"/>
                <w:color w:val="auto"/>
                <w:kern w:val="0"/>
                <w:sz w:val="15"/>
                <w:szCs w:val="15"/>
                <w:highlight w:val="none"/>
                <w:lang w:val="en-US" w:eastAsia="zh-CN"/>
              </w:rPr>
              <w:t>除危险物品的生产、经营、储存、装卸单位以及矿山、金属冶炼、建筑</w:t>
            </w:r>
            <w:r>
              <w:rPr>
                <w:rFonts w:hint="default" w:cs="宋体" w:asciiTheme="minorEastAsia" w:hAnsiTheme="minorEastAsia" w:eastAsiaTheme="minorEastAsia"/>
                <w:strike w:val="0"/>
                <w:dstrike w:val="0"/>
                <w:color w:val="auto"/>
                <w:kern w:val="0"/>
                <w:sz w:val="15"/>
                <w:szCs w:val="15"/>
                <w:highlight w:val="none"/>
                <w:lang w:val="en-US" w:eastAsia="zh-CN"/>
              </w:rPr>
              <w:t>施工、运输单位以外的生产经营单位，重大事故隐患排查治理情况未按照规定报告的，处5万元以下的罚款；逾期未改正的，并处10万元以上15万元以下的罚款，对其直接负责的主管人员和其他直接责任人员处2万元以上3万元以下的罚款；</w:t>
            </w:r>
          </w:p>
          <w:p>
            <w:pPr>
              <w:keepNext w:val="0"/>
              <w:keepLines w:val="0"/>
              <w:pageBreakBefore w:val="0"/>
              <w:widowControl w:val="0"/>
              <w:kinsoku/>
              <w:wordWrap/>
              <w:overflowPunct/>
              <w:topLinePunct w:val="0"/>
              <w:autoSpaceDE/>
              <w:autoSpaceDN/>
              <w:bidi w:val="0"/>
              <w:adjustRightInd/>
              <w:snapToGrid/>
              <w:spacing w:line="220" w:lineRule="exact"/>
              <w:ind w:left="6" w:hanging="21"/>
              <w:textAlignment w:val="auto"/>
              <w:rPr>
                <w:rFonts w:cs="宋体" w:asciiTheme="minorEastAsia" w:hAnsiTheme="minorEastAsia" w:eastAsiaTheme="minorEastAsia"/>
                <w:strike/>
                <w:dstrike w:val="0"/>
                <w:color w:val="auto"/>
                <w:kern w:val="0"/>
                <w:sz w:val="15"/>
                <w:szCs w:val="15"/>
                <w:highlight w:val="none"/>
              </w:rPr>
            </w:pPr>
          </w:p>
        </w:tc>
        <w:tc>
          <w:tcPr>
            <w:tcW w:w="824"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99" w:hRule="atLeast"/>
          <w:jc w:val="center"/>
        </w:trPr>
        <w:tc>
          <w:tcPr>
            <w:tcW w:w="940" w:type="dxa"/>
            <w:vMerge w:val="restart"/>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10</w:t>
            </w:r>
          </w:p>
        </w:tc>
        <w:tc>
          <w:tcPr>
            <w:tcW w:w="1500"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未向从业人员如实告知有关安全生产事项</w:t>
            </w:r>
          </w:p>
        </w:tc>
        <w:tc>
          <w:tcPr>
            <w:tcW w:w="2789" w:type="dxa"/>
            <w:shd w:val="clear" w:color="auto" w:fill="auto"/>
            <w:vAlign w:val="center"/>
          </w:tcPr>
          <w:p>
            <w:pPr>
              <w:spacing w:line="21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违反条款：《中华人民共和国安全生产法》第四十四条第一款；</w:t>
            </w:r>
            <w:r>
              <w:rPr>
                <w:rFonts w:hint="eastAsia" w:asciiTheme="minorEastAsia" w:hAnsiTheme="minorEastAsia" w:eastAsiaTheme="minorEastAsia"/>
                <w:color w:val="auto"/>
                <w:sz w:val="15"/>
                <w:szCs w:val="15"/>
                <w:highlight w:val="none"/>
              </w:rPr>
              <w:br w:type="textWrapping"/>
            </w:r>
            <w:r>
              <w:rPr>
                <w:rFonts w:hint="eastAsia" w:asciiTheme="minorEastAsia" w:hAnsiTheme="minorEastAsia" w:eastAsiaTheme="minorEastAsia"/>
                <w:color w:val="auto"/>
                <w:sz w:val="15"/>
                <w:szCs w:val="15"/>
                <w:highlight w:val="none"/>
              </w:rPr>
              <w:t>处罚条款：第九十七条第（三）项，责令限期改正，处十万元以下的罚款；逾期未改正的，责令停产停业整顿，并处十万元以上二十万元以下的罚款，对其直接负责的主管人员和其他直接责任人员处二万元以上五万元以下的罚款。</w:t>
            </w:r>
          </w:p>
        </w:tc>
        <w:tc>
          <w:tcPr>
            <w:tcW w:w="8165" w:type="dxa"/>
            <w:gridSpan w:val="5"/>
            <w:vMerge w:val="restart"/>
            <w:shd w:val="clear" w:color="auto" w:fill="auto"/>
            <w:vAlign w:val="center"/>
          </w:tcPr>
          <w:p>
            <w:pPr>
              <w:spacing w:line="232" w:lineRule="exact"/>
              <w:ind w:left="6" w:hanging="21"/>
              <w:rPr>
                <w:rFonts w:cs="宋体" w:asciiTheme="minorEastAsia" w:hAnsiTheme="minorEastAsia" w:eastAsiaTheme="minorEastAsia"/>
                <w:strike/>
                <w:dstrike w:val="0"/>
                <w:color w:val="auto"/>
                <w:kern w:val="0"/>
                <w:sz w:val="15"/>
                <w:szCs w:val="15"/>
                <w:highlight w:val="none"/>
              </w:rPr>
            </w:pPr>
          </w:p>
          <w:p>
            <w:pPr>
              <w:spacing w:line="232" w:lineRule="exact"/>
              <w:ind w:left="6" w:hanging="21"/>
              <w:rPr>
                <w:rFonts w:hint="eastAsia" w:cs="宋体" w:asciiTheme="minorEastAsia" w:hAnsiTheme="minorEastAsia" w:eastAsiaTheme="minorEastAsia"/>
                <w:strike/>
                <w:dstrike w:val="0"/>
                <w:color w:val="auto"/>
                <w:kern w:val="0"/>
                <w:sz w:val="15"/>
                <w:szCs w:val="15"/>
                <w:highlight w:val="none"/>
              </w:rPr>
            </w:pPr>
          </w:p>
          <w:p>
            <w:pPr>
              <w:pStyle w:val="9"/>
              <w:rPr>
                <w:rFonts w:hint="eastAsia" w:asciiTheme="minorEastAsia" w:hAnsiTheme="minorEastAsia" w:eastAsiaTheme="minorEastAsia" w:cstheme="minorEastAsia"/>
                <w:color w:val="auto"/>
                <w:spacing w:val="-4"/>
                <w:sz w:val="15"/>
                <w:szCs w:val="15"/>
                <w:highlight w:val="none"/>
                <w:lang w:val="en-US" w:eastAsia="zh-CN"/>
              </w:rPr>
            </w:pPr>
            <w:r>
              <w:rPr>
                <w:rFonts w:hint="eastAsia" w:asciiTheme="minorEastAsia" w:hAnsiTheme="minorEastAsia" w:eastAsiaTheme="minorEastAsia" w:cstheme="minorEastAsia"/>
                <w:color w:val="auto"/>
                <w:spacing w:val="-4"/>
                <w:sz w:val="15"/>
                <w:szCs w:val="15"/>
                <w:highlight w:val="none"/>
                <w:lang w:val="en-US" w:eastAsia="zh-CN"/>
              </w:rPr>
              <w:t>依据应急管理部门的裁量权基准执行。【</w:t>
            </w:r>
            <w:r>
              <w:rPr>
                <w:rFonts w:hint="eastAsia" w:asciiTheme="minorEastAsia" w:hAnsiTheme="minorEastAsia" w:eastAsiaTheme="minorEastAsia" w:cstheme="minorEastAsia"/>
                <w:sz w:val="15"/>
                <w:szCs w:val="15"/>
                <w:lang w:val="en-US" w:eastAsia="zh-CN"/>
              </w:rPr>
              <w:t>北京市安全生产行政处罚自由裁量基准（2022 年修订版）。</w:t>
            </w:r>
            <w:r>
              <w:rPr>
                <w:rFonts w:hint="eastAsia" w:asciiTheme="minorEastAsia" w:hAnsiTheme="minorEastAsia" w:eastAsiaTheme="minorEastAsia" w:cstheme="minorEastAsia"/>
                <w:sz w:val="15"/>
                <w:szCs w:val="15"/>
              </w:rPr>
              <w:t>“以上”包含本数、“以下”不包含本数。</w:t>
            </w:r>
            <w:r>
              <w:rPr>
                <w:rFonts w:hint="eastAsia" w:asciiTheme="minorEastAsia" w:hAnsiTheme="minorEastAsia" w:eastAsiaTheme="minorEastAsia" w:cstheme="minorEastAsia"/>
                <w:color w:val="auto"/>
                <w:spacing w:val="-4"/>
                <w:sz w:val="15"/>
                <w:szCs w:val="15"/>
                <w:highlight w:val="none"/>
                <w:lang w:val="en-US" w:eastAsia="zh-CN"/>
              </w:rPr>
              <w:t>】</w:t>
            </w:r>
          </w:p>
          <w:p>
            <w:pPr>
              <w:spacing w:line="232" w:lineRule="exact"/>
              <w:ind w:left="6" w:hanging="21"/>
              <w:rPr>
                <w:rFonts w:cs="宋体" w:asciiTheme="minorEastAsia" w:hAnsiTheme="minorEastAsia" w:eastAsiaTheme="minorEastAsia"/>
                <w:strike w:val="0"/>
                <w:dstrike w:val="0"/>
                <w:color w:val="auto"/>
                <w:kern w:val="0"/>
                <w:sz w:val="15"/>
                <w:szCs w:val="15"/>
                <w:highlight w:val="none"/>
              </w:rPr>
            </w:pPr>
            <w:r>
              <w:rPr>
                <w:rFonts w:cs="宋体" w:asciiTheme="minorEastAsia" w:hAnsiTheme="minorEastAsia" w:eastAsiaTheme="minorEastAsia"/>
                <w:strike w:val="0"/>
                <w:dstrike w:val="0"/>
                <w:color w:val="auto"/>
                <w:kern w:val="0"/>
                <w:sz w:val="15"/>
                <w:szCs w:val="15"/>
                <w:highlight w:val="none"/>
                <w:lang w:val="en-US" w:eastAsia="zh-CN"/>
              </w:rPr>
              <w:t>1.生产经营单位未按照规定向从业人员如实告知作业场所和工作岗位存</w:t>
            </w:r>
            <w:r>
              <w:rPr>
                <w:rFonts w:hint="default" w:cs="宋体" w:asciiTheme="minorEastAsia" w:hAnsiTheme="minorEastAsia" w:eastAsiaTheme="minorEastAsia"/>
                <w:strike w:val="0"/>
                <w:dstrike w:val="0"/>
                <w:color w:val="auto"/>
                <w:kern w:val="0"/>
                <w:sz w:val="15"/>
                <w:szCs w:val="15"/>
                <w:highlight w:val="none"/>
                <w:lang w:val="en-US" w:eastAsia="zh-CN"/>
              </w:rPr>
              <w:t>在的危险因素、防范措施以及事故应急措施中的任一项安全生产事项的，处5万元以下的罚款；逾期未改正的，并处10万元以上15万元以下的罚款，对其直接负责的主管人员和其他直接责任人员处2万元以上3万元以下的罚款；</w:t>
            </w:r>
          </w:p>
          <w:p>
            <w:pPr>
              <w:spacing w:line="232" w:lineRule="exact"/>
              <w:ind w:left="6" w:hanging="21"/>
              <w:rPr>
                <w:rFonts w:cs="宋体" w:asciiTheme="minorEastAsia" w:hAnsiTheme="minorEastAsia" w:eastAsiaTheme="minorEastAsia"/>
                <w:strike w:val="0"/>
                <w:dstrike w:val="0"/>
                <w:color w:val="auto"/>
                <w:kern w:val="0"/>
                <w:sz w:val="15"/>
                <w:szCs w:val="15"/>
                <w:highlight w:val="none"/>
              </w:rPr>
            </w:pPr>
            <w:r>
              <w:rPr>
                <w:rFonts w:hint="default" w:cs="宋体" w:asciiTheme="minorEastAsia" w:hAnsiTheme="minorEastAsia" w:eastAsiaTheme="minorEastAsia"/>
                <w:strike w:val="0"/>
                <w:dstrike w:val="0"/>
                <w:color w:val="auto"/>
                <w:kern w:val="0"/>
                <w:sz w:val="15"/>
                <w:szCs w:val="15"/>
                <w:highlight w:val="none"/>
                <w:lang w:val="en-US" w:eastAsia="zh-CN"/>
              </w:rPr>
              <w:t>2.生产经营单位未按照规定向从业人员如实告知作业场所和工作岗位存在的危险因素、防范措施以及事故应急措施中的任两项安全生产事项的，处5万元以上10万元以下的罚款；逾期未改正的，并处15万元以上20万元以下的罚款，对其直接负责的主管人员和其他直接责任人员处3万元以上5万元以下的罚款；</w:t>
            </w:r>
          </w:p>
          <w:p>
            <w:pPr>
              <w:spacing w:line="232" w:lineRule="exact"/>
              <w:ind w:left="6" w:hanging="21"/>
              <w:rPr>
                <w:rFonts w:cs="宋体" w:asciiTheme="minorEastAsia" w:hAnsiTheme="minorEastAsia" w:eastAsiaTheme="minorEastAsia"/>
                <w:strike w:val="0"/>
                <w:dstrike w:val="0"/>
                <w:color w:val="auto"/>
                <w:kern w:val="0"/>
                <w:sz w:val="15"/>
                <w:szCs w:val="15"/>
                <w:highlight w:val="none"/>
              </w:rPr>
            </w:pPr>
            <w:r>
              <w:rPr>
                <w:rFonts w:hint="default" w:cs="宋体" w:asciiTheme="minorEastAsia" w:hAnsiTheme="minorEastAsia" w:eastAsiaTheme="minorEastAsia"/>
                <w:strike w:val="0"/>
                <w:dstrike w:val="0"/>
                <w:color w:val="auto"/>
                <w:kern w:val="0"/>
                <w:sz w:val="15"/>
                <w:szCs w:val="15"/>
                <w:highlight w:val="none"/>
                <w:lang w:val="en-US" w:eastAsia="zh-CN"/>
              </w:rPr>
              <w:t>3.生产经营单位未按照规定向从业人员如实告知作业场所和工作岗位存在的危险因素、防范措施以及事故应急措施中的全部安全生产事项的，处10万元的罚款；逾期未改正的，并处20万元的罚款，对其直接负责的主管人员和其他直接责任人员处5万元的罚款。</w:t>
            </w:r>
          </w:p>
          <w:p>
            <w:pPr>
              <w:spacing w:line="232" w:lineRule="exact"/>
              <w:ind w:left="6" w:hanging="21"/>
              <w:rPr>
                <w:rFonts w:cs="宋体" w:asciiTheme="minorEastAsia" w:hAnsiTheme="minorEastAsia" w:eastAsiaTheme="minorEastAsia"/>
                <w:strike/>
                <w:dstrike w:val="0"/>
                <w:color w:val="auto"/>
                <w:kern w:val="0"/>
                <w:sz w:val="15"/>
                <w:szCs w:val="15"/>
                <w:highlight w:val="none"/>
              </w:rPr>
            </w:pPr>
          </w:p>
          <w:p>
            <w:pPr>
              <w:spacing w:line="232" w:lineRule="exact"/>
              <w:ind w:left="6" w:hanging="21"/>
              <w:rPr>
                <w:rFonts w:cs="宋体" w:asciiTheme="minorEastAsia" w:hAnsiTheme="minorEastAsia" w:eastAsiaTheme="minorEastAsia"/>
                <w:strike/>
                <w:dstrike w:val="0"/>
                <w:color w:val="auto"/>
                <w:kern w:val="0"/>
                <w:sz w:val="15"/>
                <w:szCs w:val="15"/>
                <w:highlight w:val="none"/>
              </w:rPr>
            </w:pPr>
            <w:r>
              <w:rPr>
                <w:rFonts w:cs="宋体" w:asciiTheme="minorEastAsia" w:hAnsiTheme="minorEastAsia" w:eastAsiaTheme="minorEastAsia"/>
                <w:strike/>
                <w:dstrike w:val="0"/>
                <w:color w:val="auto"/>
                <w:kern w:val="0"/>
                <w:sz w:val="15"/>
                <w:szCs w:val="15"/>
                <w:highlight w:val="none"/>
              </w:rPr>
              <w:br w:type="textWrapping"/>
            </w:r>
          </w:p>
        </w:tc>
        <w:tc>
          <w:tcPr>
            <w:tcW w:w="824"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05" w:hRule="atLeast"/>
          <w:jc w:val="center"/>
        </w:trPr>
        <w:tc>
          <w:tcPr>
            <w:tcW w:w="940" w:type="dxa"/>
            <w:vMerge w:val="continue"/>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shd w:val="clear" w:color="auto" w:fill="auto"/>
            <w:vAlign w:val="center"/>
          </w:tcPr>
          <w:p>
            <w:pPr>
              <w:spacing w:line="250"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违反条款：《北京市安全生产条例》第三十七条第一款</w:t>
            </w:r>
            <w:r>
              <w:rPr>
                <w:rFonts w:hint="eastAsia" w:asciiTheme="minorEastAsia" w:hAnsiTheme="minorEastAsia" w:eastAsiaTheme="minorEastAsia"/>
                <w:color w:val="auto"/>
                <w:sz w:val="15"/>
                <w:szCs w:val="15"/>
                <w:highlight w:val="none"/>
                <w:lang w:eastAsia="zh-CN"/>
              </w:rPr>
              <w:t>；</w:t>
            </w:r>
          </w:p>
          <w:p>
            <w:pPr>
              <w:spacing w:line="25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六十条，责令限期改正，处十万元以下的罚款；逾期未改正的，责令停产停业整顿，并处十万元以上二十万元以下的罚款，对其直接负责的主管人员和其他直接责任人员处二万元以上五万元以下的罚款。</w:t>
            </w:r>
          </w:p>
        </w:tc>
        <w:tc>
          <w:tcPr>
            <w:tcW w:w="8165" w:type="dxa"/>
            <w:gridSpan w:val="5"/>
            <w:vMerge w:val="continue"/>
            <w:shd w:val="clear" w:color="auto" w:fill="auto"/>
            <w:vAlign w:val="center"/>
          </w:tcPr>
          <w:p>
            <w:pPr>
              <w:spacing w:line="232" w:lineRule="exact"/>
              <w:ind w:left="6" w:hanging="21"/>
              <w:rPr>
                <w:rFonts w:cs="宋体" w:asciiTheme="minorEastAsia" w:hAnsiTheme="minorEastAsia" w:eastAsiaTheme="minorEastAsia"/>
                <w:strike/>
                <w:dstrike w:val="0"/>
                <w:color w:val="auto"/>
                <w:kern w:val="0"/>
                <w:sz w:val="15"/>
                <w:szCs w:val="15"/>
                <w:highlight w:val="none"/>
              </w:rPr>
            </w:pPr>
          </w:p>
        </w:tc>
        <w:tc>
          <w:tcPr>
            <w:tcW w:w="824"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955"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11</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拒绝、阻碍负有安全生产监督管理职责的部门依法实施监督检查</w:t>
            </w:r>
          </w:p>
        </w:tc>
        <w:tc>
          <w:tcPr>
            <w:tcW w:w="2789" w:type="dxa"/>
            <w:shd w:val="clear" w:color="auto" w:fill="auto"/>
            <w:vAlign w:val="center"/>
          </w:tcPr>
          <w:p>
            <w:pPr>
              <w:spacing w:line="25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违反条款：第六十六条；</w:t>
            </w:r>
            <w:r>
              <w:rPr>
                <w:rFonts w:hint="eastAsia" w:asciiTheme="minorEastAsia" w:hAnsiTheme="minorEastAsia" w:eastAsiaTheme="minorEastAsia"/>
                <w:color w:val="auto"/>
                <w:sz w:val="15"/>
                <w:szCs w:val="15"/>
                <w:highlight w:val="none"/>
              </w:rPr>
              <w:br w:type="textWrapping"/>
            </w:r>
            <w:r>
              <w:rPr>
                <w:rFonts w:hint="eastAsia" w:asciiTheme="minorEastAsia" w:hAnsiTheme="minorEastAsia" w:eastAsiaTheme="minorEastAsia"/>
                <w:color w:val="auto"/>
                <w:sz w:val="15"/>
                <w:szCs w:val="15"/>
                <w:highlight w:val="none"/>
              </w:rPr>
              <w:t>处罚条款：第一百零八条，责令改正；拒不改正的，处二万元以上二十万元以下的罚款；对其直接负责的主管人员和其他直接责任人员处一万元以上二万元以下的罚款；构成犯罪的，依照刑法有关规定追究刑事责任。</w:t>
            </w:r>
          </w:p>
        </w:tc>
        <w:tc>
          <w:tcPr>
            <w:tcW w:w="8165" w:type="dxa"/>
            <w:gridSpan w:val="5"/>
            <w:shd w:val="clear" w:color="auto" w:fill="auto"/>
            <w:vAlign w:val="center"/>
          </w:tcPr>
          <w:p>
            <w:pPr>
              <w:spacing w:line="232" w:lineRule="exact"/>
              <w:ind w:left="6" w:hanging="21"/>
              <w:rPr>
                <w:rFonts w:hint="eastAsia" w:cs="宋体" w:asciiTheme="minorEastAsia" w:hAnsiTheme="minorEastAsia" w:eastAsiaTheme="minorEastAsia"/>
                <w:strike/>
                <w:dstrike w:val="0"/>
                <w:color w:val="auto"/>
                <w:kern w:val="0"/>
                <w:sz w:val="15"/>
                <w:szCs w:val="15"/>
                <w:highlight w:val="none"/>
              </w:rPr>
            </w:pPr>
          </w:p>
          <w:p>
            <w:pPr>
              <w:pStyle w:val="9"/>
              <w:rPr>
                <w:rFonts w:hint="eastAsia" w:asciiTheme="minorEastAsia" w:hAnsiTheme="minorEastAsia" w:eastAsiaTheme="minorEastAsia" w:cstheme="minorEastAsia"/>
                <w:color w:val="auto"/>
                <w:spacing w:val="-4"/>
                <w:sz w:val="15"/>
                <w:szCs w:val="15"/>
                <w:highlight w:val="none"/>
                <w:lang w:val="en-US" w:eastAsia="zh-CN"/>
              </w:rPr>
            </w:pPr>
            <w:r>
              <w:rPr>
                <w:rFonts w:hint="eastAsia" w:asciiTheme="minorEastAsia" w:hAnsiTheme="minorEastAsia" w:eastAsiaTheme="minorEastAsia" w:cstheme="minorEastAsia"/>
                <w:color w:val="auto"/>
                <w:spacing w:val="-4"/>
                <w:sz w:val="15"/>
                <w:szCs w:val="15"/>
                <w:highlight w:val="none"/>
                <w:lang w:val="en-US" w:eastAsia="zh-CN"/>
              </w:rPr>
              <w:t>依据应急管理部门的裁量权基准执行。【</w:t>
            </w:r>
            <w:r>
              <w:rPr>
                <w:rFonts w:hint="eastAsia" w:asciiTheme="minorEastAsia" w:hAnsiTheme="minorEastAsia" w:eastAsiaTheme="minorEastAsia" w:cstheme="minorEastAsia"/>
                <w:sz w:val="15"/>
                <w:szCs w:val="15"/>
                <w:lang w:val="en-US" w:eastAsia="zh-CN"/>
              </w:rPr>
              <w:t>北京市安全生产行政处罚自由裁量基准（2022 年修订版）。</w:t>
            </w:r>
            <w:r>
              <w:rPr>
                <w:rFonts w:hint="eastAsia" w:asciiTheme="minorEastAsia" w:hAnsiTheme="minorEastAsia" w:eastAsiaTheme="minorEastAsia" w:cstheme="minorEastAsia"/>
                <w:sz w:val="15"/>
                <w:szCs w:val="15"/>
              </w:rPr>
              <w:t>“以上”包含本数、“以下”不包含本数。</w:t>
            </w:r>
            <w:r>
              <w:rPr>
                <w:rFonts w:hint="eastAsia" w:asciiTheme="minorEastAsia" w:hAnsiTheme="minorEastAsia" w:eastAsiaTheme="minorEastAsia" w:cstheme="minorEastAsia"/>
                <w:color w:val="auto"/>
                <w:spacing w:val="-4"/>
                <w:sz w:val="15"/>
                <w:szCs w:val="15"/>
                <w:highlight w:val="none"/>
                <w:lang w:val="en-US" w:eastAsia="zh-CN"/>
              </w:rPr>
              <w:t>】</w:t>
            </w:r>
          </w:p>
          <w:p>
            <w:pPr>
              <w:spacing w:line="232" w:lineRule="exact"/>
              <w:ind w:left="6" w:hanging="21"/>
              <w:rPr>
                <w:rFonts w:cs="宋体" w:asciiTheme="minorEastAsia" w:hAnsiTheme="minorEastAsia" w:eastAsiaTheme="minorEastAsia"/>
                <w:strike w:val="0"/>
                <w:dstrike w:val="0"/>
                <w:color w:val="auto"/>
                <w:kern w:val="0"/>
                <w:sz w:val="15"/>
                <w:szCs w:val="15"/>
                <w:highlight w:val="none"/>
              </w:rPr>
            </w:pPr>
            <w:r>
              <w:rPr>
                <w:rFonts w:cs="宋体" w:asciiTheme="minorEastAsia" w:hAnsiTheme="minorEastAsia" w:eastAsiaTheme="minorEastAsia"/>
                <w:strike w:val="0"/>
                <w:dstrike w:val="0"/>
                <w:color w:val="auto"/>
                <w:kern w:val="0"/>
                <w:sz w:val="15"/>
                <w:szCs w:val="15"/>
                <w:highlight w:val="none"/>
                <w:lang w:val="en-US" w:eastAsia="zh-CN"/>
              </w:rPr>
              <w:t>1.生产经营单位拒绝安全生产行政执法人员依法监督检查，拒不改正的，</w:t>
            </w:r>
            <w:r>
              <w:rPr>
                <w:rFonts w:hint="default" w:cs="宋体" w:asciiTheme="minorEastAsia" w:hAnsiTheme="minorEastAsia" w:eastAsiaTheme="minorEastAsia"/>
                <w:strike w:val="0"/>
                <w:dstrike w:val="0"/>
                <w:color w:val="auto"/>
                <w:kern w:val="0"/>
                <w:sz w:val="15"/>
                <w:szCs w:val="15"/>
                <w:highlight w:val="none"/>
                <w:lang w:val="en-US" w:eastAsia="zh-CN"/>
              </w:rPr>
              <w:t>处2万元以上10万元以下的罚款，对其直接负责的主管人员和其他直接责任人员处1万元的罚款；</w:t>
            </w:r>
          </w:p>
          <w:p>
            <w:pPr>
              <w:spacing w:line="232" w:lineRule="exact"/>
              <w:ind w:left="6" w:hanging="21"/>
              <w:rPr>
                <w:rFonts w:cs="宋体" w:asciiTheme="minorEastAsia" w:hAnsiTheme="minorEastAsia" w:eastAsiaTheme="minorEastAsia"/>
                <w:strike w:val="0"/>
                <w:dstrike w:val="0"/>
                <w:color w:val="auto"/>
                <w:kern w:val="0"/>
                <w:sz w:val="15"/>
                <w:szCs w:val="15"/>
                <w:highlight w:val="none"/>
              </w:rPr>
            </w:pPr>
            <w:r>
              <w:rPr>
                <w:rFonts w:hint="default" w:cs="宋体" w:asciiTheme="minorEastAsia" w:hAnsiTheme="minorEastAsia" w:eastAsiaTheme="minorEastAsia"/>
                <w:strike w:val="0"/>
                <w:dstrike w:val="0"/>
                <w:color w:val="auto"/>
                <w:kern w:val="0"/>
                <w:sz w:val="15"/>
                <w:szCs w:val="15"/>
                <w:highlight w:val="none"/>
                <w:lang w:val="en-US" w:eastAsia="zh-CN"/>
              </w:rPr>
              <w:t>2.生产经营单位阻碍安全生产行政执法人员依法监督检查，拒不改正的，处10万元以上20万元以下的罚款，对其直接负责的主管人员和其他直接责任人员处1万元以上2万元以下的罚款。</w:t>
            </w:r>
          </w:p>
          <w:p>
            <w:pPr>
              <w:spacing w:line="232" w:lineRule="exact"/>
              <w:ind w:left="6" w:hanging="21"/>
              <w:rPr>
                <w:rFonts w:cs="宋体" w:asciiTheme="minorEastAsia" w:hAnsiTheme="minorEastAsia" w:eastAsiaTheme="minorEastAsia"/>
                <w:strike/>
                <w:dstrike w:val="0"/>
                <w:color w:val="auto"/>
                <w:kern w:val="0"/>
                <w:sz w:val="15"/>
                <w:szCs w:val="15"/>
                <w:highlight w:val="none"/>
              </w:rPr>
            </w:pPr>
          </w:p>
        </w:tc>
        <w:tc>
          <w:tcPr>
            <w:tcW w:w="824"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82"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12</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未执行专项安全生产管理措施逾期未改正</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违反条款：《北京市安全生产条例》第四十四条第一款 处罚条款：第六十一条，责令限期改正；逾期未改正的，责令停止生产经营活动。</w:t>
            </w:r>
          </w:p>
        </w:tc>
        <w:tc>
          <w:tcPr>
            <w:tcW w:w="8165" w:type="dxa"/>
            <w:gridSpan w:val="5"/>
            <w:shd w:val="clear" w:color="auto" w:fill="auto"/>
            <w:vAlign w:val="center"/>
          </w:tcPr>
          <w:p>
            <w:pPr>
              <w:spacing w:line="232" w:lineRule="exact"/>
              <w:ind w:left="6" w:hanging="21"/>
              <w:rPr>
                <w:rFonts w:hint="eastAsia" w:cs="宋体" w:asciiTheme="minorEastAsia" w:hAnsiTheme="minorEastAsia" w:eastAsiaTheme="minorEastAsia"/>
                <w:strike/>
                <w:dstrike w:val="0"/>
                <w:color w:val="auto"/>
                <w:kern w:val="0"/>
                <w:sz w:val="15"/>
                <w:szCs w:val="15"/>
                <w:highlight w:val="none"/>
              </w:rPr>
            </w:pPr>
          </w:p>
          <w:p>
            <w:pPr>
              <w:spacing w:line="232" w:lineRule="exact"/>
              <w:ind w:left="6" w:hanging="21"/>
              <w:jc w:val="left"/>
              <w:rPr>
                <w:rFonts w:hint="eastAsia" w:cs="宋体" w:asciiTheme="minorEastAsia" w:hAnsiTheme="minorEastAsia" w:eastAsiaTheme="minorEastAsia"/>
                <w:strike w:val="0"/>
                <w:dstrike w:val="0"/>
                <w:color w:val="auto"/>
                <w:kern w:val="0"/>
                <w:sz w:val="15"/>
                <w:szCs w:val="15"/>
                <w:highlight w:val="none"/>
                <w:lang w:eastAsia="zh-CN"/>
              </w:rPr>
            </w:pPr>
            <w:r>
              <w:rPr>
                <w:rFonts w:hint="eastAsia" w:cs="宋体" w:asciiTheme="minorEastAsia" w:hAnsiTheme="minorEastAsia" w:eastAsiaTheme="minorEastAsia"/>
                <w:strike w:val="0"/>
                <w:dstrike w:val="0"/>
                <w:color w:val="auto"/>
                <w:kern w:val="0"/>
                <w:sz w:val="15"/>
                <w:szCs w:val="15"/>
                <w:highlight w:val="none"/>
                <w:lang w:eastAsia="zh-CN"/>
              </w:rPr>
              <w:t>无</w:t>
            </w:r>
          </w:p>
        </w:tc>
        <w:tc>
          <w:tcPr>
            <w:tcW w:w="824"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8" w:hRule="atLeast"/>
          <w:jc w:val="center"/>
        </w:trPr>
        <w:tc>
          <w:tcPr>
            <w:tcW w:w="14218" w:type="dxa"/>
            <w:gridSpan w:val="9"/>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94" w:name="_Toc110851464"/>
            <w:bookmarkStart w:id="95" w:name="_Toc1075063771"/>
            <w:bookmarkStart w:id="96" w:name="_Toc669393308"/>
            <w:r>
              <w:rPr>
                <w:rFonts w:hint="eastAsia" w:asciiTheme="minorEastAsia" w:hAnsiTheme="minorEastAsia" w:eastAsiaTheme="minorEastAsia"/>
                <w:color w:val="auto"/>
                <w:sz w:val="21"/>
                <w:szCs w:val="21"/>
                <w:highlight w:val="none"/>
              </w:rPr>
              <w:t>《北京市生产安全事故隐患排查治理办法》</w:t>
            </w:r>
            <w:r>
              <w:rPr>
                <w:rFonts w:hint="eastAsia" w:asciiTheme="minorEastAsia" w:hAnsiTheme="minorEastAsia" w:eastAsiaTheme="minorEastAsia"/>
                <w:color w:val="auto"/>
                <w:sz w:val="21"/>
                <w:szCs w:val="21"/>
                <w:highlight w:val="none"/>
                <w:lang w:eastAsia="zh-Hans"/>
              </w:rPr>
              <w:t>案由</w:t>
            </w:r>
            <w:r>
              <w:rPr>
                <w:rFonts w:asciiTheme="minorEastAsia" w:hAnsiTheme="minorEastAsia" w:eastAsiaTheme="minorEastAsia"/>
                <w:color w:val="auto"/>
                <w:sz w:val="21"/>
                <w:szCs w:val="21"/>
                <w:highlight w:val="none"/>
                <w:lang w:eastAsia="zh-Hans"/>
              </w:rPr>
              <w:t>2</w:t>
            </w:r>
            <w:r>
              <w:rPr>
                <w:rFonts w:hint="eastAsia" w:asciiTheme="minorEastAsia" w:hAnsiTheme="minorEastAsia" w:eastAsiaTheme="minorEastAsia"/>
                <w:color w:val="auto"/>
                <w:sz w:val="21"/>
                <w:szCs w:val="21"/>
                <w:highlight w:val="none"/>
                <w:lang w:eastAsia="zh-Hans"/>
              </w:rPr>
              <w:t>项</w:t>
            </w:r>
            <w:bookmarkEnd w:id="94"/>
            <w:bookmarkEnd w:id="95"/>
            <w:bookmarkEnd w:id="9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00"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主要负责人未履行规定的事故隐患排查治理职责</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w:t>
            </w:r>
            <w:r>
              <w:rPr>
                <w:rFonts w:hint="eastAsia" w:asciiTheme="minorEastAsia" w:hAnsiTheme="minorEastAsia" w:eastAsiaTheme="minorEastAsia"/>
                <w:color w:val="auto"/>
                <w:sz w:val="15"/>
                <w:szCs w:val="15"/>
                <w:highlight w:val="none"/>
                <w:lang w:eastAsia="zh-Hans"/>
              </w:rPr>
              <w:t>第</w:t>
            </w:r>
            <w:r>
              <w:rPr>
                <w:rFonts w:hint="eastAsia" w:asciiTheme="minorEastAsia" w:hAnsiTheme="minorEastAsia" w:eastAsiaTheme="minorEastAsia"/>
                <w:color w:val="auto"/>
                <w:sz w:val="15"/>
                <w:szCs w:val="15"/>
                <w:highlight w:val="none"/>
              </w:rPr>
              <w:t>七条；</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处罚条款：第二十六条，责令限期改正；逾期未改正的，处2万元以上5万元以下罚款。</w:t>
            </w:r>
          </w:p>
        </w:tc>
        <w:tc>
          <w:tcPr>
            <w:tcW w:w="8165" w:type="dxa"/>
            <w:gridSpan w:val="5"/>
            <w:shd w:val="clear" w:color="auto" w:fill="auto"/>
            <w:vAlign w:val="center"/>
          </w:tcPr>
          <w:p>
            <w:pPr>
              <w:spacing w:line="232" w:lineRule="exact"/>
              <w:ind w:left="6" w:hanging="21"/>
              <w:rPr>
                <w:rFonts w:hint="eastAsia" w:cs="宋体" w:asciiTheme="minorEastAsia" w:hAnsiTheme="minorEastAsia" w:eastAsiaTheme="minorEastAsia"/>
                <w:strike/>
                <w:dstrike w:val="0"/>
                <w:color w:val="auto"/>
                <w:kern w:val="0"/>
                <w:sz w:val="15"/>
                <w:szCs w:val="15"/>
                <w:highlight w:val="none"/>
              </w:rPr>
            </w:pPr>
          </w:p>
          <w:p>
            <w:pPr>
              <w:pStyle w:val="9"/>
              <w:rPr>
                <w:rFonts w:hint="eastAsia" w:asciiTheme="minorEastAsia" w:hAnsiTheme="minorEastAsia" w:eastAsiaTheme="minorEastAsia" w:cstheme="minorEastAsia"/>
                <w:color w:val="auto"/>
                <w:spacing w:val="-4"/>
                <w:sz w:val="15"/>
                <w:szCs w:val="15"/>
                <w:highlight w:val="none"/>
                <w:lang w:val="en-US" w:eastAsia="zh-CN"/>
              </w:rPr>
            </w:pPr>
            <w:r>
              <w:rPr>
                <w:rFonts w:hint="eastAsia" w:asciiTheme="minorEastAsia" w:hAnsiTheme="minorEastAsia" w:eastAsiaTheme="minorEastAsia" w:cstheme="minorEastAsia"/>
                <w:color w:val="auto"/>
                <w:spacing w:val="-4"/>
                <w:sz w:val="15"/>
                <w:szCs w:val="15"/>
                <w:highlight w:val="none"/>
                <w:lang w:val="en-US" w:eastAsia="zh-CN"/>
              </w:rPr>
              <w:t>依据应急管理部门的裁量权基准执行。【</w:t>
            </w:r>
            <w:r>
              <w:rPr>
                <w:rFonts w:hint="eastAsia" w:asciiTheme="minorEastAsia" w:hAnsiTheme="minorEastAsia" w:eastAsiaTheme="minorEastAsia" w:cstheme="minorEastAsia"/>
                <w:sz w:val="15"/>
                <w:szCs w:val="15"/>
                <w:lang w:val="en-US" w:eastAsia="zh-CN"/>
              </w:rPr>
              <w:t>北京市安全生产行政处罚自由裁量基准（2022 年修订版）。</w:t>
            </w:r>
            <w:r>
              <w:rPr>
                <w:rFonts w:hint="eastAsia" w:asciiTheme="minorEastAsia" w:hAnsiTheme="minorEastAsia" w:eastAsiaTheme="minorEastAsia" w:cstheme="minorEastAsia"/>
                <w:sz w:val="15"/>
                <w:szCs w:val="15"/>
              </w:rPr>
              <w:t>“以上”包含本数、“以下”不包含本数。</w:t>
            </w:r>
            <w:r>
              <w:rPr>
                <w:rFonts w:hint="eastAsia" w:asciiTheme="minorEastAsia" w:hAnsiTheme="minorEastAsia" w:eastAsiaTheme="minorEastAsia" w:cstheme="minorEastAsia"/>
                <w:color w:val="auto"/>
                <w:spacing w:val="-4"/>
                <w:sz w:val="15"/>
                <w:szCs w:val="15"/>
                <w:highlight w:val="none"/>
                <w:lang w:val="en-US" w:eastAsia="zh-CN"/>
              </w:rPr>
              <w:t>】</w:t>
            </w:r>
          </w:p>
          <w:p>
            <w:pPr>
              <w:spacing w:line="232" w:lineRule="exact"/>
              <w:rPr>
                <w:rFonts w:hint="eastAsia" w:cs="Times New Roman" w:asciiTheme="minorEastAsia" w:hAnsiTheme="minorEastAsia" w:eastAsiaTheme="minorEastAsia"/>
                <w:color w:val="auto"/>
                <w:spacing w:val="-4"/>
                <w:sz w:val="15"/>
                <w:szCs w:val="15"/>
                <w:highlight w:val="none"/>
                <w:lang w:val="en-US" w:eastAsia="zh-CN"/>
              </w:rPr>
            </w:pPr>
            <w:r>
              <w:rPr>
                <w:rFonts w:hint="eastAsia" w:cs="Times New Roman" w:asciiTheme="minorEastAsia" w:hAnsiTheme="minorEastAsia" w:eastAsiaTheme="minorEastAsia"/>
                <w:color w:val="auto"/>
                <w:spacing w:val="-4"/>
                <w:sz w:val="15"/>
                <w:szCs w:val="15"/>
                <w:highlight w:val="none"/>
                <w:lang w:val="en-US" w:eastAsia="zh-CN"/>
              </w:rPr>
              <w:t>1.经责令限期改正，主要负责人未履行其中任一项职责的，对主要负责人处2万元以上3万元以下的罚款；</w:t>
            </w:r>
          </w:p>
          <w:p>
            <w:pPr>
              <w:spacing w:line="232" w:lineRule="exact"/>
              <w:rPr>
                <w:rFonts w:hint="eastAsia" w:cs="Times New Roman" w:asciiTheme="minorEastAsia" w:hAnsiTheme="minorEastAsia" w:eastAsiaTheme="minorEastAsia"/>
                <w:color w:val="auto"/>
                <w:spacing w:val="-4"/>
                <w:sz w:val="15"/>
                <w:szCs w:val="15"/>
                <w:highlight w:val="none"/>
                <w:lang w:val="en-US" w:eastAsia="zh-CN"/>
              </w:rPr>
            </w:pPr>
            <w:r>
              <w:rPr>
                <w:rFonts w:hint="eastAsia" w:cs="Times New Roman" w:asciiTheme="minorEastAsia" w:hAnsiTheme="minorEastAsia" w:eastAsiaTheme="minorEastAsia"/>
                <w:color w:val="auto"/>
                <w:spacing w:val="-4"/>
                <w:sz w:val="15"/>
                <w:szCs w:val="15"/>
                <w:highlight w:val="none"/>
                <w:lang w:val="en-US" w:eastAsia="zh-CN"/>
              </w:rPr>
              <w:t>2.经责令限期改正，主要负责人未履行其中任两项以上职责的，对主要负责人处3万元以上5万元以下的罚款。</w:t>
            </w:r>
          </w:p>
          <w:p>
            <w:pPr>
              <w:spacing w:line="232" w:lineRule="exact"/>
              <w:ind w:left="6" w:hanging="21"/>
              <w:rPr>
                <w:rFonts w:cs="宋体" w:asciiTheme="minorEastAsia" w:hAnsiTheme="minorEastAsia" w:eastAsiaTheme="minorEastAsia"/>
                <w:strike/>
                <w:dstrike w:val="0"/>
                <w:color w:val="auto"/>
                <w:kern w:val="0"/>
                <w:sz w:val="15"/>
                <w:szCs w:val="15"/>
                <w:highlight w:val="none"/>
              </w:rPr>
            </w:pPr>
          </w:p>
        </w:tc>
        <w:tc>
          <w:tcPr>
            <w:tcW w:w="824"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32" w:hRule="atLeast"/>
          <w:jc w:val="center"/>
        </w:trPr>
        <w:tc>
          <w:tcPr>
            <w:tcW w:w="940"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未定期通报事故隐患排查治理情况，或者未公示重大事故隐患的危害程度、影响范围和应急措施</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违反条款：第十一条；</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处罚条款：第二十八条，责令限期改正，可以处5万元以下罚款；逾期未改正的，责令停产停业整顿，并处5万元以上10万元以下罚款。</w:t>
            </w:r>
          </w:p>
        </w:tc>
        <w:tc>
          <w:tcPr>
            <w:tcW w:w="8165" w:type="dxa"/>
            <w:gridSpan w:val="5"/>
            <w:shd w:val="clear" w:color="auto" w:fill="auto"/>
            <w:vAlign w:val="center"/>
          </w:tcPr>
          <w:p>
            <w:pPr>
              <w:spacing w:line="232" w:lineRule="exact"/>
              <w:ind w:left="6" w:hanging="21"/>
              <w:rPr>
                <w:rFonts w:hint="eastAsia" w:cs="宋体" w:asciiTheme="minorEastAsia" w:hAnsiTheme="minorEastAsia" w:eastAsiaTheme="minorEastAsia"/>
                <w:strike/>
                <w:dstrike w:val="0"/>
                <w:color w:val="auto"/>
                <w:kern w:val="0"/>
                <w:sz w:val="15"/>
                <w:szCs w:val="15"/>
                <w:highlight w:val="none"/>
              </w:rPr>
            </w:pPr>
          </w:p>
          <w:p>
            <w:pPr>
              <w:pStyle w:val="9"/>
              <w:rPr>
                <w:rFonts w:hint="eastAsia" w:asciiTheme="minorEastAsia" w:hAnsiTheme="minorEastAsia" w:eastAsiaTheme="minorEastAsia" w:cstheme="minorEastAsia"/>
                <w:color w:val="auto"/>
                <w:spacing w:val="-4"/>
                <w:sz w:val="15"/>
                <w:szCs w:val="15"/>
                <w:highlight w:val="none"/>
                <w:lang w:val="en-US" w:eastAsia="zh-CN"/>
              </w:rPr>
            </w:pPr>
            <w:r>
              <w:rPr>
                <w:rFonts w:hint="eastAsia" w:asciiTheme="minorEastAsia" w:hAnsiTheme="minorEastAsia" w:eastAsiaTheme="minorEastAsia" w:cstheme="minorEastAsia"/>
                <w:color w:val="auto"/>
                <w:spacing w:val="-4"/>
                <w:sz w:val="15"/>
                <w:szCs w:val="15"/>
                <w:highlight w:val="none"/>
                <w:lang w:val="en-US" w:eastAsia="zh-CN"/>
              </w:rPr>
              <w:t>依据应急管理部门的裁量权基准执行。【</w:t>
            </w:r>
            <w:r>
              <w:rPr>
                <w:rFonts w:hint="eastAsia" w:asciiTheme="minorEastAsia" w:hAnsiTheme="minorEastAsia" w:eastAsiaTheme="minorEastAsia" w:cstheme="minorEastAsia"/>
                <w:sz w:val="15"/>
                <w:szCs w:val="15"/>
                <w:lang w:val="en-US" w:eastAsia="zh-CN"/>
              </w:rPr>
              <w:t>北京市安全生产行政处罚自由裁量基准（2022 年修订版）。</w:t>
            </w:r>
            <w:r>
              <w:rPr>
                <w:rFonts w:hint="eastAsia" w:asciiTheme="minorEastAsia" w:hAnsiTheme="minorEastAsia" w:eastAsiaTheme="minorEastAsia" w:cstheme="minorEastAsia"/>
                <w:sz w:val="15"/>
                <w:szCs w:val="15"/>
              </w:rPr>
              <w:t>“以上”包含本数、“以下”不包含本数。</w:t>
            </w:r>
            <w:r>
              <w:rPr>
                <w:rFonts w:hint="eastAsia" w:asciiTheme="minorEastAsia" w:hAnsiTheme="minorEastAsia" w:eastAsiaTheme="minorEastAsia" w:cstheme="minorEastAsia"/>
                <w:color w:val="auto"/>
                <w:spacing w:val="-4"/>
                <w:sz w:val="15"/>
                <w:szCs w:val="15"/>
                <w:highlight w:val="none"/>
                <w:lang w:val="en-US" w:eastAsia="zh-CN"/>
              </w:rPr>
              <w:t>】</w:t>
            </w:r>
          </w:p>
          <w:p>
            <w:pPr>
              <w:spacing w:line="232" w:lineRule="exact"/>
              <w:ind w:left="6" w:hanging="21"/>
              <w:rPr>
                <w:rFonts w:cs="宋体" w:asciiTheme="minorEastAsia" w:hAnsiTheme="minorEastAsia" w:eastAsiaTheme="minorEastAsia"/>
                <w:strike w:val="0"/>
                <w:dstrike w:val="0"/>
                <w:color w:val="auto"/>
                <w:kern w:val="0"/>
                <w:sz w:val="15"/>
                <w:szCs w:val="15"/>
                <w:highlight w:val="none"/>
              </w:rPr>
            </w:pPr>
            <w:r>
              <w:rPr>
                <w:rFonts w:cs="宋体" w:asciiTheme="minorEastAsia" w:hAnsiTheme="minorEastAsia" w:eastAsiaTheme="minorEastAsia"/>
                <w:strike w:val="0"/>
                <w:dstrike w:val="0"/>
                <w:color w:val="auto"/>
                <w:kern w:val="0"/>
                <w:sz w:val="15"/>
                <w:szCs w:val="15"/>
                <w:highlight w:val="none"/>
                <w:lang w:val="en-US" w:eastAsia="zh-CN"/>
              </w:rPr>
              <w:t>1.存在虽向从业人员通报了隐患排查治理情况但未每月通报，或者就重大</w:t>
            </w:r>
            <w:r>
              <w:rPr>
                <w:rFonts w:hint="default" w:cs="宋体" w:asciiTheme="minorEastAsia" w:hAnsiTheme="minorEastAsia" w:eastAsiaTheme="minorEastAsia"/>
                <w:strike w:val="0"/>
                <w:dstrike w:val="0"/>
                <w:color w:val="auto"/>
                <w:kern w:val="0"/>
                <w:sz w:val="15"/>
                <w:szCs w:val="15"/>
                <w:highlight w:val="none"/>
                <w:lang w:val="en-US" w:eastAsia="zh-CN"/>
              </w:rPr>
              <w:t xml:space="preserve">事故隐患的危害程度、影响范围和应急措施虽向从业人员进行了公示但公示不全的，可以处2万元以下的罚款；逾期未改正的，并处5万元以上7万元以下的罚款； </w:t>
            </w:r>
          </w:p>
          <w:p>
            <w:pPr>
              <w:spacing w:line="232" w:lineRule="exact"/>
              <w:ind w:left="6" w:hanging="21"/>
              <w:rPr>
                <w:rFonts w:cs="宋体" w:asciiTheme="minorEastAsia" w:hAnsiTheme="minorEastAsia" w:eastAsiaTheme="minorEastAsia"/>
                <w:strike w:val="0"/>
                <w:dstrike w:val="0"/>
                <w:color w:val="auto"/>
                <w:kern w:val="0"/>
                <w:sz w:val="15"/>
                <w:szCs w:val="15"/>
                <w:highlight w:val="none"/>
              </w:rPr>
            </w:pPr>
            <w:r>
              <w:rPr>
                <w:rFonts w:hint="default" w:cs="宋体" w:asciiTheme="minorEastAsia" w:hAnsiTheme="minorEastAsia" w:eastAsiaTheme="minorEastAsia"/>
                <w:strike w:val="0"/>
                <w:dstrike w:val="0"/>
                <w:color w:val="auto"/>
                <w:kern w:val="0"/>
                <w:sz w:val="15"/>
                <w:szCs w:val="15"/>
                <w:highlight w:val="none"/>
                <w:lang w:val="en-US" w:eastAsia="zh-CN"/>
              </w:rPr>
              <w:t>2.未向从业人员通报隐患排查治理情况，或者未向从业人员公示事故隐患的危害程度、影响范围和应急措施的，可以处2万元以上5万元以下的罚款；逾期未改正的，并处7万元以上10万元以下的罚款。</w:t>
            </w:r>
          </w:p>
          <w:p>
            <w:pPr>
              <w:spacing w:line="232" w:lineRule="exact"/>
              <w:ind w:left="6" w:hanging="21"/>
              <w:rPr>
                <w:rFonts w:cs="宋体" w:asciiTheme="minorEastAsia" w:hAnsiTheme="minorEastAsia" w:eastAsiaTheme="minorEastAsia"/>
                <w:strike/>
                <w:dstrike w:val="0"/>
                <w:color w:val="auto"/>
                <w:kern w:val="0"/>
                <w:sz w:val="15"/>
                <w:szCs w:val="15"/>
                <w:highlight w:val="none"/>
              </w:rPr>
            </w:pPr>
          </w:p>
        </w:tc>
        <w:tc>
          <w:tcPr>
            <w:tcW w:w="824" w:type="dxa"/>
            <w:shd w:val="clear" w:color="auto" w:fill="auto"/>
            <w:vAlign w:val="center"/>
          </w:tcPr>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ind w:left="6" w:hanging="21"/>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70" w:hRule="atLeast"/>
          <w:jc w:val="center"/>
        </w:trPr>
        <w:tc>
          <w:tcPr>
            <w:tcW w:w="14218" w:type="dxa"/>
            <w:gridSpan w:val="9"/>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97" w:name="_Toc110851465"/>
            <w:bookmarkStart w:id="98" w:name="_Toc780858134"/>
            <w:bookmarkStart w:id="99" w:name="_Toc1296670137"/>
            <w:r>
              <w:rPr>
                <w:rFonts w:hint="eastAsia" w:asciiTheme="minorEastAsia" w:hAnsiTheme="minorEastAsia" w:eastAsiaTheme="minorEastAsia"/>
                <w:color w:val="auto"/>
                <w:sz w:val="21"/>
                <w:szCs w:val="21"/>
                <w:highlight w:val="none"/>
              </w:rPr>
              <w:t>《北京市单用途预付卡管理条例》案由7项</w:t>
            </w:r>
            <w:bookmarkEnd w:id="97"/>
            <w:bookmarkEnd w:id="98"/>
            <w:bookmarkEnd w:id="9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0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1</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预付卡经营者违反规定发行预付卡或者为消费者办理续卡的</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违反条款：第十一条；处罚条款：第二十八条 责令立即停止发卡、续卡，处两万元以上十万元以下罚款；情节严重的，责令停业。</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sz w:val="15"/>
                <w:szCs w:val="15"/>
                <w:highlight w:val="none"/>
                <w:lang w:val="en"/>
              </w:rPr>
              <w:t>20000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lang w:val="en"/>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造成较大社会影响或者严重后果的，系数4。</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罚款数额＝</w:t>
            </w:r>
            <w:r>
              <w:rPr>
                <w:rFonts w:cs="仿宋_GB2312" w:asciiTheme="minorEastAsia" w:hAnsiTheme="minorEastAsia" w:eastAsiaTheme="minorEastAsia"/>
                <w:color w:val="auto"/>
                <w:sz w:val="15"/>
                <w:szCs w:val="15"/>
                <w:highlight w:val="none"/>
                <w:lang w:val="en"/>
              </w:rPr>
              <w:t>20</w:t>
            </w:r>
            <w:r>
              <w:rPr>
                <w:rFonts w:hint="eastAsia" w:cs="仿宋_GB2312" w:asciiTheme="minorEastAsia" w:hAnsiTheme="minorEastAsia" w:eastAsiaTheme="minorEastAsia"/>
                <w:color w:val="auto"/>
                <w:sz w:val="15"/>
                <w:szCs w:val="15"/>
                <w:highlight w:val="none"/>
              </w:rPr>
              <w:t>000×（1+</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5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2</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预付卡经营者未向消费者出具载明规定内容的凭据逾期不改正</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违反条款：第十三条第一款、第二款；处罚条款：第二十九条第（一）项   责令限期改正；逾期不改的，可以处二千元以上一万元以下罚款，并责令暂时停止发行预付卡。</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sz w:val="15"/>
                <w:szCs w:val="15"/>
                <w:highlight w:val="none"/>
                <w:lang w:val="en"/>
              </w:rPr>
              <w:t>2000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造成较大社会影响或者严重后果的，系数4。</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罚款数额＝2000×（1+</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0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3</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预付卡经营者未按照规定提供查询或者未按照规定履行告知义务逾期不改正</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违反条款：第十八条；处罚条款：第二十九条第（二）项   责令限期改正；逾期不改的，可以处二千元以上一万元以下罚款，并责令暂时停止发行预付卡。</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cs="宋体"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sz w:val="15"/>
                <w:szCs w:val="15"/>
                <w:highlight w:val="none"/>
                <w:lang w:val="en"/>
              </w:rPr>
              <w:t>2000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造成较大社会影响或者严重后果的，系数4。</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罚款数额＝2000×（1+</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9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4</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预付卡经营者未按照规定保存交易记录逾期不改正</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spacing w:val="-4"/>
                <w:kern w:val="0"/>
                <w:sz w:val="15"/>
                <w:szCs w:val="15"/>
                <w:highlight w:val="none"/>
              </w:rPr>
            </w:pPr>
            <w:r>
              <w:rPr>
                <w:rFonts w:hint="eastAsia" w:cs="仿宋_GB2312" w:asciiTheme="minorEastAsia" w:hAnsiTheme="minorEastAsia" w:eastAsiaTheme="minorEastAsia"/>
                <w:color w:val="auto"/>
                <w:spacing w:val="-4"/>
                <w:sz w:val="15"/>
                <w:szCs w:val="15"/>
                <w:highlight w:val="none"/>
              </w:rPr>
              <w:t>违反条款：第十九条第一款；处罚条款：第二十九条第（一）项   责令限期改正；逾期不改的，可以处二千元以上一万元以下罚款，并责令暂时停止发行预付卡。</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cs="宋体"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sz w:val="15"/>
                <w:szCs w:val="15"/>
                <w:highlight w:val="none"/>
                <w:lang w:val="en"/>
              </w:rPr>
              <w:t>2000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造成较大社会影响或者严重后果的，系数4。</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罚款数额＝2000×（1+</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6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5</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预付卡经营者故意拖延或者无理拒绝退回预收款逾期不改正</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违反条款：第十六条、第十七条；处罚条款：第三十条  责令限期改正；逾期不改的，可以处一万元以上五万元以下罚款，并责令暂时停止发行预付卡。</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cs="宋体"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sz w:val="15"/>
                <w:szCs w:val="15"/>
                <w:highlight w:val="none"/>
                <w:lang w:val="en"/>
              </w:rPr>
              <w:t>10000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造成较大社会影响或者严重后果的，系数4。</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罚款数额＝</w:t>
            </w:r>
            <w:r>
              <w:rPr>
                <w:rFonts w:cs="仿宋_GB2312" w:asciiTheme="minorEastAsia" w:hAnsiTheme="minorEastAsia" w:eastAsiaTheme="minorEastAsia"/>
                <w:color w:val="auto"/>
                <w:sz w:val="15"/>
                <w:szCs w:val="15"/>
                <w:highlight w:val="none"/>
                <w:lang w:val="en"/>
              </w:rPr>
              <w:t>10</w:t>
            </w:r>
            <w:r>
              <w:rPr>
                <w:rFonts w:hint="eastAsia" w:cs="仿宋_GB2312" w:asciiTheme="minorEastAsia" w:hAnsiTheme="minorEastAsia" w:eastAsiaTheme="minorEastAsia"/>
                <w:color w:val="auto"/>
                <w:sz w:val="15"/>
                <w:szCs w:val="15"/>
                <w:highlight w:val="none"/>
              </w:rPr>
              <w:t>000×（1+</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7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6</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预付卡经营者迟报、瞒报、虚报有关信息逾期不改正</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spacing w:val="-4"/>
                <w:kern w:val="0"/>
                <w:sz w:val="15"/>
                <w:szCs w:val="15"/>
                <w:highlight w:val="none"/>
              </w:rPr>
            </w:pPr>
            <w:r>
              <w:rPr>
                <w:rFonts w:hint="eastAsia" w:cs="仿宋_GB2312" w:asciiTheme="minorEastAsia" w:hAnsiTheme="minorEastAsia" w:eastAsiaTheme="minorEastAsia"/>
                <w:color w:val="auto"/>
                <w:spacing w:val="-4"/>
                <w:sz w:val="15"/>
                <w:szCs w:val="15"/>
                <w:highlight w:val="none"/>
              </w:rPr>
              <w:t>违反条款：第二十条；处罚条款：第三十一条  责令限期改正；逾期不改的，处一千元以上五千元以下罚款。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cs="宋体"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sz w:val="15"/>
                <w:szCs w:val="15"/>
                <w:highlight w:val="none"/>
                <w:lang w:val="en"/>
              </w:rPr>
              <w:t>1000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造成较大社会影响或者严重后果的，系数4。</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罚款数额＝</w:t>
            </w:r>
            <w:r>
              <w:rPr>
                <w:rFonts w:cs="仿宋_GB2312" w:asciiTheme="minorEastAsia" w:hAnsiTheme="minorEastAsia" w:eastAsiaTheme="minorEastAsia"/>
                <w:color w:val="auto"/>
                <w:sz w:val="15"/>
                <w:szCs w:val="15"/>
                <w:highlight w:val="none"/>
                <w:lang w:val="en"/>
              </w:rPr>
              <w:t>1</w:t>
            </w:r>
            <w:r>
              <w:rPr>
                <w:rFonts w:hint="eastAsia" w:cs="仿宋_GB2312" w:asciiTheme="minorEastAsia" w:hAnsiTheme="minorEastAsia" w:eastAsiaTheme="minorEastAsia"/>
                <w:color w:val="auto"/>
                <w:sz w:val="15"/>
                <w:szCs w:val="15"/>
                <w:highlight w:val="none"/>
              </w:rPr>
              <w:t>000×（1+</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0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7</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预付卡经营者未按照规定存管资金逾期不改正</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违反条款：第二十二条；处罚条款：第三十二条  责令存管并暂时停止发行预付卡；逾期不改的，处两万元以上十万元以下罚款，并责令停止发行预付卡；继续发行预付卡的，责令停业。</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cs="宋体" w:asciiTheme="minorEastAsia" w:hAnsiTheme="minorEastAsia" w:eastAsiaTheme="minorEastAsia"/>
                <w:color w:val="auto"/>
                <w:kern w:val="0"/>
                <w:sz w:val="15"/>
                <w:szCs w:val="15"/>
                <w:highlight w:val="none"/>
              </w:rPr>
            </w:pPr>
            <w:r>
              <w:rPr>
                <w:rFonts w:cs="仿宋_GB2312" w:asciiTheme="minorEastAsia" w:hAnsiTheme="minorEastAsia" w:eastAsiaTheme="minorEastAsia"/>
                <w:color w:val="auto"/>
                <w:sz w:val="15"/>
                <w:szCs w:val="15"/>
                <w:highlight w:val="none"/>
                <w:lang w:val="en"/>
              </w:rPr>
              <w:t>20000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造成较大社会影响或者严重后果的，系数4。</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cs="宋体" w:asciiTheme="minorEastAsia" w:hAnsiTheme="minorEastAsia" w:eastAsiaTheme="minorEastAsia"/>
                <w:color w:val="auto"/>
                <w:kern w:val="0"/>
                <w:sz w:val="15"/>
                <w:szCs w:val="15"/>
                <w:highlight w:val="none"/>
              </w:rPr>
            </w:pPr>
            <w:r>
              <w:rPr>
                <w:rFonts w:hint="eastAsia" w:cs="仿宋_GB2312" w:asciiTheme="minorEastAsia" w:hAnsiTheme="minorEastAsia" w:eastAsiaTheme="minorEastAsia"/>
                <w:color w:val="auto"/>
                <w:sz w:val="15"/>
                <w:szCs w:val="15"/>
                <w:highlight w:val="none"/>
              </w:rPr>
              <w:t>罚款数额＝2000</w:t>
            </w:r>
            <w:r>
              <w:rPr>
                <w:rFonts w:cs="仿宋_GB2312" w:asciiTheme="minorEastAsia" w:hAnsiTheme="minorEastAsia" w:eastAsiaTheme="minorEastAsia"/>
                <w:color w:val="auto"/>
                <w:sz w:val="15"/>
                <w:szCs w:val="15"/>
                <w:highlight w:val="none"/>
                <w:lang w:val="en"/>
              </w:rPr>
              <w:t>0</w:t>
            </w:r>
            <w:r>
              <w:rPr>
                <w:rFonts w:hint="eastAsia" w:cs="仿宋_GB2312" w:asciiTheme="minorEastAsia" w:hAnsiTheme="minorEastAsia" w:eastAsiaTheme="minorEastAsia"/>
                <w:color w:val="auto"/>
                <w:sz w:val="15"/>
                <w:szCs w:val="15"/>
                <w:highlight w:val="none"/>
              </w:rPr>
              <w:t>×（1+</w:t>
            </w:r>
            <w:r>
              <w:rPr>
                <w:rFonts w:hint="eastAsia" w:cs="仿宋_GB2312" w:asciiTheme="minorEastAsia" w:hAnsiTheme="minorEastAsia" w:eastAsiaTheme="minorEastAsia"/>
                <w:color w:val="auto"/>
                <w:sz w:val="15"/>
                <w:szCs w:val="15"/>
                <w:highlight w:val="none"/>
                <w:lang w:eastAsia="zh-CN"/>
              </w:rPr>
              <w:t>常量系数</w:t>
            </w:r>
            <w:r>
              <w:rPr>
                <w:rFonts w:hint="eastAsia" w:cs="仿宋_GB2312"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06" w:hRule="atLeast"/>
          <w:jc w:val="center"/>
        </w:trPr>
        <w:tc>
          <w:tcPr>
            <w:tcW w:w="14218" w:type="dxa"/>
            <w:gridSpan w:val="9"/>
            <w:shd w:val="clear" w:color="auto" w:fill="auto"/>
            <w:vAlign w:val="center"/>
          </w:tcPr>
          <w:p>
            <w:pPr>
              <w:pStyle w:val="4"/>
              <w:keepNext w:val="0"/>
              <w:keepLines w:val="0"/>
              <w:rPr>
                <w:rFonts w:ascii="黑体" w:hAnsi="黑体" w:eastAsia="黑体"/>
                <w:b w:val="0"/>
                <w:color w:val="auto"/>
                <w:sz w:val="24"/>
                <w:szCs w:val="24"/>
                <w:highlight w:val="none"/>
              </w:rPr>
            </w:pPr>
            <w:bookmarkStart w:id="100" w:name="_Toc1495699393"/>
            <w:bookmarkStart w:id="101" w:name="_Toc110851466"/>
            <w:bookmarkStart w:id="102" w:name="_Toc234456741"/>
            <w:r>
              <w:rPr>
                <w:rFonts w:hint="eastAsia" w:ascii="黑体" w:hAnsi="黑体" w:eastAsia="黑体"/>
                <w:b w:val="0"/>
                <w:color w:val="auto"/>
                <w:sz w:val="36"/>
                <w:szCs w:val="36"/>
                <w:highlight w:val="none"/>
              </w:rPr>
              <w:t>园林绿化管理方面</w:t>
            </w:r>
            <w:bookmarkEnd w:id="100"/>
            <w:bookmarkEnd w:id="101"/>
            <w:bookmarkEnd w:id="10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12" w:hRule="atLeast"/>
          <w:jc w:val="center"/>
        </w:trPr>
        <w:tc>
          <w:tcPr>
            <w:tcW w:w="14218" w:type="dxa"/>
            <w:gridSpan w:val="9"/>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103" w:name="_Toc110851467"/>
            <w:bookmarkStart w:id="104" w:name="_Toc1801139429"/>
            <w:bookmarkStart w:id="105" w:name="_Toc1512825361"/>
            <w:r>
              <w:rPr>
                <w:rFonts w:hint="eastAsia" w:asciiTheme="minorEastAsia" w:hAnsiTheme="minorEastAsia" w:eastAsiaTheme="minorEastAsia"/>
                <w:color w:val="auto"/>
                <w:sz w:val="21"/>
                <w:szCs w:val="21"/>
                <w:highlight w:val="none"/>
              </w:rPr>
              <w:t>《北京市绿化条例》案由16项</w:t>
            </w:r>
            <w:bookmarkEnd w:id="103"/>
            <w:bookmarkEnd w:id="104"/>
            <w:bookmarkEnd w:id="10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2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未按要求公示绿地平面图</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违反条款：第二十五条；</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处罚条款：第六十三条 责令限期改正；逾期不改正的，处5000元罚款。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w:t>
            </w: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按照条款规定执行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4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FFFFFF"/>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未按规定对闲置土地进行临时绿化</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违反条款：第二十七条；</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处罚条款：第六十四条 责令限期改正；逾期不改正的，处2000元以上2万元以下罚款。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numPr>
                <w:ilvl w:val="0"/>
                <w:numId w:val="0"/>
              </w:num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1.</w:t>
            </w:r>
            <w:r>
              <w:rPr>
                <w:rFonts w:hint="eastAsia" w:cs="宋体" w:asciiTheme="minorEastAsia" w:hAnsiTheme="minorEastAsia" w:eastAsiaTheme="minorEastAsia"/>
                <w:color w:val="auto"/>
                <w:kern w:val="0"/>
                <w:sz w:val="15"/>
                <w:szCs w:val="15"/>
                <w:highlight w:val="none"/>
              </w:rPr>
              <w:t>闲置面积1000</w:t>
            </w:r>
            <w:r>
              <w:rPr>
                <w:rFonts w:hint="eastAsia" w:cs="Batang"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rPr>
              <w:t>以内，变量系数为0，闲置面积1000</w:t>
            </w:r>
            <w:r>
              <w:rPr>
                <w:rFonts w:hint="eastAsia" w:cs="Batang"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rPr>
              <w:t>以上的，每增加500</w:t>
            </w:r>
            <w:r>
              <w:rPr>
                <w:rFonts w:hint="eastAsia" w:cs="Batang"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rPr>
              <w:t>，变量系数增加1；</w:t>
            </w:r>
          </w:p>
          <w:p>
            <w:pPr>
              <w:numPr>
                <w:ilvl w:val="0"/>
                <w:numId w:val="0"/>
              </w:num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lang w:val="en-US" w:eastAsia="zh-CN"/>
              </w:rPr>
              <w:t>2.</w:t>
            </w:r>
            <w:r>
              <w:rPr>
                <w:rFonts w:hint="eastAsia" w:cs="宋体" w:asciiTheme="minorEastAsia" w:hAnsiTheme="minorEastAsia" w:eastAsiaTheme="minorEastAsia"/>
                <w:color w:val="auto"/>
                <w:kern w:val="0"/>
                <w:sz w:val="15"/>
                <w:szCs w:val="15"/>
                <w:highlight w:val="none"/>
              </w:rPr>
              <w:t>闲置时间超过一年的，系数为4；3. 尘土飞扬，对市容环境造成严重影响的，系数9。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逾期不改正的情形，不记入本项“</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24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未按养护规范养护绿地、树木</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违反条款：第四十条第一款；</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处罚条款：第六十五条 责令限期改正；逾期不改正，造成树木死亡、绿化设施损毁、景区风貌破坏的，处2000元以上2万元以下罚款。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1.造成树木死亡（胸径小于30厘米且不满3株），绿化设施损毁、景区风貌破坏较重的，或者造成较大社会影响的，系数为2；</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造成树木死亡（胸径30厘米以上的，或树木死亡3株以上5株以下），或者造成较大损失的，系数为4；造成树木大面积死亡（胸径30厘米以上树木3棵以上，以及树木死亡10株以上的），或者造成珍贵树种死亡，景区风貌破坏严重难以复原，以及其它社会恶劣影响和重大经济损失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逾期不改正的情形，不记入本项“</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4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未按规范开发利用绿地地下空间</w:t>
            </w:r>
          </w:p>
        </w:tc>
        <w:tc>
          <w:tcPr>
            <w:tcW w:w="2789" w:type="dxa"/>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违反条款：第四十六条；</w:t>
            </w:r>
          </w:p>
          <w:p>
            <w:pPr>
              <w:spacing w:line="206"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处罚条款：第六十六条 责令限期改正；逾期不改正的，处2万元以上10万元以下罚款。</w:t>
            </w:r>
          </w:p>
        </w:tc>
        <w:tc>
          <w:tcPr>
            <w:tcW w:w="851" w:type="dxa"/>
            <w:shd w:val="clear" w:color="auto" w:fill="auto"/>
            <w:vAlign w:val="center"/>
          </w:tcPr>
          <w:p>
            <w:pPr>
              <w:spacing w:line="206"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06"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1.造成树木死亡（胸径小于30厘米且不满3株），绿地损毁的，变量系数为1；</w:t>
            </w:r>
          </w:p>
          <w:p>
            <w:pPr>
              <w:spacing w:line="206"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2.造成树木大面积死亡（胸径30厘米以上的，或树木死亡3株以上），绿地使用功能丧失，或者其它社会恶劣影响和重大经济损失的，变量系数为3。</w:t>
            </w:r>
          </w:p>
        </w:tc>
        <w:tc>
          <w:tcPr>
            <w:tcW w:w="1785" w:type="dxa"/>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逾期不改正的情形，不记入本项“</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shd w:val="clear" w:color="auto" w:fill="auto"/>
            <w:vAlign w:val="center"/>
          </w:tcPr>
          <w:p>
            <w:pPr>
              <w:spacing w:line="206"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06"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9"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vMerge w:val="restart"/>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在树木旁或者绿地内倾倒、排放污水、垃圾、渣土及其</w:t>
            </w:r>
            <w:r>
              <w:rPr>
                <w:rFonts w:hint="eastAsia" w:cs="宋体" w:asciiTheme="minorEastAsia" w:hAnsiTheme="minorEastAsia" w:eastAsiaTheme="minorEastAsia"/>
                <w:color w:val="auto"/>
                <w:kern w:val="0"/>
                <w:sz w:val="15"/>
                <w:szCs w:val="15"/>
                <w:highlight w:val="none"/>
                <w:shd w:val="clear" w:fill="FF0000"/>
                <w:lang w:eastAsia="zh-CN"/>
              </w:rPr>
              <w:t>他</w:t>
            </w:r>
            <w:r>
              <w:rPr>
                <w:rFonts w:hint="eastAsia" w:cs="宋体" w:asciiTheme="minorEastAsia" w:hAnsiTheme="minorEastAsia" w:eastAsiaTheme="minorEastAsia"/>
                <w:color w:val="auto"/>
                <w:kern w:val="0"/>
                <w:sz w:val="15"/>
                <w:szCs w:val="15"/>
                <w:highlight w:val="none"/>
              </w:rPr>
              <w:t>废弃物</w:t>
            </w:r>
          </w:p>
        </w:tc>
        <w:tc>
          <w:tcPr>
            <w:tcW w:w="2789" w:type="dxa"/>
            <w:vMerge w:val="restart"/>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违反条款：第五十条第（一）项；处罚条款：第六十七条责令停止违法行为。处罚内容：情节较轻的，处20元以上50元以下罚款；情节严重的，处50元以上500元以下罚款。</w:t>
            </w:r>
          </w:p>
        </w:tc>
        <w:tc>
          <w:tcPr>
            <w:tcW w:w="851" w:type="dxa"/>
            <w:shd w:val="clear" w:color="auto" w:fill="auto"/>
            <w:vAlign w:val="center"/>
          </w:tcPr>
          <w:p>
            <w:pPr>
              <w:spacing w:line="206"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06"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06"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按照简易程序执行</w:t>
            </w:r>
            <w:r>
              <w:rPr>
                <w:rFonts w:hint="eastAsia" w:cs="宋体" w:asciiTheme="minorEastAsia" w:hAnsiTheme="minorEastAsia" w:eastAsiaTheme="minorEastAsia"/>
                <w:color w:val="auto"/>
                <w:kern w:val="0"/>
                <w:sz w:val="15"/>
                <w:szCs w:val="15"/>
                <w:highlight w:val="none"/>
                <w:lang w:eastAsia="zh-CN"/>
              </w:rPr>
              <w:t>。</w:t>
            </w:r>
          </w:p>
        </w:tc>
        <w:tc>
          <w:tcPr>
            <w:tcW w:w="824" w:type="dxa"/>
            <w:vMerge w:val="restart"/>
            <w:shd w:val="clear" w:color="auto" w:fill="auto"/>
            <w:vAlign w:val="center"/>
          </w:tcPr>
          <w:p>
            <w:pPr>
              <w:spacing w:line="206"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06"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11"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06"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06"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造成树木、绿地或绿化设施损毁严重的，系数9。</w:t>
            </w:r>
          </w:p>
        </w:tc>
        <w:tc>
          <w:tcPr>
            <w:tcW w:w="1785" w:type="dxa"/>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206"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vMerge w:val="restart"/>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损毁树木、花草及绿化设施</w:t>
            </w:r>
          </w:p>
        </w:tc>
        <w:tc>
          <w:tcPr>
            <w:tcW w:w="2789" w:type="dxa"/>
            <w:vMerge w:val="restart"/>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违反条款：第五十条第（二）项；处罚条款：第六十七条责令停止违法行为。处罚内容：情节较轻的，处20元以上50元以下罚款；情节严重的，处50元以上500元以下罚款。</w:t>
            </w:r>
          </w:p>
        </w:tc>
        <w:tc>
          <w:tcPr>
            <w:tcW w:w="851" w:type="dxa"/>
            <w:shd w:val="clear" w:color="auto" w:fill="auto"/>
            <w:vAlign w:val="center"/>
          </w:tcPr>
          <w:p>
            <w:pPr>
              <w:spacing w:line="206"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06"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06"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按照简易程序执行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06"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06"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62"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06"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06"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造成树木、绿地或绿化设施损毁严重的，系数9。</w:t>
            </w:r>
          </w:p>
        </w:tc>
        <w:tc>
          <w:tcPr>
            <w:tcW w:w="1785" w:type="dxa"/>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06"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06"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06"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01"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vMerge w:val="restart"/>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在树木或者绿化设施上悬挂广告牌或者其</w:t>
            </w:r>
            <w:r>
              <w:rPr>
                <w:rFonts w:hint="eastAsia" w:cs="宋体" w:asciiTheme="minorEastAsia" w:hAnsiTheme="minorEastAsia" w:eastAsiaTheme="minorEastAsia"/>
                <w:color w:val="auto"/>
                <w:kern w:val="0"/>
                <w:sz w:val="15"/>
                <w:szCs w:val="15"/>
                <w:highlight w:val="none"/>
                <w:shd w:val="clear" w:fill="FF0000"/>
                <w:lang w:eastAsia="zh-CN"/>
              </w:rPr>
              <w:t>他</w:t>
            </w:r>
            <w:r>
              <w:rPr>
                <w:rFonts w:hint="eastAsia" w:cs="宋体" w:asciiTheme="minorEastAsia" w:hAnsiTheme="minorEastAsia" w:eastAsiaTheme="minorEastAsia"/>
                <w:color w:val="auto"/>
                <w:kern w:val="0"/>
                <w:sz w:val="15"/>
                <w:szCs w:val="15"/>
                <w:highlight w:val="none"/>
              </w:rPr>
              <w:t>物品</w:t>
            </w:r>
          </w:p>
        </w:tc>
        <w:tc>
          <w:tcPr>
            <w:tcW w:w="2789" w:type="dxa"/>
            <w:vMerge w:val="restart"/>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违反条款：第五十条第（三）项；处罚条款：第六十七条责令停止违法行为。处罚内容：情节较轻的，处20元以上50元以下罚款；情节严重的，处50元以上500元以下罚款。</w:t>
            </w:r>
          </w:p>
        </w:tc>
        <w:tc>
          <w:tcPr>
            <w:tcW w:w="851"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50"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按照简易程序执行</w:t>
            </w:r>
            <w:r>
              <w:rPr>
                <w:rFonts w:hint="eastAsia" w:cs="宋体" w:asciiTheme="minorEastAsia" w:hAnsiTheme="minorEastAsia" w:eastAsiaTheme="minorEastAsia"/>
                <w:color w:val="auto"/>
                <w:kern w:val="0"/>
                <w:sz w:val="15"/>
                <w:szCs w:val="15"/>
                <w:highlight w:val="none"/>
                <w:lang w:eastAsia="zh-CN"/>
              </w:rPr>
              <w:t>。</w:t>
            </w:r>
          </w:p>
        </w:tc>
        <w:tc>
          <w:tcPr>
            <w:tcW w:w="824" w:type="dxa"/>
            <w:vMerge w:val="restart"/>
            <w:shd w:val="clear" w:color="auto" w:fill="auto"/>
            <w:vAlign w:val="center"/>
          </w:tcPr>
          <w:p>
            <w:pPr>
              <w:spacing w:line="25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5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68"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造成树木</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rPr>
              <w:t>绿地或绿化设施损毁严重的，系数9。</w:t>
            </w:r>
          </w:p>
        </w:tc>
        <w:tc>
          <w:tcPr>
            <w:tcW w:w="17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47"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8</w:t>
            </w:r>
          </w:p>
        </w:tc>
        <w:tc>
          <w:tcPr>
            <w:tcW w:w="1500" w:type="dxa"/>
            <w:vMerge w:val="restart"/>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在绿地内取土、搭建构筑物</w:t>
            </w:r>
          </w:p>
        </w:tc>
        <w:tc>
          <w:tcPr>
            <w:tcW w:w="2789" w:type="dxa"/>
            <w:vMerge w:val="restart"/>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违反条款：第五十条第（四）项；处罚条款：第六十七条责令停止违法行为。处罚内容：情节较轻的，处20元以上50元以下罚款；情节严重的，处50元以上500元以下罚款。</w:t>
            </w:r>
          </w:p>
        </w:tc>
        <w:tc>
          <w:tcPr>
            <w:tcW w:w="851"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50"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按照简易程序执行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5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5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56"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造成树木、绿地或绿化设施损毁严重的，系数9。</w:t>
            </w:r>
          </w:p>
        </w:tc>
        <w:tc>
          <w:tcPr>
            <w:tcW w:w="17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5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5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09"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9</w:t>
            </w:r>
          </w:p>
        </w:tc>
        <w:tc>
          <w:tcPr>
            <w:tcW w:w="1500" w:type="dxa"/>
            <w:vMerge w:val="restart"/>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在绿地内用火、烧烤</w:t>
            </w:r>
          </w:p>
        </w:tc>
        <w:tc>
          <w:tcPr>
            <w:tcW w:w="2789" w:type="dxa"/>
            <w:vMerge w:val="restart"/>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违反条款：第五十条第（五）项；处罚条款：第六十七条责令停止违法行为。处罚内容：情节较轻的，处20元以上50元以下罚款；情节严重的，处50元以上500元以下罚款。</w:t>
            </w:r>
          </w:p>
        </w:tc>
        <w:tc>
          <w:tcPr>
            <w:tcW w:w="851"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50"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50"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50"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按照简易程序执行</w:t>
            </w:r>
            <w:r>
              <w:rPr>
                <w:rFonts w:hint="eastAsia" w:cs="宋体" w:asciiTheme="minorEastAsia" w:hAnsiTheme="minorEastAsia" w:eastAsiaTheme="minorEastAsia"/>
                <w:color w:val="auto"/>
                <w:kern w:val="0"/>
                <w:sz w:val="15"/>
                <w:szCs w:val="15"/>
                <w:highlight w:val="none"/>
                <w:lang w:eastAsia="zh-CN"/>
              </w:rPr>
              <w:t>。</w:t>
            </w:r>
          </w:p>
        </w:tc>
        <w:tc>
          <w:tcPr>
            <w:tcW w:w="824" w:type="dxa"/>
            <w:vMerge w:val="restart"/>
            <w:shd w:val="clear" w:color="auto" w:fill="auto"/>
            <w:vAlign w:val="center"/>
          </w:tcPr>
          <w:p>
            <w:pPr>
              <w:spacing w:line="25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5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25"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造成树木、绿地或绿化设施损毁严重的，系数9。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7"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实施其</w:t>
            </w:r>
            <w:r>
              <w:rPr>
                <w:rFonts w:hint="eastAsia" w:cs="宋体" w:asciiTheme="minorEastAsia" w:hAnsiTheme="minorEastAsia" w:eastAsiaTheme="minorEastAsia"/>
                <w:color w:val="auto"/>
                <w:kern w:val="0"/>
                <w:sz w:val="15"/>
                <w:szCs w:val="15"/>
                <w:highlight w:val="none"/>
                <w:shd w:val="clear" w:fill="FF0000"/>
                <w:lang w:eastAsia="zh-CN"/>
              </w:rPr>
              <w:t>他</w:t>
            </w:r>
            <w:r>
              <w:rPr>
                <w:rFonts w:hint="eastAsia" w:cs="宋体" w:asciiTheme="minorEastAsia" w:hAnsiTheme="minorEastAsia" w:eastAsiaTheme="minorEastAsia"/>
                <w:color w:val="auto"/>
                <w:kern w:val="0"/>
                <w:sz w:val="15"/>
                <w:szCs w:val="15"/>
                <w:highlight w:val="none"/>
              </w:rPr>
              <w:t>损害绿化成果及绿化设施的行为</w:t>
            </w:r>
          </w:p>
        </w:tc>
        <w:tc>
          <w:tcPr>
            <w:tcW w:w="2789"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违反条款：第五十条第（七）项；处罚条款：第六十七条责令停止违法行为。处罚内容：情节较轻的，处20元以上50元以下罚款；情节严重的，处50元以上500元以下罚款。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按照简易程序执行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80"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造成树木、绿地或绿化设施损毁严重的，系数9。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1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11</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未经许可擅自改变绿地性质和用途</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违反条款：第五十七条；处罚条款：第六十八条责令限期改正、恢复原状，并按照改变的面积处每平方米300元以上3000元以下罚款</w:t>
            </w:r>
            <w:r>
              <w:rPr>
                <w:rFonts w:cs="宋体" w:asciiTheme="minorEastAsia" w:hAnsiTheme="minorEastAsia" w:eastAsiaTheme="minorEastAsia"/>
                <w:color w:val="auto"/>
                <w:kern w:val="0"/>
                <w:sz w:val="15"/>
                <w:szCs w:val="15"/>
                <w:highlight w:val="none"/>
              </w:rPr>
              <w:t>。</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r>
              <w:rPr>
                <w:rFonts w:cs="宋体" w:asciiTheme="minorEastAsia" w:hAnsiTheme="minorEastAsia" w:eastAsiaTheme="minorEastAsia"/>
                <w:color w:val="auto"/>
                <w:kern w:val="0"/>
                <w:sz w:val="15"/>
                <w:szCs w:val="15"/>
                <w:highlight w:val="none"/>
              </w:rPr>
              <w:t>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存在以下情节的，增加相应变量系数：1.擅自改变公共绿地性质和用途的，系数5-9；主动改正违法行为或者减轻违法后果的，系数1-4。2.改变其它绿地的，系数1-4；3.存在其它情节严重或者社会影响恶劣的情形，系数5-9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罚款数额＝面积×300×（1＋变量系数）</w:t>
            </w:r>
          </w:p>
        </w:tc>
        <w:tc>
          <w:tcPr>
            <w:tcW w:w="2385" w:type="dxa"/>
            <w:shd w:val="clear" w:color="auto" w:fill="auto"/>
            <w:vAlign w:val="center"/>
          </w:tcPr>
          <w:p>
            <w:pPr>
              <w:spacing w:line="232" w:lineRule="exact"/>
              <w:rPr>
                <w:rFonts w:cs="宋体" w:asciiTheme="minorEastAsia" w:hAnsiTheme="minorEastAsia" w:eastAsiaTheme="minorEastAsia"/>
                <w:b/>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b/>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6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12</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未按规定移植树木</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违反条款：第五十八条第一款；处罚条款：第六十九条 责令限期改正；无法改正的，责令在规定地点补种移植株数5倍的树木，并可以处所移植树木价值3至5倍的罚款。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树木价值</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按照《基准》的规定执行</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罚款数额＝树木价值×（3＋</w:t>
            </w:r>
            <w:r>
              <w:rPr>
                <w:rFonts w:hint="eastAsia" w:cs="宋体" w:asciiTheme="minorEastAsia" w:hAnsiTheme="minorEastAsia" w:eastAsiaTheme="minorEastAsia"/>
                <w:color w:val="auto"/>
                <w:kern w:val="0"/>
                <w:sz w:val="15"/>
                <w:szCs w:val="15"/>
                <w:highlight w:val="none"/>
                <w:lang w:eastAsia="zh-CN"/>
              </w:rPr>
              <w:t>常量系数＋区域系数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5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13</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未按规定砍伐树木</w:t>
            </w:r>
          </w:p>
        </w:tc>
        <w:tc>
          <w:tcPr>
            <w:tcW w:w="2789" w:type="dxa"/>
            <w:shd w:val="clear" w:color="auto" w:fill="auto"/>
            <w:vAlign w:val="center"/>
          </w:tcPr>
          <w:p>
            <w:pPr>
              <w:spacing w:line="232" w:lineRule="exact"/>
              <w:rPr>
                <w:rFonts w:cs="宋体" w:asciiTheme="minorEastAsia" w:hAnsiTheme="minorEastAsia" w:eastAsiaTheme="minorEastAsia"/>
                <w:color w:val="auto"/>
                <w:spacing w:val="-4"/>
                <w:kern w:val="0"/>
                <w:sz w:val="15"/>
                <w:szCs w:val="15"/>
                <w:highlight w:val="none"/>
              </w:rPr>
            </w:pPr>
            <w:r>
              <w:rPr>
                <w:rFonts w:hint="eastAsia" w:cs="宋体" w:asciiTheme="minorEastAsia" w:hAnsiTheme="minorEastAsia" w:eastAsiaTheme="minorEastAsia"/>
                <w:color w:val="auto"/>
                <w:spacing w:val="-4"/>
                <w:kern w:val="0"/>
                <w:sz w:val="15"/>
                <w:szCs w:val="15"/>
                <w:highlight w:val="none"/>
              </w:rPr>
              <w:t>违反条款：第五十九条第一款第（一）、（二）、（三）、（四）项；处罚条款：第七十条 ：责令停止违法行为，并在规定地点补种砍伐株数10倍的树木，处所砍伐树木价值5至10倍的罚款。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树木价值</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存在以下情节的，增加变量系数：违反规定截除（擅自砍伐）第五十九条第一款四种情形之外树木主干、去除树冠的，系数 1-5。</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罚款数额＝树木价值×（5＋</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1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14</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违反规定截除树木主干、去除树冠</w:t>
            </w:r>
          </w:p>
        </w:tc>
        <w:tc>
          <w:tcPr>
            <w:tcW w:w="2789" w:type="dxa"/>
            <w:shd w:val="clear" w:color="auto" w:fill="auto"/>
            <w:vAlign w:val="center"/>
          </w:tcPr>
          <w:p>
            <w:pPr>
              <w:spacing w:line="25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w:t>
            </w:r>
            <w:r>
              <w:rPr>
                <w:rFonts w:cs="宋体" w:asciiTheme="minorEastAsia" w:hAnsiTheme="minorEastAsia" w:eastAsiaTheme="minorEastAsia"/>
                <w:color w:val="auto"/>
                <w:kern w:val="0"/>
                <w:sz w:val="15"/>
                <w:szCs w:val="15"/>
                <w:highlight w:val="none"/>
              </w:rPr>
              <w:t>条款：</w:t>
            </w:r>
            <w:r>
              <w:rPr>
                <w:rFonts w:hint="eastAsia" w:cs="宋体" w:asciiTheme="minorEastAsia" w:hAnsiTheme="minorEastAsia" w:eastAsiaTheme="minorEastAsia"/>
                <w:color w:val="auto"/>
                <w:kern w:val="0"/>
                <w:sz w:val="15"/>
                <w:szCs w:val="15"/>
                <w:highlight w:val="none"/>
              </w:rPr>
              <w:t>第五十条第（六）项；</w:t>
            </w:r>
          </w:p>
          <w:p>
            <w:pPr>
              <w:spacing w:line="25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w:t>
            </w:r>
            <w:r>
              <w:rPr>
                <w:rFonts w:cs="宋体" w:asciiTheme="minorEastAsia" w:hAnsiTheme="minorEastAsia" w:eastAsiaTheme="minorEastAsia"/>
                <w:color w:val="auto"/>
                <w:kern w:val="0"/>
                <w:sz w:val="15"/>
                <w:szCs w:val="15"/>
                <w:highlight w:val="none"/>
              </w:rPr>
              <w:t>条款：</w:t>
            </w:r>
            <w:r>
              <w:rPr>
                <w:rFonts w:hint="eastAsia" w:cs="宋体" w:asciiTheme="minorEastAsia" w:hAnsiTheme="minorEastAsia" w:eastAsiaTheme="minorEastAsia"/>
                <w:color w:val="auto"/>
                <w:kern w:val="0"/>
                <w:sz w:val="15"/>
                <w:szCs w:val="15"/>
                <w:highlight w:val="none"/>
              </w:rPr>
              <w:t>第七十条第一款、第二款  责令停止违法行为，并在规定地点补种砍伐株数10倍的树木，处所砍伐树木价值5至10倍的罚款。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树木价值</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存在以下情节的，增加变量系数：违反规定截除（擅自砍伐）第五十九条第一款四种情形之外树木主干、去除树冠的，系数 1-5。</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罚款数额＝树木价值×（5＋</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4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r>
              <w:rPr>
                <w:rFonts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未经许可临时占用绿地</w:t>
            </w:r>
          </w:p>
        </w:tc>
        <w:tc>
          <w:tcPr>
            <w:tcW w:w="2789"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违反条款：第六十条；</w:t>
            </w:r>
          </w:p>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处罚条款：第六十八条 责令限期改正、恢复原状，并按照改变的面积处每平方米300元以上3000元以下罚款。</w:t>
            </w:r>
          </w:p>
        </w:tc>
        <w:tc>
          <w:tcPr>
            <w:tcW w:w="851"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r>
              <w:rPr>
                <w:rFonts w:cs="宋体" w:asciiTheme="minorEastAsia" w:hAnsiTheme="minorEastAsia" w:eastAsiaTheme="minorEastAsia"/>
                <w:color w:val="auto"/>
                <w:kern w:val="0"/>
                <w:sz w:val="15"/>
                <w:szCs w:val="15"/>
                <w:highlight w:val="none"/>
              </w:rPr>
              <w:t>00</w:t>
            </w:r>
          </w:p>
        </w:tc>
        <w:tc>
          <w:tcPr>
            <w:tcW w:w="840"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存在以下情节的，增加相应变量系数:1.临时占用公共绿地的，系数5-9；主动改正违法行为或者减轻违法后果的，系数1-4。2.临时占用其它绿地的，系数1-4；3.存在其它情节严重或者社会影响恶劣的情形，系数5-9。</w:t>
            </w:r>
          </w:p>
        </w:tc>
        <w:tc>
          <w:tcPr>
            <w:tcW w:w="17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罚款数额＝面积×300×（1 +变量系数）</w:t>
            </w:r>
          </w:p>
        </w:tc>
        <w:tc>
          <w:tcPr>
            <w:tcW w:w="2385" w:type="dxa"/>
            <w:shd w:val="clear" w:color="auto" w:fill="auto"/>
            <w:vAlign w:val="center"/>
          </w:tcPr>
          <w:p>
            <w:pPr>
              <w:spacing w:line="212" w:lineRule="exact"/>
              <w:rPr>
                <w:rFonts w:cs="宋体" w:asciiTheme="minorEastAsia" w:hAnsiTheme="minorEastAsia" w:eastAsiaTheme="minorEastAsia"/>
                <w:b/>
                <w:color w:val="auto"/>
                <w:kern w:val="0"/>
                <w:sz w:val="15"/>
                <w:szCs w:val="15"/>
                <w:highlight w:val="none"/>
              </w:rPr>
            </w:pPr>
          </w:p>
        </w:tc>
        <w:tc>
          <w:tcPr>
            <w:tcW w:w="824" w:type="dxa"/>
            <w:shd w:val="clear" w:color="auto" w:fill="auto"/>
            <w:vAlign w:val="center"/>
          </w:tcPr>
          <w:p>
            <w:pPr>
              <w:spacing w:line="21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12" w:lineRule="exact"/>
              <w:jc w:val="center"/>
              <w:rPr>
                <w:rFonts w:cs="宋体" w:asciiTheme="minorEastAsia" w:hAnsiTheme="minorEastAsia" w:eastAsiaTheme="minorEastAsia"/>
                <w:b/>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6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16</w:t>
            </w:r>
          </w:p>
        </w:tc>
        <w:tc>
          <w:tcPr>
            <w:tcW w:w="1500"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未将代征绿地交绿化主管部门组织绿化</w:t>
            </w:r>
          </w:p>
        </w:tc>
        <w:tc>
          <w:tcPr>
            <w:tcW w:w="2789"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违反条款：第六十一条；</w:t>
            </w:r>
          </w:p>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处罚条款：第七十一条 责令限期交回，并处每日每平方米0.5元的罚款。</w:t>
            </w:r>
          </w:p>
        </w:tc>
        <w:tc>
          <w:tcPr>
            <w:tcW w:w="851"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按规定计算罚款额度。</w:t>
            </w:r>
          </w:p>
        </w:tc>
        <w:tc>
          <w:tcPr>
            <w:tcW w:w="824" w:type="dxa"/>
            <w:shd w:val="clear" w:color="auto" w:fill="auto"/>
            <w:vAlign w:val="center"/>
          </w:tcPr>
          <w:p>
            <w:pPr>
              <w:spacing w:line="21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1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1" w:hRule="atLeast"/>
          <w:jc w:val="center"/>
        </w:trPr>
        <w:tc>
          <w:tcPr>
            <w:tcW w:w="14218" w:type="dxa"/>
            <w:gridSpan w:val="9"/>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106" w:name="_Toc110851468"/>
            <w:bookmarkStart w:id="107" w:name="_Toc177791596"/>
            <w:bookmarkStart w:id="108" w:name="_Toc300786751"/>
            <w:r>
              <w:rPr>
                <w:rFonts w:hint="eastAsia" w:asciiTheme="minorEastAsia" w:hAnsiTheme="minorEastAsia" w:eastAsiaTheme="minorEastAsia"/>
                <w:color w:val="auto"/>
                <w:sz w:val="21"/>
                <w:szCs w:val="21"/>
                <w:highlight w:val="none"/>
              </w:rPr>
              <w:t>《北京市物业</w:t>
            </w:r>
            <w:r>
              <w:rPr>
                <w:rFonts w:asciiTheme="minorEastAsia" w:hAnsiTheme="minorEastAsia" w:eastAsiaTheme="minorEastAsia"/>
                <w:color w:val="auto"/>
                <w:sz w:val="21"/>
                <w:szCs w:val="21"/>
                <w:highlight w:val="none"/>
              </w:rPr>
              <w:t>管理条例</w:t>
            </w:r>
            <w:r>
              <w:rPr>
                <w:rFonts w:hint="eastAsia" w:asciiTheme="minorEastAsia" w:hAnsiTheme="minorEastAsia" w:eastAsiaTheme="minorEastAsia"/>
                <w:color w:val="auto"/>
                <w:sz w:val="21"/>
                <w:szCs w:val="21"/>
                <w:highlight w:val="none"/>
              </w:rPr>
              <w:t>》案由1项</w:t>
            </w:r>
            <w:bookmarkEnd w:id="106"/>
            <w:bookmarkEnd w:id="107"/>
            <w:bookmarkEnd w:id="10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959"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1500"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侵占绿地、毁坏绿化植物和绿化设施</w:t>
            </w:r>
          </w:p>
        </w:tc>
        <w:tc>
          <w:tcPr>
            <w:tcW w:w="2789"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违反条款：第七十八条第二款第(九)项。</w:t>
            </w:r>
          </w:p>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处罚条款：第九十八条第（九）项，责令改正，拒不改正的，处五百元以上五千元以下的罚款。</w:t>
            </w:r>
          </w:p>
        </w:tc>
        <w:tc>
          <w:tcPr>
            <w:tcW w:w="851" w:type="dxa"/>
            <w:shd w:val="clear" w:color="auto" w:fill="auto"/>
            <w:vAlign w:val="center"/>
          </w:tcPr>
          <w:p>
            <w:pPr>
              <w:spacing w:line="212" w:lineRule="exact"/>
              <w:ind w:firstLine="225" w:firstLineChars="150"/>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w:t>
            </w:r>
          </w:p>
        </w:tc>
        <w:tc>
          <w:tcPr>
            <w:tcW w:w="840" w:type="dxa"/>
            <w:shd w:val="clear" w:color="auto" w:fill="auto"/>
            <w:vAlign w:val="center"/>
          </w:tcPr>
          <w:p>
            <w:pPr>
              <w:spacing w:line="21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造成绿化</w:t>
            </w:r>
            <w:r>
              <w:rPr>
                <w:rFonts w:asciiTheme="minorEastAsia" w:hAnsiTheme="minorEastAsia" w:eastAsiaTheme="minorEastAsia"/>
                <w:color w:val="auto"/>
                <w:sz w:val="15"/>
                <w:szCs w:val="15"/>
                <w:highlight w:val="none"/>
              </w:rPr>
              <w:t>植物</w:t>
            </w:r>
            <w:r>
              <w:rPr>
                <w:rFonts w:hint="eastAsia" w:asciiTheme="minorEastAsia" w:hAnsiTheme="minorEastAsia" w:eastAsiaTheme="minorEastAsia"/>
                <w:color w:val="auto"/>
                <w:sz w:val="15"/>
                <w:szCs w:val="15"/>
                <w:highlight w:val="none"/>
              </w:rPr>
              <w:t>、绿地或绿化设施损毁严重的，系数9。</w:t>
            </w:r>
          </w:p>
        </w:tc>
        <w:tc>
          <w:tcPr>
            <w:tcW w:w="1785"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罚款数额＝500×（1＋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1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strike w:val="0"/>
                <w:dstrike w:val="0"/>
                <w:color w:val="auto"/>
                <w:sz w:val="15"/>
                <w:szCs w:val="15"/>
                <w:highlight w:val="none"/>
              </w:rPr>
              <w:t>经责令改正后，当事人主动改正违法行为，不予处罚</w:t>
            </w:r>
            <w:r>
              <w:rPr>
                <w:rFonts w:hint="eastAsia" w:asciiTheme="minorEastAsia" w:hAnsiTheme="minorEastAsia" w:eastAsiaTheme="minorEastAsia"/>
                <w:strike w:val="0"/>
                <w:dstrike w:val="0"/>
                <w:color w:val="auto"/>
                <w:sz w:val="15"/>
                <w:szCs w:val="15"/>
                <w:highlight w:val="none"/>
                <w:lang w:eastAsia="zh-CN"/>
              </w:rPr>
              <w:t>。</w:t>
            </w:r>
          </w:p>
        </w:tc>
        <w:tc>
          <w:tcPr>
            <w:tcW w:w="824" w:type="dxa"/>
            <w:shd w:val="clear" w:color="auto" w:fill="auto"/>
            <w:vAlign w:val="center"/>
          </w:tcPr>
          <w:p>
            <w:pPr>
              <w:spacing w:line="21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1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40" w:hRule="atLeast"/>
          <w:jc w:val="center"/>
        </w:trPr>
        <w:tc>
          <w:tcPr>
            <w:tcW w:w="14218" w:type="dxa"/>
            <w:gridSpan w:val="9"/>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109" w:name="_Toc110851469"/>
            <w:bookmarkStart w:id="110" w:name="_Toc1576301640"/>
            <w:bookmarkStart w:id="111" w:name="_Toc2077007023"/>
            <w:r>
              <w:rPr>
                <w:rFonts w:hint="eastAsia" w:asciiTheme="minorEastAsia" w:hAnsiTheme="minorEastAsia" w:eastAsiaTheme="minorEastAsia"/>
                <w:color w:val="auto"/>
                <w:sz w:val="21"/>
                <w:szCs w:val="21"/>
                <w:highlight w:val="none"/>
              </w:rPr>
              <w:t>《北京市古树名木保护管理条例》案由11项</w:t>
            </w:r>
            <w:bookmarkEnd w:id="109"/>
            <w:bookmarkEnd w:id="110"/>
            <w:bookmarkEnd w:id="11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47"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对古树名木刻划钉钉（缠绕绳索、攀树折枝、剥损树皮）</w:t>
            </w:r>
          </w:p>
        </w:tc>
        <w:tc>
          <w:tcPr>
            <w:tcW w:w="2789"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违反条款：第十二条第（一）项；</w:t>
            </w:r>
          </w:p>
          <w:p>
            <w:pPr>
              <w:spacing w:line="232" w:lineRule="exac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处罚条款：第十九条第一款第（一）项、第（二）项、第（三）项（根据损害情况选择条款）责令改正</w:t>
            </w:r>
            <w:r>
              <w:rPr>
                <w:rFonts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rPr>
              <w:t xml:space="preserve"> 对古树名木损害较轻的，每株处以200元至1000元罚款；损害枝干或者根系的，处以损失额1倍至2倍的罚款；造成死亡的，处以损失额2倍至3倍罚款。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损害一级古树或者具有特殊历史价值和特别珍贵名木的，系数为2。</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＋变量系数）×N。N</w:t>
            </w:r>
            <w:r>
              <w:rPr>
                <w:rFonts w:hint="eastAsia" w:cs="仿宋_GB2312" w:asciiTheme="minorEastAsia" w:hAnsiTheme="minorEastAsia" w:eastAsiaTheme="minorEastAsia"/>
                <w:color w:val="auto"/>
                <w:kern w:val="0"/>
                <w:sz w:val="15"/>
                <w:szCs w:val="15"/>
                <w:highlight w:val="none"/>
              </w:rPr>
              <w:t>为株数。</w:t>
            </w: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适用损害较轻情形</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06"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损失额</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1.损害一级古树或者具有特殊历史价值和特别珍贵名木的，系数为1；2.造成古树名木树干皮层损伤部分超过树干周长50%，受伤根系超过全部根系40%，主枝损伤超过树冠50%的，系数1。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罚款数额＝损失额×（1＋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cs="宋体" w:asciiTheme="minorEastAsia" w:hAnsiTheme="minorEastAsia" w:eastAsiaTheme="minorEastAsia"/>
                <w:color w:val="auto"/>
                <w:kern w:val="0"/>
                <w:sz w:val="15"/>
                <w:szCs w:val="15"/>
                <w:highlight w:val="none"/>
              </w:rPr>
              <w:t>适用损害枝干或者根系情形</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94"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损失额</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造成一级古树或者具有特殊历史价值和特别珍贵名木死亡的，系数为1。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罚款数额＝损失额×（2＋</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适用造成古树名木死亡情形</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19"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借用古树名木树干做支撑物</w:t>
            </w:r>
          </w:p>
        </w:tc>
        <w:tc>
          <w:tcPr>
            <w:tcW w:w="2789"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违反条款：第十二条第（二）项；</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处罚条款：第十九条第一款第（一）项、第（二）项、第（三）项（根据损害情况选择条款） 对古树名木损害较轻的，每株处以200元至1000元罚款；损害枝干或者根系的，处以损失额1倍至2倍的罚款；造成死亡的，处以损失额2倍至3倍罚款。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损害一级古树或者具有特殊历史价值和特别珍贵名木的，系数为2。</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＋变量系数）×N。N</w:t>
            </w:r>
            <w:r>
              <w:rPr>
                <w:rFonts w:hint="eastAsia" w:cs="仿宋_GB2312" w:asciiTheme="minorEastAsia" w:hAnsiTheme="minorEastAsia" w:eastAsiaTheme="minorEastAsia"/>
                <w:color w:val="auto"/>
                <w:kern w:val="0"/>
                <w:sz w:val="15"/>
                <w:szCs w:val="15"/>
                <w:highlight w:val="none"/>
              </w:rPr>
              <w:t>为株数。</w:t>
            </w: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适用损害较轻情形</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45"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损失额</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1.损害一级古树或者具有特殊历史价值和特别珍贵名木的，系数为1；2.造成古树名木树干皮层损伤部分超过树干周长50%，受伤根系超过全部根系40%，主枝损伤超过树冠50%的，系数1。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罚款数额＝损失额×（1＋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cs="宋体" w:asciiTheme="minorEastAsia" w:hAnsiTheme="minorEastAsia" w:eastAsiaTheme="minorEastAsia"/>
                <w:color w:val="auto"/>
                <w:kern w:val="0"/>
                <w:sz w:val="15"/>
                <w:szCs w:val="15"/>
                <w:highlight w:val="none"/>
              </w:rPr>
              <w:t>适用损害枝干或者根系情形</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12"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损失额</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造成一级古树或者具有特殊历史价值和特别珍贵名木死亡的，系数为1。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罚款数额＝损失额×（2＋</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适用造成古树名木死亡情形</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2"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擅自采摘古树名木果实</w:t>
            </w:r>
          </w:p>
        </w:tc>
        <w:tc>
          <w:tcPr>
            <w:tcW w:w="2789"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违反条款：第十二条第（三）项；</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处罚条款：第十九条第一款第（一）项、第（二）项、第（三）项（根据损害情况选择条款）责令改正</w:t>
            </w:r>
            <w:r>
              <w:rPr>
                <w:rFonts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rPr>
              <w:t xml:space="preserve"> 对古树名木损害较轻的，每株处以200元至1000元罚款；损害枝干或者根系的，处以损失额1倍至2倍的罚款；造成死亡的，处以损失额2倍至3倍罚款。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损害一级古树或者具有特殊历史价值和特别珍贵名木的，系数为2。</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＋变量系数）×N。N</w:t>
            </w:r>
            <w:r>
              <w:rPr>
                <w:rFonts w:hint="eastAsia" w:cs="仿宋_GB2312" w:asciiTheme="minorEastAsia" w:hAnsiTheme="minorEastAsia" w:eastAsiaTheme="minorEastAsia"/>
                <w:color w:val="auto"/>
                <w:kern w:val="0"/>
                <w:sz w:val="15"/>
                <w:szCs w:val="15"/>
                <w:highlight w:val="none"/>
              </w:rPr>
              <w:t>为株数。</w:t>
            </w: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适用损害较轻情形</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71" w:hRule="atLeast"/>
          <w:jc w:val="center"/>
        </w:trPr>
        <w:tc>
          <w:tcPr>
            <w:tcW w:w="940"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损失额</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1.损害一级古树或者具有特殊历史价值和特别珍贵名木的，系数为1；2.造成古树名木树干皮层损伤部分超过树干周长50%，受伤根系超过全部根系40%，主枝损伤超过树冠50%的，系数1。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罚款数额＝损失额×（1＋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cs="宋体" w:asciiTheme="minorEastAsia" w:hAnsiTheme="minorEastAsia" w:eastAsiaTheme="minorEastAsia"/>
                <w:color w:val="auto"/>
                <w:kern w:val="0"/>
                <w:sz w:val="15"/>
                <w:szCs w:val="15"/>
                <w:highlight w:val="none"/>
              </w:rPr>
              <w:t>适用损害枝干或者根系情形</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50" w:hRule="atLeast"/>
          <w:jc w:val="center"/>
        </w:trPr>
        <w:tc>
          <w:tcPr>
            <w:tcW w:w="940"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损失额</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造成一级古树或者具有特殊历史价值和特别珍贵名木死亡的，系数为1。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罚款数额＝损失额×（2＋</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适用造成古树名木死亡情形</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28"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在划定的范围内挖坑取土（动用明火、排放烟气、倾倒污水污物、堆放物料、修建建筑物构筑物）</w:t>
            </w:r>
          </w:p>
        </w:tc>
        <w:tc>
          <w:tcPr>
            <w:tcW w:w="2789"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违反条款：第十二条第（四）项；</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处罚条款：第十九条第一款第（一）项、第（二）项、第（三）项（根据损害情况选择条款）责令改正</w:t>
            </w:r>
            <w:r>
              <w:rPr>
                <w:rFonts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rPr>
              <w:t>对古树名木损害较轻的，每株处以200元至1000元罚款；损害枝干或者根系的，处以损失额1倍至2倍的罚款；造成死亡的，处以损失额2倍至3倍罚款。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损害一级古树或者具有特殊历史价值和特别珍贵名木的，系数为2。</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＋变量系数）×N。N</w:t>
            </w:r>
            <w:r>
              <w:rPr>
                <w:rFonts w:hint="eastAsia" w:cs="仿宋_GB2312" w:asciiTheme="minorEastAsia" w:hAnsiTheme="minorEastAsia" w:eastAsiaTheme="minorEastAsia"/>
                <w:color w:val="auto"/>
                <w:kern w:val="0"/>
                <w:sz w:val="15"/>
                <w:szCs w:val="15"/>
                <w:highlight w:val="none"/>
              </w:rPr>
              <w:t>为株数。</w:t>
            </w: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适用损害较轻情形</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76" w:hRule="atLeast"/>
          <w:jc w:val="center"/>
        </w:trPr>
        <w:tc>
          <w:tcPr>
            <w:tcW w:w="940"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损失额</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1.损害一级古树或者具有特殊历史价值和特别珍贵名木的，系数为1；2.造成古树名木树干皮层损伤部分超过树干周长50%，受伤根系超过全部根系40%，主枝损伤超过树冠50%的，系数1。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罚款数额＝损失额×（1＋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cs="宋体" w:asciiTheme="minorEastAsia" w:hAnsiTheme="minorEastAsia" w:eastAsiaTheme="minorEastAsia"/>
                <w:color w:val="auto"/>
                <w:kern w:val="0"/>
                <w:sz w:val="15"/>
                <w:szCs w:val="15"/>
                <w:highlight w:val="none"/>
              </w:rPr>
              <w:t>适用损害枝干或者根系情形</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49" w:hRule="atLeast"/>
          <w:jc w:val="center"/>
        </w:trPr>
        <w:tc>
          <w:tcPr>
            <w:tcW w:w="940"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损失额</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造成一级古树或者具有特殊历史价值和特别珍贵名木死亡的，系数为1。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罚款数额＝损失额×（2＋</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适用造成古树名木死亡情形</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902"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擅自移植古树名木</w:t>
            </w:r>
          </w:p>
        </w:tc>
        <w:tc>
          <w:tcPr>
            <w:tcW w:w="2789"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违反条款：第十二条第（五）项、第十五条第二款；处罚条款：第二十二条 处以损失额1倍至2倍的罚款；造成死亡的，处以损失额2倍至3倍罚款。</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损失额</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1.擅自移植一级古树或者具有特殊历史价值和特别珍贵名木的，系数为1；2.造成古树名木树干皮层损伤部分超过树干周长50%，受伤根系超过全部根系40%，主枝损伤超过树冠50%的，系数1。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罚款数额＝损失额×（1＋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08" w:hRule="atLeast"/>
          <w:jc w:val="center"/>
        </w:trPr>
        <w:tc>
          <w:tcPr>
            <w:tcW w:w="940"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损失额</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造成一级古树或者具有特殊历史价值和特别珍贵名木死亡的，系数为1。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罚款数额＝损失额×（2＋</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适用造成古树名木死亡情形</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3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擅自砍伐古树名木</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违反条款：第十二条第（六）项；</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处罚条款：第二十条 处以损失额3倍至5倍罚款。</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损失额</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1.擅自砍伐一级古树或者具有特殊历史价值和特别珍贵名木的，系数为1；2.造成古树名木死亡的，系数为1。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罚款数额＝损失额×（3＋</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1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损坏古树名木标志及附属设施</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违反条款：第六条；处罚条款：第十七条 责令恢复原貌，赔偿损失，并可处损失额1倍以下的罚款。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损失额</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按照规定的执行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33"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8</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未按规定养护管理古树名木</w:t>
            </w:r>
          </w:p>
        </w:tc>
        <w:tc>
          <w:tcPr>
            <w:tcW w:w="2789"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违反条款：第十一条第一款；处罚条款：第十八条第一款 责令改正</w:t>
            </w:r>
            <w:r>
              <w:rPr>
                <w:rFonts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rPr>
              <w:t>造成损伤的，每株处以500至2000元罚款；造成死亡的，每株处1万元至5万元罚款。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损伤一级古树或者具有特殊历史价值和特别珍贵名木的，系数为2。</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＋变量系数）×N。N</w:t>
            </w:r>
            <w:r>
              <w:rPr>
                <w:rFonts w:hint="eastAsia" w:cs="仿宋_GB2312" w:asciiTheme="minorEastAsia" w:hAnsiTheme="minorEastAsia" w:eastAsiaTheme="minorEastAsia"/>
                <w:color w:val="auto"/>
                <w:kern w:val="0"/>
                <w:sz w:val="15"/>
                <w:szCs w:val="15"/>
                <w:highlight w:val="none"/>
              </w:rPr>
              <w:t>为株数。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10"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造成一级古树或者具有特殊历史价值和特别珍贵名木死亡的，系数为2。</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＋变量系数）×N。N</w:t>
            </w:r>
            <w:r>
              <w:rPr>
                <w:rFonts w:hint="eastAsia" w:cs="仿宋_GB2312" w:asciiTheme="minorEastAsia" w:hAnsiTheme="minorEastAsia" w:eastAsiaTheme="minorEastAsia"/>
                <w:color w:val="auto"/>
                <w:kern w:val="0"/>
                <w:sz w:val="15"/>
                <w:szCs w:val="15"/>
                <w:highlight w:val="none"/>
              </w:rPr>
              <w:t>为株数。</w:t>
            </w: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适用造成死亡情形</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75"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9</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未按要求对古树名木治理、复壮</w:t>
            </w:r>
          </w:p>
        </w:tc>
        <w:tc>
          <w:tcPr>
            <w:tcW w:w="2789"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违反条款：第十一条第二款；处罚条款：第十八条第一款 责令改正</w:t>
            </w:r>
            <w:r>
              <w:rPr>
                <w:rFonts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rPr>
              <w:t>造成损伤的，每株处以500至2000元罚款；造成死亡的，每株处1万元至5万元罚款。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损伤一级古树或者具有特殊历史价值和特别珍贵名木的，系数为2。</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＋变量系数）×N。N</w:t>
            </w:r>
            <w:r>
              <w:rPr>
                <w:rFonts w:hint="eastAsia" w:cs="仿宋_GB2312" w:asciiTheme="minorEastAsia" w:hAnsiTheme="minorEastAsia" w:eastAsiaTheme="minorEastAsia"/>
                <w:color w:val="auto"/>
                <w:kern w:val="0"/>
                <w:sz w:val="15"/>
                <w:szCs w:val="15"/>
                <w:highlight w:val="none"/>
              </w:rPr>
              <w:t>为株数。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43" w:hRule="atLeast"/>
          <w:jc w:val="center"/>
        </w:trPr>
        <w:tc>
          <w:tcPr>
            <w:tcW w:w="940"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造成一级古树或者具有特殊历史价值和特别珍贵名木死亡的，系数为2。</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＋变量系数）×N。N</w:t>
            </w:r>
            <w:r>
              <w:rPr>
                <w:rFonts w:hint="eastAsia" w:cs="仿宋_GB2312" w:asciiTheme="minorEastAsia" w:hAnsiTheme="minorEastAsia" w:eastAsiaTheme="minorEastAsia"/>
                <w:color w:val="auto"/>
                <w:kern w:val="0"/>
                <w:sz w:val="15"/>
                <w:szCs w:val="15"/>
                <w:highlight w:val="none"/>
              </w:rPr>
              <w:t>为株数。</w:t>
            </w: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适用造成死亡情形</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0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擅自处理死亡古树名木</w:t>
            </w:r>
          </w:p>
        </w:tc>
        <w:tc>
          <w:tcPr>
            <w:tcW w:w="2789"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违反条款：第十一条第三款；</w:t>
            </w:r>
          </w:p>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处罚条款：第十八条第二款 每株处以2000元至1万元罚款。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pStyle w:val="9"/>
              <w:spacing w:line="212" w:lineRule="exact"/>
              <w:jc w:val="both"/>
              <w:rPr>
                <w:rFonts w:hint="default" w:asciiTheme="minorEastAsia" w:hAnsiTheme="minorEastAsia" w:eastAsiaTheme="minorEastAsia"/>
                <w:color w:val="auto"/>
                <w:sz w:val="15"/>
                <w:szCs w:val="15"/>
                <w:highlight w:val="none"/>
                <w:lang w:val="en-US" w:eastAsia="zh-CN"/>
              </w:rPr>
            </w:pPr>
            <w:r>
              <w:rPr>
                <w:rFonts w:hint="eastAsia" w:cs="宋体" w:asciiTheme="minorEastAsia" w:hAnsiTheme="minorEastAsia" w:eastAsiaTheme="minorEastAsia"/>
                <w:color w:val="auto"/>
                <w:kern w:val="0"/>
                <w:sz w:val="15"/>
                <w:szCs w:val="15"/>
                <w:highlight w:val="none"/>
              </w:rPr>
              <w:t>擅自处理死亡一级古树的，变量系数4；二级古树的，变量系数3</w:t>
            </w:r>
            <w:r>
              <w:rPr>
                <w:rFonts w:hint="eastAsia" w:cs="宋体" w:asciiTheme="minorEastAsia" w:hAnsiTheme="minorEastAsia" w:eastAsiaTheme="minorEastAsia"/>
                <w:color w:val="auto"/>
                <w:kern w:val="0"/>
                <w:sz w:val="15"/>
                <w:szCs w:val="15"/>
                <w:highlight w:val="none"/>
                <w:lang w:eastAsia="zh-CN"/>
              </w:rPr>
              <w:t>。</w:t>
            </w:r>
          </w:p>
        </w:tc>
        <w:tc>
          <w:tcPr>
            <w:tcW w:w="17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＋变量系数）×N。N为株数。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8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11</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建设施工未按规定对古树名木</w:t>
            </w:r>
            <w:r>
              <w:rPr>
                <w:rFonts w:cs="宋体" w:asciiTheme="minorEastAsia" w:hAnsiTheme="minorEastAsia" w:eastAsiaTheme="minorEastAsia"/>
                <w:color w:val="auto"/>
                <w:kern w:val="0"/>
                <w:sz w:val="15"/>
                <w:szCs w:val="15"/>
                <w:highlight w:val="none"/>
              </w:rPr>
              <w:t>采取避让保护措施</w:t>
            </w:r>
          </w:p>
        </w:tc>
        <w:tc>
          <w:tcPr>
            <w:tcW w:w="2789" w:type="dxa"/>
            <w:shd w:val="clear" w:color="auto" w:fill="auto"/>
            <w:vAlign w:val="center"/>
          </w:tcPr>
          <w:p>
            <w:pPr>
              <w:spacing w:line="19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违反条款：第十五条第一款；</w:t>
            </w:r>
          </w:p>
          <w:p>
            <w:pPr>
              <w:spacing w:line="19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处罚条款：第二十一条 责令停止施工。造成古树名木损害的，依照本条例有关规定处理。</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ind w:firstLine="300" w:firstLineChars="200"/>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76" w:hRule="atLeast"/>
          <w:jc w:val="center"/>
        </w:trPr>
        <w:tc>
          <w:tcPr>
            <w:tcW w:w="14218" w:type="dxa"/>
            <w:gridSpan w:val="9"/>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112" w:name="_Toc110851470"/>
            <w:bookmarkStart w:id="113" w:name="_Toc465734653"/>
            <w:bookmarkStart w:id="114" w:name="_Toc1915491681"/>
            <w:r>
              <w:rPr>
                <w:rFonts w:hint="eastAsia" w:asciiTheme="minorEastAsia" w:hAnsiTheme="minorEastAsia" w:eastAsiaTheme="minorEastAsia"/>
                <w:color w:val="auto"/>
                <w:sz w:val="21"/>
                <w:szCs w:val="21"/>
                <w:highlight w:val="none"/>
              </w:rPr>
              <w:t>《北京市公园条例》案由</w:t>
            </w:r>
            <w:r>
              <w:rPr>
                <w:rFonts w:asciiTheme="minorEastAsia" w:hAnsiTheme="minorEastAsia" w:eastAsiaTheme="minorEastAsia"/>
                <w:color w:val="auto"/>
                <w:sz w:val="21"/>
                <w:szCs w:val="21"/>
                <w:highlight w:val="none"/>
              </w:rPr>
              <w:t xml:space="preserve"> 18</w:t>
            </w:r>
            <w:r>
              <w:rPr>
                <w:rFonts w:hint="eastAsia" w:asciiTheme="minorEastAsia" w:hAnsiTheme="minorEastAsia" w:eastAsiaTheme="minorEastAsia"/>
                <w:color w:val="auto"/>
                <w:sz w:val="21"/>
                <w:szCs w:val="21"/>
                <w:highlight w:val="none"/>
              </w:rPr>
              <w:t>项</w:t>
            </w:r>
            <w:bookmarkEnd w:id="112"/>
            <w:bookmarkEnd w:id="113"/>
            <w:bookmarkEnd w:id="11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0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tcBorders>
              <w:bottom w:val="single" w:color="auto" w:sz="4" w:space="0"/>
            </w:tcBorders>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公园内游人</w:t>
            </w:r>
            <w:r>
              <w:rPr>
                <w:rFonts w:cs="宋体" w:asciiTheme="minorEastAsia" w:hAnsiTheme="minorEastAsia" w:eastAsiaTheme="minorEastAsia"/>
                <w:color w:val="auto"/>
                <w:kern w:val="0"/>
                <w:sz w:val="15"/>
                <w:szCs w:val="15"/>
                <w:highlight w:val="none"/>
              </w:rPr>
              <w:t>翻越围墙、栏杆、绿篱</w:t>
            </w:r>
          </w:p>
        </w:tc>
        <w:tc>
          <w:tcPr>
            <w:tcW w:w="2789"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w:t>
            </w:r>
            <w:r>
              <w:rPr>
                <w:rFonts w:cs="宋体" w:asciiTheme="minorEastAsia" w:hAnsiTheme="minorEastAsia" w:eastAsiaTheme="minorEastAsia"/>
                <w:color w:val="auto"/>
                <w:kern w:val="0"/>
                <w:sz w:val="15"/>
                <w:szCs w:val="15"/>
                <w:highlight w:val="none"/>
              </w:rPr>
              <w:t>第四十六条</w:t>
            </w:r>
            <w:r>
              <w:rPr>
                <w:rFonts w:hint="eastAsia" w:cs="宋体" w:asciiTheme="minorEastAsia" w:hAnsiTheme="minorEastAsia" w:eastAsiaTheme="minorEastAsia"/>
                <w:color w:val="auto"/>
                <w:kern w:val="0"/>
                <w:sz w:val="15"/>
                <w:szCs w:val="15"/>
                <w:highlight w:val="none"/>
              </w:rPr>
              <w:t>第（一）项；处罚条款：</w:t>
            </w:r>
            <w:r>
              <w:rPr>
                <w:rFonts w:cs="宋体" w:asciiTheme="minorEastAsia" w:hAnsiTheme="minorEastAsia" w:eastAsiaTheme="minorEastAsia"/>
                <w:color w:val="auto"/>
                <w:kern w:val="0"/>
                <w:sz w:val="15"/>
                <w:szCs w:val="15"/>
                <w:highlight w:val="none"/>
              </w:rPr>
              <w:t>第五十六条</w:t>
            </w:r>
            <w:r>
              <w:rPr>
                <w:rFonts w:hint="eastAsia" w:cs="宋体" w:asciiTheme="minorEastAsia" w:hAnsiTheme="minorEastAsia" w:eastAsiaTheme="minorEastAsia"/>
                <w:color w:val="auto"/>
                <w:kern w:val="0"/>
                <w:sz w:val="15"/>
                <w:szCs w:val="15"/>
                <w:highlight w:val="none"/>
              </w:rPr>
              <w:t xml:space="preserve">第一款第（一）项 </w:t>
            </w:r>
            <w:r>
              <w:rPr>
                <w:rFonts w:cs="宋体" w:asciiTheme="minorEastAsia" w:hAnsiTheme="minorEastAsia" w:eastAsiaTheme="minorEastAsia"/>
                <w:color w:val="auto"/>
                <w:kern w:val="0"/>
                <w:sz w:val="15"/>
                <w:szCs w:val="15"/>
                <w:highlight w:val="none"/>
              </w:rPr>
              <w:t>责令改正，并可以处20元以上50元以下罚款</w:t>
            </w:r>
            <w:r>
              <w:rPr>
                <w:rFonts w:hint="eastAsia" w:cs="宋体" w:asciiTheme="minorEastAsia" w:hAnsiTheme="minorEastAsia" w:eastAsiaTheme="minorEastAsia"/>
                <w:color w:val="auto"/>
                <w:kern w:val="0"/>
                <w:sz w:val="15"/>
                <w:szCs w:val="15"/>
                <w:highlight w:val="none"/>
              </w:rPr>
              <w:t>。</w:t>
            </w:r>
          </w:p>
        </w:tc>
        <w:tc>
          <w:tcPr>
            <w:tcW w:w="851"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40" w:type="dxa"/>
            <w:vMerge w:val="restart"/>
            <w:shd w:val="clear" w:color="auto" w:fill="auto"/>
            <w:vAlign w:val="center"/>
          </w:tcPr>
          <w:p>
            <w:pPr>
              <w:spacing w:line="232" w:lineRule="exact"/>
              <w:ind w:firstLine="300" w:firstLineChars="200"/>
              <w:jc w:val="center"/>
              <w:rPr>
                <w:rFonts w:cs="宋体" w:asciiTheme="minorEastAsia" w:hAnsiTheme="minorEastAsia" w:eastAsiaTheme="minorEastAsia"/>
                <w:color w:val="auto"/>
                <w:kern w:val="0"/>
                <w:sz w:val="15"/>
                <w:szCs w:val="15"/>
                <w:highlight w:val="none"/>
              </w:rPr>
            </w:pPr>
          </w:p>
        </w:tc>
        <w:tc>
          <w:tcPr>
            <w:tcW w:w="2304"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vMerge w:val="restart"/>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按照简易程序执行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tcBorders>
              <w:bottom w:val="single" w:color="auto" w:sz="4" w:space="0"/>
            </w:tcBorders>
            <w:shd w:val="clear" w:color="auto" w:fill="auto"/>
            <w:vAlign w:val="center"/>
          </w:tcPr>
          <w:p>
            <w:pPr>
              <w:spacing w:line="19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公园内游人</w:t>
            </w:r>
            <w:r>
              <w:rPr>
                <w:rFonts w:cs="宋体" w:asciiTheme="minorEastAsia" w:hAnsiTheme="minorEastAsia" w:eastAsiaTheme="minorEastAsia"/>
                <w:color w:val="auto"/>
                <w:kern w:val="0"/>
                <w:sz w:val="15"/>
                <w:szCs w:val="15"/>
                <w:highlight w:val="none"/>
              </w:rPr>
              <w:t>在禁烟区吸烟</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在非游泳区游泳，在非滑冰区滑冰，在非钓鱼区钓鱼，在非体育运动场所踢球、滑旱冰</w:t>
            </w:r>
            <w:r>
              <w:rPr>
                <w:rFonts w:hint="eastAsia" w:cs="宋体" w:asciiTheme="minorEastAsia" w:hAnsiTheme="minorEastAsia" w:eastAsiaTheme="minorEastAsia"/>
                <w:color w:val="auto"/>
                <w:kern w:val="0"/>
                <w:sz w:val="15"/>
                <w:szCs w:val="15"/>
                <w:highlight w:val="none"/>
              </w:rPr>
              <w:t>）</w:t>
            </w: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51"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840" w:type="dxa"/>
            <w:vMerge w:val="continue"/>
            <w:shd w:val="clear" w:color="auto" w:fill="auto"/>
            <w:vAlign w:val="center"/>
          </w:tcPr>
          <w:p>
            <w:pPr>
              <w:spacing w:line="232" w:lineRule="exact"/>
              <w:ind w:firstLine="300" w:firstLineChars="200"/>
              <w:jc w:val="center"/>
              <w:rPr>
                <w:rFonts w:cs="宋体" w:asciiTheme="minorEastAsia" w:hAnsiTheme="minorEastAsia" w:eastAsiaTheme="minorEastAsia"/>
                <w:color w:val="auto"/>
                <w:kern w:val="0"/>
                <w:sz w:val="15"/>
                <w:szCs w:val="15"/>
                <w:highlight w:val="none"/>
              </w:rPr>
            </w:pPr>
          </w:p>
        </w:tc>
        <w:tc>
          <w:tcPr>
            <w:tcW w:w="2304"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tcBorders>
              <w:bottom w:val="single" w:color="auto" w:sz="4" w:space="0"/>
            </w:tcBorders>
            <w:shd w:val="clear" w:color="auto" w:fill="auto"/>
            <w:vAlign w:val="center"/>
          </w:tcPr>
          <w:p>
            <w:pPr>
              <w:spacing w:line="19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公园内游人</w:t>
            </w:r>
            <w:r>
              <w:rPr>
                <w:rFonts w:cs="宋体" w:asciiTheme="minorEastAsia" w:hAnsiTheme="minorEastAsia" w:eastAsiaTheme="minorEastAsia"/>
                <w:color w:val="auto"/>
                <w:kern w:val="0"/>
                <w:sz w:val="15"/>
                <w:szCs w:val="15"/>
                <w:highlight w:val="none"/>
              </w:rPr>
              <w:t>随地吐痰、便溺</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乱丢果皮等废弃物</w:t>
            </w:r>
            <w:r>
              <w:rPr>
                <w:rFonts w:hint="eastAsia" w:cs="宋体" w:asciiTheme="minorEastAsia" w:hAnsiTheme="minorEastAsia" w:eastAsiaTheme="minorEastAsia"/>
                <w:color w:val="auto"/>
                <w:kern w:val="0"/>
                <w:sz w:val="15"/>
                <w:szCs w:val="15"/>
                <w:highlight w:val="none"/>
              </w:rPr>
              <w:t>）</w:t>
            </w:r>
          </w:p>
        </w:tc>
        <w:tc>
          <w:tcPr>
            <w:tcW w:w="2789" w:type="dxa"/>
            <w:vMerge w:val="continue"/>
            <w:tcBorders>
              <w:bottom w:val="single" w:color="auto" w:sz="4" w:space="0"/>
            </w:tcBorders>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p>
        </w:tc>
        <w:tc>
          <w:tcPr>
            <w:tcW w:w="851" w:type="dxa"/>
            <w:vMerge w:val="continue"/>
            <w:tcBorders>
              <w:bottom w:val="single" w:color="auto" w:sz="4" w:space="0"/>
            </w:tcBorders>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p>
        </w:tc>
        <w:tc>
          <w:tcPr>
            <w:tcW w:w="840" w:type="dxa"/>
            <w:vMerge w:val="continue"/>
            <w:tcBorders>
              <w:bottom w:val="single" w:color="auto" w:sz="4" w:space="0"/>
            </w:tcBorders>
            <w:shd w:val="clear" w:color="auto" w:fill="auto"/>
            <w:vAlign w:val="center"/>
          </w:tcPr>
          <w:p>
            <w:pPr>
              <w:spacing w:line="212" w:lineRule="exact"/>
              <w:ind w:firstLine="300" w:firstLineChars="200"/>
              <w:jc w:val="center"/>
              <w:rPr>
                <w:rFonts w:cs="宋体" w:asciiTheme="minorEastAsia" w:hAnsiTheme="minorEastAsia" w:eastAsiaTheme="minorEastAsia"/>
                <w:color w:val="auto"/>
                <w:kern w:val="0"/>
                <w:sz w:val="15"/>
                <w:szCs w:val="15"/>
                <w:highlight w:val="none"/>
              </w:rPr>
            </w:pPr>
          </w:p>
        </w:tc>
        <w:tc>
          <w:tcPr>
            <w:tcW w:w="2304" w:type="dxa"/>
            <w:vMerge w:val="continue"/>
            <w:tcBorders>
              <w:bottom w:val="single" w:color="auto" w:sz="4" w:space="0"/>
            </w:tcBorders>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p>
        </w:tc>
        <w:tc>
          <w:tcPr>
            <w:tcW w:w="1785" w:type="dxa"/>
            <w:vMerge w:val="continue"/>
            <w:tcBorders>
              <w:bottom w:val="single" w:color="auto" w:sz="4" w:space="0"/>
            </w:tcBorders>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p>
        </w:tc>
        <w:tc>
          <w:tcPr>
            <w:tcW w:w="2385" w:type="dxa"/>
            <w:vMerge w:val="continue"/>
            <w:tcBorders>
              <w:bottom w:val="single" w:color="auto" w:sz="4" w:space="0"/>
            </w:tcBorders>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p>
        </w:tc>
        <w:tc>
          <w:tcPr>
            <w:tcW w:w="824" w:type="dxa"/>
            <w:tcBorders>
              <w:bottom w:val="single" w:color="auto" w:sz="4" w:space="0"/>
            </w:tcBorders>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6" w:hRule="atLeast"/>
          <w:jc w:val="center"/>
        </w:trPr>
        <w:tc>
          <w:tcPr>
            <w:tcW w:w="940"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tcBorders>
              <w:bottom w:val="single" w:color="auto" w:sz="4" w:space="0"/>
            </w:tcBorders>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公园内游人</w:t>
            </w:r>
            <w:r>
              <w:rPr>
                <w:rFonts w:cs="宋体" w:asciiTheme="minorEastAsia" w:hAnsiTheme="minorEastAsia" w:eastAsiaTheme="minorEastAsia"/>
                <w:color w:val="auto"/>
                <w:kern w:val="0"/>
                <w:sz w:val="15"/>
                <w:szCs w:val="15"/>
                <w:highlight w:val="none"/>
              </w:rPr>
              <w:t>营火、烧烤</w:t>
            </w:r>
          </w:p>
        </w:tc>
        <w:tc>
          <w:tcPr>
            <w:tcW w:w="2789" w:type="dxa"/>
            <w:vMerge w:val="restart"/>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w:t>
            </w:r>
            <w:r>
              <w:rPr>
                <w:rFonts w:cs="宋体" w:asciiTheme="minorEastAsia" w:hAnsiTheme="minorEastAsia" w:eastAsiaTheme="minorEastAsia"/>
                <w:color w:val="auto"/>
                <w:kern w:val="0"/>
                <w:sz w:val="15"/>
                <w:szCs w:val="15"/>
                <w:highlight w:val="none"/>
              </w:rPr>
              <w:t>第四十六条</w:t>
            </w:r>
            <w:r>
              <w:rPr>
                <w:rFonts w:hint="eastAsia" w:cs="宋体" w:asciiTheme="minorEastAsia" w:hAnsiTheme="minorEastAsia" w:eastAsiaTheme="minorEastAsia"/>
                <w:color w:val="auto"/>
                <w:kern w:val="0"/>
                <w:sz w:val="15"/>
                <w:szCs w:val="15"/>
                <w:highlight w:val="none"/>
              </w:rPr>
              <w:t>第（二）项；处罚条款：</w:t>
            </w:r>
            <w:r>
              <w:rPr>
                <w:rFonts w:cs="宋体" w:asciiTheme="minorEastAsia" w:hAnsiTheme="minorEastAsia" w:eastAsiaTheme="minorEastAsia"/>
                <w:color w:val="auto"/>
                <w:kern w:val="0"/>
                <w:sz w:val="15"/>
                <w:szCs w:val="15"/>
                <w:highlight w:val="none"/>
              </w:rPr>
              <w:t>第五十六条</w:t>
            </w:r>
            <w:r>
              <w:rPr>
                <w:rFonts w:hint="eastAsia" w:cs="宋体" w:asciiTheme="minorEastAsia" w:hAnsiTheme="minorEastAsia" w:eastAsiaTheme="minorEastAsia"/>
                <w:color w:val="auto"/>
                <w:kern w:val="0"/>
                <w:sz w:val="15"/>
                <w:szCs w:val="15"/>
                <w:highlight w:val="none"/>
              </w:rPr>
              <w:t xml:space="preserve">第一款第（二）项 </w:t>
            </w:r>
            <w:r>
              <w:rPr>
                <w:rFonts w:cs="宋体" w:asciiTheme="minorEastAsia" w:hAnsiTheme="minorEastAsia" w:eastAsiaTheme="minorEastAsia"/>
                <w:color w:val="auto"/>
                <w:kern w:val="0"/>
                <w:sz w:val="15"/>
                <w:szCs w:val="15"/>
                <w:highlight w:val="none"/>
              </w:rPr>
              <w:t>责令改正，并可以处50元以上100元以下罚款</w:t>
            </w:r>
            <w:r>
              <w:rPr>
                <w:rFonts w:hint="eastAsia" w:cs="宋体" w:asciiTheme="minorEastAsia" w:hAnsiTheme="minorEastAsia" w:eastAsiaTheme="minorEastAsia"/>
                <w:color w:val="auto"/>
                <w:kern w:val="0"/>
                <w:sz w:val="15"/>
                <w:szCs w:val="15"/>
                <w:highlight w:val="none"/>
              </w:rPr>
              <w:t>。</w:t>
            </w:r>
          </w:p>
        </w:tc>
        <w:tc>
          <w:tcPr>
            <w:tcW w:w="851" w:type="dxa"/>
            <w:vMerge w:val="restart"/>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vMerge w:val="restart"/>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restart"/>
            <w:shd w:val="clear" w:color="auto" w:fill="auto"/>
            <w:vAlign w:val="center"/>
          </w:tcPr>
          <w:p>
            <w:pPr>
              <w:spacing w:line="200"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按照《基准》规定的执行</w:t>
            </w:r>
            <w:r>
              <w:rPr>
                <w:rFonts w:hint="eastAsia" w:cs="宋体" w:asciiTheme="minorEastAsia" w:hAnsiTheme="minorEastAsia" w:eastAsiaTheme="minorEastAsia"/>
                <w:color w:val="auto"/>
                <w:kern w:val="0"/>
                <w:sz w:val="15"/>
                <w:szCs w:val="15"/>
                <w:highlight w:val="none"/>
                <w:lang w:eastAsia="zh-CN"/>
              </w:rPr>
              <w:t>。</w:t>
            </w:r>
          </w:p>
        </w:tc>
        <w:tc>
          <w:tcPr>
            <w:tcW w:w="1785" w:type="dxa"/>
            <w:vMerge w:val="restart"/>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2385" w:type="dxa"/>
            <w:vMerge w:val="restart"/>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29" w:hRule="atLeast"/>
          <w:jc w:val="center"/>
        </w:trPr>
        <w:tc>
          <w:tcPr>
            <w:tcW w:w="940"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tcBorders>
              <w:bottom w:val="single" w:color="auto" w:sz="4" w:space="0"/>
            </w:tcBorders>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公园内游人</w:t>
            </w:r>
            <w:r>
              <w:rPr>
                <w:rFonts w:cs="宋体" w:asciiTheme="minorEastAsia" w:hAnsiTheme="minorEastAsia" w:eastAsiaTheme="minorEastAsia"/>
                <w:color w:val="auto"/>
                <w:kern w:val="0"/>
                <w:sz w:val="15"/>
                <w:szCs w:val="15"/>
                <w:highlight w:val="none"/>
              </w:rPr>
              <w:t>捕捞、捕捉动物</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采挖植物，恐吓、投打、伤害动物</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在非投喂区投喂动物</w:t>
            </w:r>
            <w:r>
              <w:rPr>
                <w:rFonts w:hint="eastAsia" w:cs="宋体" w:asciiTheme="minorEastAsia" w:hAnsiTheme="minorEastAsia" w:eastAsiaTheme="minorEastAsia"/>
                <w:color w:val="auto"/>
                <w:kern w:val="0"/>
                <w:sz w:val="15"/>
                <w:szCs w:val="15"/>
                <w:highlight w:val="none"/>
              </w:rPr>
              <w:t>）</w:t>
            </w:r>
          </w:p>
        </w:tc>
        <w:tc>
          <w:tcPr>
            <w:tcW w:w="2789" w:type="dxa"/>
            <w:vMerge w:val="continue"/>
            <w:tcBorders>
              <w:bottom w:val="single" w:color="auto" w:sz="4" w:space="0"/>
            </w:tcBorders>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p>
        </w:tc>
        <w:tc>
          <w:tcPr>
            <w:tcW w:w="851" w:type="dxa"/>
            <w:vMerge w:val="continue"/>
            <w:tcBorders>
              <w:bottom w:val="single" w:color="auto" w:sz="4" w:space="0"/>
            </w:tcBorders>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p>
        </w:tc>
        <w:tc>
          <w:tcPr>
            <w:tcW w:w="840" w:type="dxa"/>
            <w:vMerge w:val="continue"/>
            <w:tcBorders>
              <w:bottom w:val="single" w:color="auto" w:sz="4" w:space="0"/>
            </w:tcBorders>
            <w:shd w:val="clear" w:color="auto" w:fill="auto"/>
            <w:vAlign w:val="center"/>
          </w:tcPr>
          <w:p>
            <w:pPr>
              <w:spacing w:line="200" w:lineRule="exact"/>
              <w:ind w:firstLine="300" w:firstLineChars="200"/>
              <w:jc w:val="center"/>
              <w:rPr>
                <w:rFonts w:cs="宋体" w:asciiTheme="minorEastAsia" w:hAnsiTheme="minorEastAsia" w:eastAsiaTheme="minorEastAsia"/>
                <w:color w:val="auto"/>
                <w:kern w:val="0"/>
                <w:sz w:val="15"/>
                <w:szCs w:val="15"/>
                <w:highlight w:val="none"/>
              </w:rPr>
            </w:pPr>
          </w:p>
        </w:tc>
        <w:tc>
          <w:tcPr>
            <w:tcW w:w="2304" w:type="dxa"/>
            <w:vMerge w:val="continue"/>
            <w:tcBorders>
              <w:bottom w:val="single" w:color="auto" w:sz="4" w:space="0"/>
            </w:tcBorders>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p>
        </w:tc>
        <w:tc>
          <w:tcPr>
            <w:tcW w:w="1785" w:type="dxa"/>
            <w:vMerge w:val="continue"/>
            <w:tcBorders>
              <w:bottom w:val="single" w:color="auto" w:sz="4" w:space="0"/>
            </w:tcBorders>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p>
        </w:tc>
        <w:tc>
          <w:tcPr>
            <w:tcW w:w="2385" w:type="dxa"/>
            <w:vMerge w:val="continue"/>
            <w:tcBorders>
              <w:bottom w:val="single" w:color="auto" w:sz="4" w:space="0"/>
            </w:tcBorders>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p>
        </w:tc>
        <w:tc>
          <w:tcPr>
            <w:tcW w:w="824" w:type="dxa"/>
            <w:tcBorders>
              <w:bottom w:val="single" w:color="auto" w:sz="4" w:space="0"/>
            </w:tcBorders>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61" w:hRule="atLeast"/>
          <w:jc w:val="center"/>
        </w:trPr>
        <w:tc>
          <w:tcPr>
            <w:tcW w:w="940"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tcBorders>
              <w:bottom w:val="single" w:color="auto" w:sz="4" w:space="0"/>
            </w:tcBorders>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公园内游人</w:t>
            </w:r>
            <w:r>
              <w:rPr>
                <w:rFonts w:cs="宋体" w:asciiTheme="minorEastAsia" w:hAnsiTheme="minorEastAsia" w:eastAsiaTheme="minorEastAsia"/>
                <w:color w:val="auto"/>
                <w:kern w:val="0"/>
                <w:sz w:val="15"/>
                <w:szCs w:val="15"/>
                <w:highlight w:val="none"/>
              </w:rPr>
              <w:t>在建筑物、构筑物、设施、树木上涂写、刻划</w:t>
            </w:r>
            <w:r>
              <w:rPr>
                <w:rFonts w:hint="eastAsia" w:cs="宋体" w:asciiTheme="minorEastAsia" w:hAnsiTheme="minorEastAsia" w:eastAsiaTheme="minorEastAsia"/>
                <w:color w:val="auto"/>
                <w:kern w:val="0"/>
                <w:sz w:val="15"/>
                <w:szCs w:val="15"/>
                <w:highlight w:val="none"/>
              </w:rPr>
              <w:t xml:space="preserve"> </w:t>
            </w:r>
          </w:p>
        </w:tc>
        <w:tc>
          <w:tcPr>
            <w:tcW w:w="2789" w:type="dxa"/>
            <w:vMerge w:val="restart"/>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w:t>
            </w:r>
            <w:r>
              <w:rPr>
                <w:rFonts w:cs="宋体" w:asciiTheme="minorEastAsia" w:hAnsiTheme="minorEastAsia" w:eastAsiaTheme="minorEastAsia"/>
                <w:color w:val="auto"/>
                <w:kern w:val="0"/>
                <w:sz w:val="15"/>
                <w:szCs w:val="15"/>
                <w:highlight w:val="none"/>
              </w:rPr>
              <w:t>第四十六</w:t>
            </w:r>
            <w:r>
              <w:rPr>
                <w:rFonts w:hint="eastAsia" w:cs="宋体" w:asciiTheme="minorEastAsia" w:hAnsiTheme="minorEastAsia" w:eastAsiaTheme="minorEastAsia"/>
                <w:color w:val="auto"/>
                <w:kern w:val="0"/>
                <w:sz w:val="15"/>
                <w:szCs w:val="15"/>
                <w:highlight w:val="none"/>
              </w:rPr>
              <w:t>第（三）项；处罚条款：</w:t>
            </w:r>
            <w:r>
              <w:rPr>
                <w:rFonts w:cs="宋体" w:asciiTheme="minorEastAsia" w:hAnsiTheme="minorEastAsia" w:eastAsiaTheme="minorEastAsia"/>
                <w:color w:val="auto"/>
                <w:kern w:val="0"/>
                <w:sz w:val="15"/>
                <w:szCs w:val="15"/>
                <w:highlight w:val="none"/>
              </w:rPr>
              <w:t>第五十六条</w:t>
            </w:r>
            <w:r>
              <w:rPr>
                <w:rFonts w:hint="eastAsia" w:cs="宋体" w:asciiTheme="minorEastAsia" w:hAnsiTheme="minorEastAsia" w:eastAsiaTheme="minorEastAsia"/>
                <w:color w:val="auto"/>
                <w:kern w:val="0"/>
                <w:sz w:val="15"/>
                <w:szCs w:val="15"/>
                <w:highlight w:val="none"/>
              </w:rPr>
              <w:t xml:space="preserve">第一款第（三）项 </w:t>
            </w:r>
            <w:r>
              <w:rPr>
                <w:rFonts w:cs="宋体" w:asciiTheme="minorEastAsia" w:hAnsiTheme="minorEastAsia" w:eastAsiaTheme="minorEastAsia"/>
                <w:color w:val="auto"/>
                <w:kern w:val="0"/>
                <w:sz w:val="15"/>
                <w:szCs w:val="15"/>
                <w:highlight w:val="none"/>
              </w:rPr>
              <w:t>给予警告，并处5元以上50元以下罚款</w:t>
            </w:r>
          </w:p>
        </w:tc>
        <w:tc>
          <w:tcPr>
            <w:tcW w:w="851" w:type="dxa"/>
            <w:vMerge w:val="restart"/>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p>
        </w:tc>
        <w:tc>
          <w:tcPr>
            <w:tcW w:w="840" w:type="dxa"/>
            <w:vMerge w:val="restart"/>
            <w:shd w:val="clear" w:color="auto" w:fill="auto"/>
            <w:vAlign w:val="center"/>
          </w:tcPr>
          <w:p>
            <w:pPr>
              <w:spacing w:line="200" w:lineRule="exact"/>
              <w:ind w:firstLine="300" w:firstLineChars="200"/>
              <w:jc w:val="center"/>
              <w:rPr>
                <w:rFonts w:cs="宋体" w:asciiTheme="minorEastAsia" w:hAnsiTheme="minorEastAsia" w:eastAsiaTheme="minorEastAsia"/>
                <w:color w:val="auto"/>
                <w:kern w:val="0"/>
                <w:sz w:val="15"/>
                <w:szCs w:val="15"/>
                <w:highlight w:val="none"/>
              </w:rPr>
            </w:pPr>
          </w:p>
        </w:tc>
        <w:tc>
          <w:tcPr>
            <w:tcW w:w="2304" w:type="dxa"/>
            <w:vMerge w:val="restart"/>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 </w:t>
            </w:r>
          </w:p>
        </w:tc>
        <w:tc>
          <w:tcPr>
            <w:tcW w:w="1785" w:type="dxa"/>
            <w:vMerge w:val="restart"/>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p>
        </w:tc>
        <w:tc>
          <w:tcPr>
            <w:tcW w:w="2385" w:type="dxa"/>
            <w:vMerge w:val="restart"/>
            <w:shd w:val="clear" w:color="auto" w:fill="auto"/>
            <w:vAlign w:val="center"/>
          </w:tcPr>
          <w:p>
            <w:pPr>
              <w:spacing w:line="200"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按照简易程序执行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00"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6" w:hRule="atLeast"/>
          <w:jc w:val="center"/>
        </w:trPr>
        <w:tc>
          <w:tcPr>
            <w:tcW w:w="940"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tcBorders>
              <w:bottom w:val="single" w:color="auto" w:sz="4" w:space="0"/>
            </w:tcBorders>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公园内游人</w:t>
            </w:r>
            <w:r>
              <w:rPr>
                <w:rFonts w:cs="宋体" w:asciiTheme="minorEastAsia" w:hAnsiTheme="minorEastAsia" w:eastAsiaTheme="minorEastAsia"/>
                <w:color w:val="auto"/>
                <w:kern w:val="0"/>
                <w:sz w:val="15"/>
                <w:szCs w:val="15"/>
                <w:highlight w:val="none"/>
              </w:rPr>
              <w:t>攀折花木</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损坏草坪、树木</w:t>
            </w:r>
            <w:r>
              <w:rPr>
                <w:rFonts w:hint="eastAsia" w:cs="宋体" w:asciiTheme="minorEastAsia" w:hAnsiTheme="minorEastAsia" w:eastAsiaTheme="minorEastAsia"/>
                <w:color w:val="auto"/>
                <w:kern w:val="0"/>
                <w:sz w:val="15"/>
                <w:szCs w:val="15"/>
                <w:highlight w:val="none"/>
              </w:rPr>
              <w:t>）</w:t>
            </w:r>
          </w:p>
        </w:tc>
        <w:tc>
          <w:tcPr>
            <w:tcW w:w="2789" w:type="dxa"/>
            <w:vMerge w:val="continue"/>
            <w:tcBorders>
              <w:bottom w:val="single" w:color="auto" w:sz="4" w:space="0"/>
            </w:tcBorders>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p>
        </w:tc>
        <w:tc>
          <w:tcPr>
            <w:tcW w:w="851" w:type="dxa"/>
            <w:vMerge w:val="continue"/>
            <w:tcBorders>
              <w:bottom w:val="single" w:color="auto" w:sz="4" w:space="0"/>
            </w:tcBorders>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p>
        </w:tc>
        <w:tc>
          <w:tcPr>
            <w:tcW w:w="840" w:type="dxa"/>
            <w:vMerge w:val="continue"/>
            <w:tcBorders>
              <w:bottom w:val="single" w:color="auto" w:sz="4" w:space="0"/>
            </w:tcBorders>
            <w:shd w:val="clear" w:color="auto" w:fill="auto"/>
            <w:vAlign w:val="center"/>
          </w:tcPr>
          <w:p>
            <w:pPr>
              <w:spacing w:line="200" w:lineRule="exact"/>
              <w:ind w:firstLine="300" w:firstLineChars="200"/>
              <w:jc w:val="center"/>
              <w:rPr>
                <w:rFonts w:cs="宋体" w:asciiTheme="minorEastAsia" w:hAnsiTheme="minorEastAsia" w:eastAsiaTheme="minorEastAsia"/>
                <w:color w:val="auto"/>
                <w:kern w:val="0"/>
                <w:sz w:val="15"/>
                <w:szCs w:val="15"/>
                <w:highlight w:val="none"/>
              </w:rPr>
            </w:pPr>
          </w:p>
        </w:tc>
        <w:tc>
          <w:tcPr>
            <w:tcW w:w="2304" w:type="dxa"/>
            <w:vMerge w:val="continue"/>
            <w:tcBorders>
              <w:bottom w:val="single" w:color="auto" w:sz="4" w:space="0"/>
            </w:tcBorders>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p>
        </w:tc>
        <w:tc>
          <w:tcPr>
            <w:tcW w:w="1785" w:type="dxa"/>
            <w:vMerge w:val="continue"/>
            <w:tcBorders>
              <w:bottom w:val="single" w:color="auto" w:sz="4" w:space="0"/>
            </w:tcBorders>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p>
        </w:tc>
        <w:tc>
          <w:tcPr>
            <w:tcW w:w="2385" w:type="dxa"/>
            <w:vMerge w:val="continue"/>
            <w:tcBorders>
              <w:bottom w:val="single" w:color="auto" w:sz="4" w:space="0"/>
            </w:tcBorders>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p>
        </w:tc>
        <w:tc>
          <w:tcPr>
            <w:tcW w:w="824" w:type="dxa"/>
            <w:tcBorders>
              <w:bottom w:val="single" w:color="auto" w:sz="4" w:space="0"/>
            </w:tcBorders>
            <w:shd w:val="clear" w:color="auto" w:fill="auto"/>
            <w:vAlign w:val="center"/>
          </w:tcPr>
          <w:p>
            <w:pPr>
              <w:spacing w:line="200"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62" w:hRule="atLeast"/>
          <w:jc w:val="center"/>
        </w:trPr>
        <w:tc>
          <w:tcPr>
            <w:tcW w:w="940"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8</w:t>
            </w:r>
          </w:p>
        </w:tc>
        <w:tc>
          <w:tcPr>
            <w:tcW w:w="1500"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擅自改变公园的功能</w:t>
            </w:r>
          </w:p>
        </w:tc>
        <w:tc>
          <w:tcPr>
            <w:tcW w:w="2789"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w:t>
            </w:r>
            <w:r>
              <w:rPr>
                <w:rFonts w:cs="宋体" w:asciiTheme="minorEastAsia" w:hAnsiTheme="minorEastAsia" w:eastAsiaTheme="minorEastAsia"/>
                <w:color w:val="auto"/>
                <w:kern w:val="0"/>
                <w:sz w:val="15"/>
                <w:szCs w:val="15"/>
                <w:highlight w:val="none"/>
              </w:rPr>
              <w:t>第</w:t>
            </w:r>
            <w:r>
              <w:rPr>
                <w:rFonts w:hint="eastAsia" w:cs="宋体" w:asciiTheme="minorEastAsia" w:hAnsiTheme="minorEastAsia" w:eastAsiaTheme="minorEastAsia"/>
                <w:color w:val="auto"/>
                <w:kern w:val="0"/>
                <w:sz w:val="15"/>
                <w:szCs w:val="15"/>
                <w:highlight w:val="none"/>
              </w:rPr>
              <w:t>十一</w:t>
            </w:r>
            <w:r>
              <w:rPr>
                <w:rFonts w:cs="宋体" w:asciiTheme="minorEastAsia" w:hAnsiTheme="minorEastAsia" w:eastAsiaTheme="minorEastAsia"/>
                <w:color w:val="auto"/>
                <w:kern w:val="0"/>
                <w:sz w:val="15"/>
                <w:szCs w:val="15"/>
                <w:highlight w:val="none"/>
              </w:rPr>
              <w:t>条</w:t>
            </w:r>
            <w:r>
              <w:rPr>
                <w:rFonts w:hint="eastAsia" w:cs="宋体" w:asciiTheme="minorEastAsia" w:hAnsiTheme="minorEastAsia" w:eastAsiaTheme="minorEastAsia"/>
                <w:color w:val="auto"/>
                <w:kern w:val="0"/>
                <w:sz w:val="15"/>
                <w:szCs w:val="15"/>
                <w:highlight w:val="none"/>
              </w:rPr>
              <w:t>第一款；处罚条款：</w:t>
            </w:r>
            <w:r>
              <w:rPr>
                <w:rFonts w:cs="宋体" w:asciiTheme="minorEastAsia" w:hAnsiTheme="minorEastAsia" w:eastAsiaTheme="minorEastAsia"/>
                <w:color w:val="auto"/>
                <w:kern w:val="0"/>
                <w:sz w:val="15"/>
                <w:szCs w:val="15"/>
                <w:highlight w:val="none"/>
              </w:rPr>
              <w:t>第五十</w:t>
            </w:r>
            <w:r>
              <w:rPr>
                <w:rFonts w:hint="eastAsia" w:cs="宋体" w:asciiTheme="minorEastAsia" w:hAnsiTheme="minorEastAsia" w:eastAsiaTheme="minorEastAsia"/>
                <w:color w:val="auto"/>
                <w:kern w:val="0"/>
                <w:sz w:val="15"/>
                <w:szCs w:val="15"/>
                <w:highlight w:val="none"/>
              </w:rPr>
              <w:t>一</w:t>
            </w:r>
            <w:r>
              <w:rPr>
                <w:rFonts w:cs="宋体" w:asciiTheme="minorEastAsia" w:hAnsiTheme="minorEastAsia" w:eastAsiaTheme="minorEastAsia"/>
                <w:color w:val="auto"/>
                <w:kern w:val="0"/>
                <w:sz w:val="15"/>
                <w:szCs w:val="15"/>
                <w:highlight w:val="none"/>
              </w:rPr>
              <w:t>条</w:t>
            </w:r>
            <w:r>
              <w:rPr>
                <w:rFonts w:hint="eastAsia" w:cs="宋体" w:asciiTheme="minorEastAsia" w:hAnsiTheme="minorEastAsia" w:eastAsiaTheme="minorEastAsia"/>
                <w:color w:val="auto"/>
                <w:kern w:val="0"/>
                <w:sz w:val="15"/>
                <w:szCs w:val="15"/>
                <w:highlight w:val="none"/>
              </w:rPr>
              <w:t>第（一）项 责令限期改正，恢复原功能，并可以处1万元以上10万元以下罚款。</w:t>
            </w:r>
          </w:p>
        </w:tc>
        <w:tc>
          <w:tcPr>
            <w:tcW w:w="851"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1.改变</w:t>
            </w:r>
            <w:r>
              <w:rPr>
                <w:rFonts w:cs="宋体" w:asciiTheme="minorEastAsia" w:hAnsiTheme="minorEastAsia" w:eastAsiaTheme="minorEastAsia"/>
                <w:color w:val="auto"/>
                <w:kern w:val="0"/>
                <w:sz w:val="15"/>
                <w:szCs w:val="15"/>
                <w:highlight w:val="none"/>
              </w:rPr>
              <w:t>市主要公园</w:t>
            </w:r>
            <w:r>
              <w:rPr>
                <w:rFonts w:hint="eastAsia" w:cs="宋体" w:asciiTheme="minorEastAsia" w:hAnsiTheme="minorEastAsia" w:eastAsiaTheme="minorEastAsia"/>
                <w:color w:val="auto"/>
                <w:kern w:val="0"/>
                <w:sz w:val="15"/>
                <w:szCs w:val="15"/>
                <w:highlight w:val="none"/>
              </w:rPr>
              <w:t>功能</w:t>
            </w:r>
            <w:r>
              <w:rPr>
                <w:rFonts w:cs="宋体" w:asciiTheme="minorEastAsia" w:hAnsiTheme="minorEastAsia" w:eastAsiaTheme="minorEastAsia"/>
                <w:color w:val="auto"/>
                <w:kern w:val="0"/>
                <w:sz w:val="15"/>
                <w:szCs w:val="15"/>
                <w:highlight w:val="none"/>
              </w:rPr>
              <w:t>的</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系数5-9</w:t>
            </w:r>
            <w:r>
              <w:rPr>
                <w:rFonts w:hint="eastAsia" w:cs="宋体" w:asciiTheme="minorEastAsia" w:hAnsiTheme="minorEastAsia" w:eastAsiaTheme="minorEastAsia"/>
                <w:color w:val="auto"/>
                <w:kern w:val="0"/>
                <w:sz w:val="15"/>
                <w:szCs w:val="15"/>
                <w:highlight w:val="none"/>
              </w:rPr>
              <w:t>；2.其它公园的，系数</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4</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需要作出</w:t>
            </w:r>
            <w:r>
              <w:rPr>
                <w:rFonts w:cs="宋体" w:asciiTheme="minorEastAsia" w:hAnsiTheme="minorEastAsia" w:eastAsiaTheme="minorEastAsia"/>
                <w:color w:val="auto"/>
                <w:kern w:val="0"/>
                <w:sz w:val="15"/>
                <w:szCs w:val="15"/>
                <w:highlight w:val="none"/>
              </w:rPr>
              <w:t>其</w:t>
            </w:r>
            <w:r>
              <w:rPr>
                <w:rFonts w:hint="eastAsia" w:cs="宋体" w:asciiTheme="minorEastAsia" w:hAnsiTheme="minorEastAsia" w:eastAsiaTheme="minorEastAsia"/>
                <w:color w:val="auto"/>
                <w:kern w:val="0"/>
                <w:sz w:val="15"/>
                <w:szCs w:val="15"/>
                <w:highlight w:val="none"/>
              </w:rPr>
              <w:t>它额度</w:t>
            </w:r>
            <w:r>
              <w:rPr>
                <w:rFonts w:cs="宋体" w:asciiTheme="minorEastAsia" w:hAnsiTheme="minorEastAsia" w:eastAsiaTheme="minorEastAsia"/>
                <w:color w:val="auto"/>
                <w:kern w:val="0"/>
                <w:sz w:val="15"/>
                <w:szCs w:val="15"/>
                <w:highlight w:val="none"/>
              </w:rPr>
              <w:t>处罚的，报</w:t>
            </w:r>
            <w:r>
              <w:rPr>
                <w:rFonts w:hint="eastAsia" w:cs="宋体" w:asciiTheme="minorEastAsia" w:hAnsiTheme="minorEastAsia" w:eastAsiaTheme="minorEastAsia"/>
                <w:color w:val="auto"/>
                <w:kern w:val="0"/>
                <w:sz w:val="15"/>
                <w:szCs w:val="15"/>
                <w:highlight w:val="none"/>
              </w:rPr>
              <w:t>案审</w:t>
            </w:r>
            <w:r>
              <w:rPr>
                <w:rFonts w:cs="宋体" w:asciiTheme="minorEastAsia" w:hAnsiTheme="minorEastAsia" w:eastAsiaTheme="minorEastAsia"/>
                <w:color w:val="auto"/>
                <w:kern w:val="0"/>
                <w:sz w:val="15"/>
                <w:szCs w:val="15"/>
                <w:highlight w:val="none"/>
              </w:rPr>
              <w:t>会</w:t>
            </w:r>
            <w:r>
              <w:rPr>
                <w:rFonts w:hint="eastAsia" w:cs="宋体" w:asciiTheme="minorEastAsia" w:hAnsiTheme="minorEastAsia" w:eastAsiaTheme="minorEastAsia"/>
                <w:color w:val="auto"/>
                <w:kern w:val="0"/>
                <w:sz w:val="15"/>
                <w:szCs w:val="15"/>
                <w:highlight w:val="none"/>
              </w:rPr>
              <w:t>讨论</w:t>
            </w:r>
            <w:r>
              <w:rPr>
                <w:rFonts w:cs="宋体" w:asciiTheme="minorEastAsia" w:hAnsiTheme="minorEastAsia" w:eastAsiaTheme="minorEastAsia"/>
                <w:color w:val="auto"/>
                <w:kern w:val="0"/>
                <w:sz w:val="15"/>
                <w:szCs w:val="15"/>
                <w:highlight w:val="none"/>
              </w:rPr>
              <w:t>决定。</w:t>
            </w:r>
          </w:p>
        </w:tc>
        <w:tc>
          <w:tcPr>
            <w:tcW w:w="824" w:type="dxa"/>
            <w:shd w:val="clear" w:color="auto" w:fill="auto"/>
            <w:vAlign w:val="center"/>
          </w:tcPr>
          <w:p>
            <w:pPr>
              <w:spacing w:line="200"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72" w:hRule="atLeast"/>
          <w:jc w:val="center"/>
        </w:trPr>
        <w:tc>
          <w:tcPr>
            <w:tcW w:w="940"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9</w:t>
            </w:r>
          </w:p>
        </w:tc>
        <w:tc>
          <w:tcPr>
            <w:tcW w:w="1500"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侵占公园用地</w:t>
            </w:r>
          </w:p>
        </w:tc>
        <w:tc>
          <w:tcPr>
            <w:tcW w:w="2789"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w:t>
            </w:r>
            <w:r>
              <w:rPr>
                <w:rFonts w:cs="宋体" w:asciiTheme="minorEastAsia" w:hAnsiTheme="minorEastAsia" w:eastAsiaTheme="minorEastAsia"/>
                <w:color w:val="auto"/>
                <w:kern w:val="0"/>
                <w:sz w:val="15"/>
                <w:szCs w:val="15"/>
                <w:highlight w:val="none"/>
              </w:rPr>
              <w:t>第</w:t>
            </w:r>
            <w:r>
              <w:rPr>
                <w:rFonts w:hint="eastAsia" w:cs="宋体" w:asciiTheme="minorEastAsia" w:hAnsiTheme="minorEastAsia" w:eastAsiaTheme="minorEastAsia"/>
                <w:color w:val="auto"/>
                <w:kern w:val="0"/>
                <w:sz w:val="15"/>
                <w:szCs w:val="15"/>
                <w:highlight w:val="none"/>
              </w:rPr>
              <w:t>十一</w:t>
            </w:r>
            <w:r>
              <w:rPr>
                <w:rFonts w:cs="宋体" w:asciiTheme="minorEastAsia" w:hAnsiTheme="minorEastAsia" w:eastAsiaTheme="minorEastAsia"/>
                <w:color w:val="auto"/>
                <w:kern w:val="0"/>
                <w:sz w:val="15"/>
                <w:szCs w:val="15"/>
                <w:highlight w:val="none"/>
              </w:rPr>
              <w:t>条</w:t>
            </w:r>
            <w:r>
              <w:rPr>
                <w:rFonts w:hint="eastAsia" w:cs="宋体" w:asciiTheme="minorEastAsia" w:hAnsiTheme="minorEastAsia" w:eastAsiaTheme="minorEastAsia"/>
                <w:color w:val="auto"/>
                <w:kern w:val="0"/>
                <w:sz w:val="15"/>
                <w:szCs w:val="15"/>
                <w:highlight w:val="none"/>
              </w:rPr>
              <w:t>第一款；处罚条款：</w:t>
            </w:r>
            <w:r>
              <w:rPr>
                <w:rFonts w:cs="宋体" w:asciiTheme="minorEastAsia" w:hAnsiTheme="minorEastAsia" w:eastAsiaTheme="minorEastAsia"/>
                <w:color w:val="auto"/>
                <w:kern w:val="0"/>
                <w:sz w:val="15"/>
                <w:szCs w:val="15"/>
                <w:highlight w:val="none"/>
              </w:rPr>
              <w:t>第五十</w:t>
            </w:r>
            <w:r>
              <w:rPr>
                <w:rFonts w:hint="eastAsia" w:cs="宋体" w:asciiTheme="minorEastAsia" w:hAnsiTheme="minorEastAsia" w:eastAsiaTheme="minorEastAsia"/>
                <w:color w:val="auto"/>
                <w:kern w:val="0"/>
                <w:sz w:val="15"/>
                <w:szCs w:val="15"/>
                <w:highlight w:val="none"/>
              </w:rPr>
              <w:t>一</w:t>
            </w:r>
            <w:r>
              <w:rPr>
                <w:rFonts w:cs="宋体" w:asciiTheme="minorEastAsia" w:hAnsiTheme="minorEastAsia" w:eastAsiaTheme="minorEastAsia"/>
                <w:color w:val="auto"/>
                <w:kern w:val="0"/>
                <w:sz w:val="15"/>
                <w:szCs w:val="15"/>
                <w:highlight w:val="none"/>
              </w:rPr>
              <w:t>条</w:t>
            </w:r>
            <w:r>
              <w:rPr>
                <w:rFonts w:hint="eastAsia" w:cs="宋体" w:asciiTheme="minorEastAsia" w:hAnsiTheme="minorEastAsia" w:eastAsiaTheme="minorEastAsia"/>
                <w:color w:val="auto"/>
                <w:kern w:val="0"/>
                <w:sz w:val="15"/>
                <w:szCs w:val="15"/>
                <w:highlight w:val="none"/>
              </w:rPr>
              <w:t>第（二）项 责令立即腾退，恢复原状，并可以按照侵占面积每平方米处300元罚款。</w:t>
            </w:r>
          </w:p>
        </w:tc>
        <w:tc>
          <w:tcPr>
            <w:tcW w:w="851"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w:t>
            </w:r>
          </w:p>
        </w:tc>
        <w:tc>
          <w:tcPr>
            <w:tcW w:w="840"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罚款数额＝侵占面积×300元。</w:t>
            </w:r>
          </w:p>
        </w:tc>
        <w:tc>
          <w:tcPr>
            <w:tcW w:w="2385"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00"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w:t>
            </w:r>
          </w:p>
        </w:tc>
        <w:tc>
          <w:tcPr>
            <w:tcW w:w="1500" w:type="dxa"/>
            <w:shd w:val="clear" w:color="auto" w:fill="auto"/>
            <w:vAlign w:val="center"/>
          </w:tcPr>
          <w:p>
            <w:pPr>
              <w:spacing w:line="224"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公园未经验收交付使用</w:t>
            </w:r>
          </w:p>
        </w:tc>
        <w:tc>
          <w:tcPr>
            <w:tcW w:w="2789" w:type="dxa"/>
            <w:shd w:val="clear" w:color="auto" w:fill="auto"/>
            <w:vAlign w:val="center"/>
          </w:tcPr>
          <w:p>
            <w:pPr>
              <w:spacing w:line="224"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w:t>
            </w:r>
            <w:r>
              <w:rPr>
                <w:rFonts w:cs="宋体" w:asciiTheme="minorEastAsia" w:hAnsiTheme="minorEastAsia" w:eastAsiaTheme="minorEastAsia"/>
                <w:color w:val="auto"/>
                <w:kern w:val="0"/>
                <w:sz w:val="15"/>
                <w:szCs w:val="15"/>
                <w:highlight w:val="none"/>
              </w:rPr>
              <w:t>第</w:t>
            </w:r>
            <w:r>
              <w:rPr>
                <w:rFonts w:hint="eastAsia" w:cs="宋体" w:asciiTheme="minorEastAsia" w:hAnsiTheme="minorEastAsia" w:eastAsiaTheme="minorEastAsia"/>
                <w:color w:val="auto"/>
                <w:kern w:val="0"/>
                <w:sz w:val="15"/>
                <w:szCs w:val="15"/>
                <w:highlight w:val="none"/>
              </w:rPr>
              <w:t>十八</w:t>
            </w:r>
            <w:r>
              <w:rPr>
                <w:rFonts w:cs="宋体" w:asciiTheme="minorEastAsia" w:hAnsiTheme="minorEastAsia" w:eastAsiaTheme="minorEastAsia"/>
                <w:color w:val="auto"/>
                <w:kern w:val="0"/>
                <w:sz w:val="15"/>
                <w:szCs w:val="15"/>
                <w:highlight w:val="none"/>
              </w:rPr>
              <w:t>条</w:t>
            </w:r>
            <w:r>
              <w:rPr>
                <w:rFonts w:hint="eastAsia" w:cs="宋体" w:asciiTheme="minorEastAsia" w:hAnsiTheme="minorEastAsia" w:eastAsiaTheme="minorEastAsia"/>
                <w:color w:val="auto"/>
                <w:kern w:val="0"/>
                <w:sz w:val="15"/>
                <w:szCs w:val="15"/>
                <w:highlight w:val="none"/>
              </w:rPr>
              <w:t>第二款；处罚条款：</w:t>
            </w:r>
            <w:r>
              <w:rPr>
                <w:rFonts w:cs="宋体" w:asciiTheme="minorEastAsia" w:hAnsiTheme="minorEastAsia" w:eastAsiaTheme="minorEastAsia"/>
                <w:color w:val="auto"/>
                <w:kern w:val="0"/>
                <w:sz w:val="15"/>
                <w:szCs w:val="15"/>
                <w:highlight w:val="none"/>
              </w:rPr>
              <w:t>第五十</w:t>
            </w:r>
            <w:r>
              <w:rPr>
                <w:rFonts w:hint="eastAsia" w:cs="宋体" w:asciiTheme="minorEastAsia" w:hAnsiTheme="minorEastAsia" w:eastAsiaTheme="minorEastAsia"/>
                <w:color w:val="auto"/>
                <w:kern w:val="0"/>
                <w:sz w:val="15"/>
                <w:szCs w:val="15"/>
                <w:highlight w:val="none"/>
              </w:rPr>
              <w:t>二</w:t>
            </w:r>
            <w:r>
              <w:rPr>
                <w:rFonts w:cs="宋体" w:asciiTheme="minorEastAsia" w:hAnsiTheme="minorEastAsia" w:eastAsiaTheme="minorEastAsia"/>
                <w:color w:val="auto"/>
                <w:kern w:val="0"/>
                <w:sz w:val="15"/>
                <w:szCs w:val="15"/>
                <w:highlight w:val="none"/>
              </w:rPr>
              <w:t>条</w:t>
            </w:r>
            <w:r>
              <w:rPr>
                <w:rFonts w:hint="eastAsia" w:cs="宋体" w:asciiTheme="minorEastAsia" w:hAnsiTheme="minorEastAsia" w:eastAsiaTheme="minorEastAsia"/>
                <w:color w:val="auto"/>
                <w:kern w:val="0"/>
                <w:sz w:val="15"/>
                <w:szCs w:val="15"/>
                <w:highlight w:val="none"/>
              </w:rPr>
              <w:t>，责令改正，并可以处1万元以上10万元以下罚款。</w:t>
            </w:r>
          </w:p>
        </w:tc>
        <w:tc>
          <w:tcPr>
            <w:tcW w:w="851" w:type="dxa"/>
            <w:shd w:val="clear" w:color="auto" w:fill="auto"/>
            <w:vAlign w:val="center"/>
          </w:tcPr>
          <w:p>
            <w:pPr>
              <w:spacing w:line="224"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24"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4"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1.公园建设工程已经完工，具备开园条件，但未经验收交付使用的，系数</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-4；2.公园建设工程尚未完全完工，且未经验收交付使用的，系数5-9。</w:t>
            </w:r>
          </w:p>
        </w:tc>
        <w:tc>
          <w:tcPr>
            <w:tcW w:w="1785" w:type="dxa"/>
            <w:shd w:val="clear" w:color="auto" w:fill="auto"/>
            <w:vAlign w:val="center"/>
          </w:tcPr>
          <w:p>
            <w:pPr>
              <w:spacing w:line="224"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24"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11</w:t>
            </w:r>
          </w:p>
        </w:tc>
        <w:tc>
          <w:tcPr>
            <w:tcW w:w="1500" w:type="dxa"/>
            <w:shd w:val="clear" w:color="auto" w:fill="auto"/>
            <w:vAlign w:val="center"/>
          </w:tcPr>
          <w:p>
            <w:pPr>
              <w:spacing w:line="224"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在历史名园保护区内建设影响原有风貌和格局的建筑物、构建物</w:t>
            </w:r>
          </w:p>
        </w:tc>
        <w:tc>
          <w:tcPr>
            <w:tcW w:w="2789" w:type="dxa"/>
            <w:shd w:val="clear" w:color="auto" w:fill="auto"/>
            <w:vAlign w:val="center"/>
          </w:tcPr>
          <w:p>
            <w:pPr>
              <w:spacing w:line="224"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w:t>
            </w:r>
            <w:r>
              <w:rPr>
                <w:rFonts w:cs="宋体" w:asciiTheme="minorEastAsia" w:hAnsiTheme="minorEastAsia" w:eastAsiaTheme="minorEastAsia"/>
                <w:color w:val="auto"/>
                <w:kern w:val="0"/>
                <w:sz w:val="15"/>
                <w:szCs w:val="15"/>
                <w:highlight w:val="none"/>
              </w:rPr>
              <w:t>第</w:t>
            </w:r>
            <w:r>
              <w:rPr>
                <w:rFonts w:hint="eastAsia" w:cs="宋体" w:asciiTheme="minorEastAsia" w:hAnsiTheme="minorEastAsia" w:eastAsiaTheme="minorEastAsia"/>
                <w:color w:val="auto"/>
                <w:kern w:val="0"/>
                <w:sz w:val="15"/>
                <w:szCs w:val="15"/>
                <w:highlight w:val="none"/>
              </w:rPr>
              <w:t>二十九</w:t>
            </w:r>
            <w:r>
              <w:rPr>
                <w:rFonts w:cs="宋体" w:asciiTheme="minorEastAsia" w:hAnsiTheme="minorEastAsia" w:eastAsiaTheme="minorEastAsia"/>
                <w:color w:val="auto"/>
                <w:kern w:val="0"/>
                <w:sz w:val="15"/>
                <w:szCs w:val="15"/>
                <w:highlight w:val="none"/>
              </w:rPr>
              <w:t>条</w:t>
            </w:r>
            <w:r>
              <w:rPr>
                <w:rFonts w:hint="eastAsia" w:cs="宋体" w:asciiTheme="minorEastAsia" w:hAnsiTheme="minorEastAsia" w:eastAsiaTheme="minorEastAsia"/>
                <w:color w:val="auto"/>
                <w:kern w:val="0"/>
                <w:sz w:val="15"/>
                <w:szCs w:val="15"/>
                <w:highlight w:val="none"/>
              </w:rPr>
              <w:t>第一款；处罚条款：</w:t>
            </w:r>
            <w:r>
              <w:rPr>
                <w:rFonts w:cs="宋体" w:asciiTheme="minorEastAsia" w:hAnsiTheme="minorEastAsia" w:eastAsiaTheme="minorEastAsia"/>
                <w:color w:val="auto"/>
                <w:kern w:val="0"/>
                <w:sz w:val="15"/>
                <w:szCs w:val="15"/>
                <w:highlight w:val="none"/>
              </w:rPr>
              <w:t>第五十</w:t>
            </w:r>
            <w:r>
              <w:rPr>
                <w:rFonts w:hint="eastAsia" w:cs="宋体" w:asciiTheme="minorEastAsia" w:hAnsiTheme="minorEastAsia" w:eastAsiaTheme="minorEastAsia"/>
                <w:color w:val="auto"/>
                <w:kern w:val="0"/>
                <w:sz w:val="15"/>
                <w:szCs w:val="15"/>
                <w:highlight w:val="none"/>
              </w:rPr>
              <w:t>三</w:t>
            </w:r>
            <w:r>
              <w:rPr>
                <w:rFonts w:cs="宋体" w:asciiTheme="minorEastAsia" w:hAnsiTheme="minorEastAsia" w:eastAsiaTheme="minorEastAsia"/>
                <w:color w:val="auto"/>
                <w:kern w:val="0"/>
                <w:sz w:val="15"/>
                <w:szCs w:val="15"/>
                <w:highlight w:val="none"/>
              </w:rPr>
              <w:t>条</w:t>
            </w:r>
            <w:r>
              <w:rPr>
                <w:rFonts w:hint="eastAsia" w:cs="宋体" w:asciiTheme="minorEastAsia" w:hAnsiTheme="minorEastAsia" w:eastAsiaTheme="minorEastAsia"/>
                <w:color w:val="auto"/>
                <w:kern w:val="0"/>
                <w:sz w:val="15"/>
                <w:szCs w:val="15"/>
                <w:highlight w:val="none"/>
              </w:rPr>
              <w:t>第一款， 责令限期拆除，恢复原貌；对违法建设建筑物、构筑物的，并可以按照违法建筑物、构筑物的面积每平方米处300元以上3000元以下罚款。</w:t>
            </w:r>
          </w:p>
        </w:tc>
        <w:tc>
          <w:tcPr>
            <w:tcW w:w="851" w:type="dxa"/>
            <w:shd w:val="clear" w:color="auto" w:fill="auto"/>
            <w:vAlign w:val="center"/>
          </w:tcPr>
          <w:p>
            <w:pPr>
              <w:spacing w:line="224"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300</w:t>
            </w:r>
          </w:p>
        </w:tc>
        <w:tc>
          <w:tcPr>
            <w:tcW w:w="840" w:type="dxa"/>
            <w:shd w:val="clear" w:color="auto" w:fill="auto"/>
            <w:vAlign w:val="center"/>
          </w:tcPr>
          <w:p>
            <w:pPr>
              <w:spacing w:line="224"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4"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1.面积500平方米以下（不含</w:t>
            </w:r>
            <w:r>
              <w:rPr>
                <w:rFonts w:cs="宋体" w:asciiTheme="minorEastAsia" w:hAnsiTheme="minorEastAsia" w:eastAsiaTheme="minorEastAsia"/>
                <w:color w:val="auto"/>
                <w:kern w:val="0"/>
                <w:sz w:val="15"/>
                <w:szCs w:val="15"/>
                <w:highlight w:val="none"/>
              </w:rPr>
              <w:t>本数</w:t>
            </w:r>
            <w:r>
              <w:rPr>
                <w:rFonts w:hint="eastAsia" w:cs="宋体" w:asciiTheme="minorEastAsia" w:hAnsiTheme="minorEastAsia" w:eastAsiaTheme="minorEastAsia"/>
                <w:color w:val="auto"/>
                <w:kern w:val="0"/>
                <w:sz w:val="15"/>
                <w:szCs w:val="15"/>
                <w:highlight w:val="none"/>
              </w:rPr>
              <w:t>）的，系数</w:t>
            </w:r>
            <w:r>
              <w:rPr>
                <w:rFonts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rPr>
              <w:t>3；</w:t>
            </w: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.违法建筑物、构筑物的面积500平方米以上不足1000平方米（不含</w:t>
            </w:r>
            <w:r>
              <w:rPr>
                <w:rFonts w:cs="宋体" w:asciiTheme="minorEastAsia" w:hAnsiTheme="minorEastAsia" w:eastAsiaTheme="minorEastAsia"/>
                <w:color w:val="auto"/>
                <w:kern w:val="0"/>
                <w:sz w:val="15"/>
                <w:szCs w:val="15"/>
                <w:highlight w:val="none"/>
              </w:rPr>
              <w:t>本数</w:t>
            </w:r>
            <w:r>
              <w:rPr>
                <w:rFonts w:hint="eastAsia" w:cs="宋体" w:asciiTheme="minorEastAsia" w:hAnsiTheme="minorEastAsia" w:eastAsiaTheme="minorEastAsia"/>
                <w:color w:val="auto"/>
                <w:kern w:val="0"/>
                <w:sz w:val="15"/>
                <w:szCs w:val="15"/>
                <w:highlight w:val="none"/>
              </w:rPr>
              <w:t>）的，系数4</w:t>
            </w:r>
            <w:r>
              <w:rPr>
                <w:rFonts w:cs="宋体" w:asciiTheme="minorEastAsia" w:hAnsiTheme="minorEastAsia" w:eastAsiaTheme="minorEastAsia"/>
                <w:color w:val="auto"/>
                <w:kern w:val="0"/>
                <w:sz w:val="15"/>
                <w:szCs w:val="15"/>
                <w:highlight w:val="none"/>
              </w:rPr>
              <w:t>-6</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3</w:t>
            </w:r>
            <w:r>
              <w:rPr>
                <w:rFonts w:hint="eastAsia" w:cs="宋体" w:asciiTheme="minorEastAsia" w:hAnsiTheme="minorEastAsia" w:eastAsiaTheme="minorEastAsia"/>
                <w:color w:val="auto"/>
                <w:kern w:val="0"/>
                <w:sz w:val="15"/>
                <w:szCs w:val="15"/>
                <w:highlight w:val="none"/>
              </w:rPr>
              <w:t>.违法建筑物、构筑物的面积1000平方米以上的，系数7-9。</w:t>
            </w:r>
          </w:p>
        </w:tc>
        <w:tc>
          <w:tcPr>
            <w:tcW w:w="1785" w:type="dxa"/>
            <w:shd w:val="clear" w:color="auto" w:fill="auto"/>
            <w:vAlign w:val="center"/>
          </w:tcPr>
          <w:p>
            <w:pPr>
              <w:spacing w:line="224"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罚款数额＝300×（1＋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＋变量系数）×面积。</w:t>
            </w:r>
          </w:p>
        </w:tc>
        <w:tc>
          <w:tcPr>
            <w:tcW w:w="2385" w:type="dxa"/>
            <w:shd w:val="clear" w:color="auto" w:fill="auto"/>
            <w:vAlign w:val="center"/>
          </w:tcPr>
          <w:p>
            <w:pPr>
              <w:spacing w:line="224"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对原有文物建筑及其附属物损毁、改建、拆除的，按照文物保护的法律、法规规定予以处罚和赔偿。</w:t>
            </w:r>
          </w:p>
        </w:tc>
        <w:tc>
          <w:tcPr>
            <w:tcW w:w="824" w:type="dxa"/>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5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12</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擅自改变无法以人力再造和无法再生的自然景观</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w:t>
            </w:r>
            <w:r>
              <w:rPr>
                <w:rFonts w:cs="宋体" w:asciiTheme="minorEastAsia" w:hAnsiTheme="minorEastAsia" w:eastAsiaTheme="minorEastAsia"/>
                <w:color w:val="auto"/>
                <w:kern w:val="0"/>
                <w:sz w:val="15"/>
                <w:szCs w:val="15"/>
                <w:highlight w:val="none"/>
              </w:rPr>
              <w:t>第</w:t>
            </w:r>
            <w:r>
              <w:rPr>
                <w:rFonts w:hint="eastAsia" w:cs="宋体" w:asciiTheme="minorEastAsia" w:hAnsiTheme="minorEastAsia" w:eastAsiaTheme="minorEastAsia"/>
                <w:color w:val="auto"/>
                <w:kern w:val="0"/>
                <w:sz w:val="15"/>
                <w:szCs w:val="15"/>
                <w:highlight w:val="none"/>
              </w:rPr>
              <w:t>三十</w:t>
            </w:r>
            <w:r>
              <w:rPr>
                <w:rFonts w:cs="宋体" w:asciiTheme="minorEastAsia" w:hAnsiTheme="minorEastAsia" w:eastAsiaTheme="minorEastAsia"/>
                <w:color w:val="auto"/>
                <w:kern w:val="0"/>
                <w:sz w:val="15"/>
                <w:szCs w:val="15"/>
                <w:highlight w:val="none"/>
              </w:rPr>
              <w:t>条</w:t>
            </w:r>
            <w:r>
              <w:rPr>
                <w:rFonts w:hint="eastAsia" w:cs="宋体" w:asciiTheme="minorEastAsia" w:hAnsiTheme="minorEastAsia" w:eastAsiaTheme="minorEastAsia"/>
                <w:color w:val="auto"/>
                <w:kern w:val="0"/>
                <w:sz w:val="15"/>
                <w:szCs w:val="15"/>
                <w:highlight w:val="none"/>
              </w:rPr>
              <w:t>第二款；处罚条款：</w:t>
            </w:r>
            <w:r>
              <w:rPr>
                <w:rFonts w:cs="宋体" w:asciiTheme="minorEastAsia" w:hAnsiTheme="minorEastAsia" w:eastAsiaTheme="minorEastAsia"/>
                <w:color w:val="auto"/>
                <w:kern w:val="0"/>
                <w:sz w:val="15"/>
                <w:szCs w:val="15"/>
                <w:highlight w:val="none"/>
              </w:rPr>
              <w:t>第五十</w:t>
            </w:r>
            <w:r>
              <w:rPr>
                <w:rFonts w:hint="eastAsia" w:cs="宋体" w:asciiTheme="minorEastAsia" w:hAnsiTheme="minorEastAsia" w:eastAsiaTheme="minorEastAsia"/>
                <w:color w:val="auto"/>
                <w:kern w:val="0"/>
                <w:sz w:val="15"/>
                <w:szCs w:val="15"/>
                <w:highlight w:val="none"/>
              </w:rPr>
              <w:t>四</w:t>
            </w:r>
            <w:r>
              <w:rPr>
                <w:rFonts w:cs="宋体" w:asciiTheme="minorEastAsia" w:hAnsiTheme="minorEastAsia" w:eastAsiaTheme="minorEastAsia"/>
                <w:color w:val="auto"/>
                <w:kern w:val="0"/>
                <w:sz w:val="15"/>
                <w:szCs w:val="15"/>
                <w:highlight w:val="none"/>
              </w:rPr>
              <w:t>条</w:t>
            </w:r>
            <w:r>
              <w:rPr>
                <w:rFonts w:hint="eastAsia" w:cs="宋体" w:asciiTheme="minorEastAsia" w:hAnsiTheme="minorEastAsia" w:eastAsiaTheme="minorEastAsia"/>
                <w:color w:val="auto"/>
                <w:kern w:val="0"/>
                <w:sz w:val="15"/>
                <w:szCs w:val="15"/>
                <w:highlight w:val="none"/>
              </w:rPr>
              <w:t>， 责令停止违法行为，并处1万元以上10万元以下罚款。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0000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需要作出</w:t>
            </w:r>
            <w:r>
              <w:rPr>
                <w:rFonts w:cs="宋体" w:asciiTheme="minorEastAsia" w:hAnsiTheme="minorEastAsia" w:eastAsiaTheme="minorEastAsia"/>
                <w:color w:val="auto"/>
                <w:kern w:val="0"/>
                <w:sz w:val="15"/>
                <w:szCs w:val="15"/>
                <w:highlight w:val="none"/>
              </w:rPr>
              <w:t>其</w:t>
            </w:r>
            <w:r>
              <w:rPr>
                <w:rFonts w:hint="eastAsia" w:cs="宋体" w:asciiTheme="minorEastAsia" w:hAnsiTheme="minorEastAsia" w:eastAsiaTheme="minorEastAsia"/>
                <w:color w:val="auto"/>
                <w:kern w:val="0"/>
                <w:sz w:val="15"/>
                <w:szCs w:val="15"/>
                <w:highlight w:val="none"/>
              </w:rPr>
              <w:t>它额度</w:t>
            </w:r>
            <w:r>
              <w:rPr>
                <w:rFonts w:cs="宋体" w:asciiTheme="minorEastAsia" w:hAnsiTheme="minorEastAsia" w:eastAsiaTheme="minorEastAsia"/>
                <w:color w:val="auto"/>
                <w:kern w:val="0"/>
                <w:sz w:val="15"/>
                <w:szCs w:val="15"/>
                <w:highlight w:val="none"/>
              </w:rPr>
              <w:t>处罚的，报</w:t>
            </w:r>
            <w:r>
              <w:rPr>
                <w:rFonts w:hint="eastAsia" w:cs="宋体" w:asciiTheme="minorEastAsia" w:hAnsiTheme="minorEastAsia" w:eastAsiaTheme="minorEastAsia"/>
                <w:color w:val="auto"/>
                <w:kern w:val="0"/>
                <w:sz w:val="15"/>
                <w:szCs w:val="15"/>
                <w:highlight w:val="none"/>
              </w:rPr>
              <w:t>案审</w:t>
            </w:r>
            <w:r>
              <w:rPr>
                <w:rFonts w:cs="宋体" w:asciiTheme="minorEastAsia" w:hAnsiTheme="minorEastAsia" w:eastAsiaTheme="minorEastAsia"/>
                <w:color w:val="auto"/>
                <w:kern w:val="0"/>
                <w:sz w:val="15"/>
                <w:szCs w:val="15"/>
                <w:highlight w:val="none"/>
              </w:rPr>
              <w:t>会</w:t>
            </w:r>
            <w:r>
              <w:rPr>
                <w:rFonts w:hint="eastAsia" w:cs="宋体" w:asciiTheme="minorEastAsia" w:hAnsiTheme="minorEastAsia" w:eastAsiaTheme="minorEastAsia"/>
                <w:color w:val="auto"/>
                <w:kern w:val="0"/>
                <w:sz w:val="15"/>
                <w:szCs w:val="15"/>
                <w:highlight w:val="none"/>
              </w:rPr>
              <w:t>讨论</w:t>
            </w:r>
            <w:r>
              <w:rPr>
                <w:rFonts w:cs="宋体" w:asciiTheme="minorEastAsia" w:hAnsiTheme="minorEastAsia" w:eastAsiaTheme="minorEastAsia"/>
                <w:color w:val="auto"/>
                <w:kern w:val="0"/>
                <w:sz w:val="15"/>
                <w:szCs w:val="15"/>
                <w:highlight w:val="none"/>
              </w:rPr>
              <w:t>决定。</w:t>
            </w:r>
          </w:p>
          <w:p>
            <w:pPr>
              <w:spacing w:line="240" w:lineRule="exact"/>
              <w:rPr>
                <w:rFonts w:cs="宋体" w:asciiTheme="minorEastAsia" w:hAnsiTheme="minorEastAsia" w:eastAsiaTheme="minorEastAsia"/>
                <w:color w:val="auto"/>
                <w:kern w:val="0"/>
                <w:sz w:val="15"/>
                <w:szCs w:val="15"/>
                <w:highlight w:val="none"/>
              </w:rPr>
            </w:pPr>
          </w:p>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造成损失的，依法承担赔偿责任；构成犯罪的，依法追究刑事责任。</w:t>
            </w:r>
          </w:p>
        </w:tc>
        <w:tc>
          <w:tcPr>
            <w:tcW w:w="824" w:type="dxa"/>
            <w:shd w:val="clear" w:color="auto" w:fill="auto"/>
            <w:vAlign w:val="center"/>
          </w:tcPr>
          <w:p>
            <w:pPr>
              <w:spacing w:line="240"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2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13</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擅自改变具有特殊历史文化价值的人文景观原有风貌和格局</w:t>
            </w:r>
          </w:p>
        </w:tc>
        <w:tc>
          <w:tcPr>
            <w:tcW w:w="2789"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w:t>
            </w:r>
            <w:r>
              <w:rPr>
                <w:rFonts w:cs="宋体" w:asciiTheme="minorEastAsia" w:hAnsiTheme="minorEastAsia" w:eastAsiaTheme="minorEastAsia"/>
                <w:color w:val="auto"/>
                <w:kern w:val="0"/>
                <w:sz w:val="15"/>
                <w:szCs w:val="15"/>
                <w:highlight w:val="none"/>
              </w:rPr>
              <w:t>第</w:t>
            </w:r>
            <w:r>
              <w:rPr>
                <w:rFonts w:hint="eastAsia" w:cs="宋体" w:asciiTheme="minorEastAsia" w:hAnsiTheme="minorEastAsia" w:eastAsiaTheme="minorEastAsia"/>
                <w:color w:val="auto"/>
                <w:kern w:val="0"/>
                <w:sz w:val="15"/>
                <w:szCs w:val="15"/>
                <w:highlight w:val="none"/>
              </w:rPr>
              <w:t>三十</w:t>
            </w:r>
            <w:r>
              <w:rPr>
                <w:rFonts w:cs="宋体" w:asciiTheme="minorEastAsia" w:hAnsiTheme="minorEastAsia" w:eastAsiaTheme="minorEastAsia"/>
                <w:color w:val="auto"/>
                <w:kern w:val="0"/>
                <w:sz w:val="15"/>
                <w:szCs w:val="15"/>
                <w:highlight w:val="none"/>
              </w:rPr>
              <w:t>条</w:t>
            </w:r>
            <w:r>
              <w:rPr>
                <w:rFonts w:hint="eastAsia" w:cs="宋体" w:asciiTheme="minorEastAsia" w:hAnsiTheme="minorEastAsia" w:eastAsiaTheme="minorEastAsia"/>
                <w:color w:val="auto"/>
                <w:kern w:val="0"/>
                <w:sz w:val="15"/>
                <w:szCs w:val="15"/>
                <w:highlight w:val="none"/>
              </w:rPr>
              <w:t>第二款；处罚条款：</w:t>
            </w:r>
            <w:r>
              <w:rPr>
                <w:rFonts w:cs="宋体" w:asciiTheme="minorEastAsia" w:hAnsiTheme="minorEastAsia" w:eastAsiaTheme="minorEastAsia"/>
                <w:color w:val="auto"/>
                <w:kern w:val="0"/>
                <w:sz w:val="15"/>
                <w:szCs w:val="15"/>
                <w:highlight w:val="none"/>
              </w:rPr>
              <w:t>第五十</w:t>
            </w:r>
            <w:r>
              <w:rPr>
                <w:rFonts w:hint="eastAsia" w:cs="宋体" w:asciiTheme="minorEastAsia" w:hAnsiTheme="minorEastAsia" w:eastAsiaTheme="minorEastAsia"/>
                <w:color w:val="auto"/>
                <w:kern w:val="0"/>
                <w:sz w:val="15"/>
                <w:szCs w:val="15"/>
                <w:highlight w:val="none"/>
              </w:rPr>
              <w:t>四</w:t>
            </w:r>
            <w:r>
              <w:rPr>
                <w:rFonts w:cs="宋体" w:asciiTheme="minorEastAsia" w:hAnsiTheme="minorEastAsia" w:eastAsiaTheme="minorEastAsia"/>
                <w:color w:val="auto"/>
                <w:kern w:val="0"/>
                <w:sz w:val="15"/>
                <w:szCs w:val="15"/>
                <w:highlight w:val="none"/>
              </w:rPr>
              <w:t>条</w:t>
            </w:r>
            <w:r>
              <w:rPr>
                <w:rFonts w:hint="eastAsia" w:cs="宋体" w:asciiTheme="minorEastAsia" w:hAnsiTheme="minorEastAsia" w:eastAsiaTheme="minorEastAsia"/>
                <w:color w:val="auto"/>
                <w:kern w:val="0"/>
                <w:sz w:val="15"/>
                <w:szCs w:val="15"/>
                <w:highlight w:val="none"/>
              </w:rPr>
              <w:t>，责令停止违法行为，并处1万元以上10万元以下罚款。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0000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40"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5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14</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公园管理机构未按照标准做好清扫保洁</w:t>
            </w:r>
          </w:p>
        </w:tc>
        <w:tc>
          <w:tcPr>
            <w:tcW w:w="2789"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w:t>
            </w:r>
            <w:r>
              <w:rPr>
                <w:rFonts w:cs="宋体" w:asciiTheme="minorEastAsia" w:hAnsiTheme="minorEastAsia" w:eastAsiaTheme="minorEastAsia"/>
                <w:color w:val="auto"/>
                <w:kern w:val="0"/>
                <w:sz w:val="15"/>
                <w:szCs w:val="15"/>
                <w:highlight w:val="none"/>
              </w:rPr>
              <w:t>第</w:t>
            </w:r>
            <w:r>
              <w:rPr>
                <w:rFonts w:hint="eastAsia" w:cs="宋体" w:asciiTheme="minorEastAsia" w:hAnsiTheme="minorEastAsia" w:eastAsiaTheme="minorEastAsia"/>
                <w:color w:val="auto"/>
                <w:kern w:val="0"/>
                <w:sz w:val="15"/>
                <w:szCs w:val="15"/>
                <w:highlight w:val="none"/>
              </w:rPr>
              <w:t>三十六</w:t>
            </w:r>
            <w:r>
              <w:rPr>
                <w:rFonts w:cs="宋体" w:asciiTheme="minorEastAsia" w:hAnsiTheme="minorEastAsia" w:eastAsiaTheme="minorEastAsia"/>
                <w:color w:val="auto"/>
                <w:kern w:val="0"/>
                <w:sz w:val="15"/>
                <w:szCs w:val="15"/>
                <w:highlight w:val="none"/>
              </w:rPr>
              <w:t>条</w:t>
            </w:r>
            <w:r>
              <w:rPr>
                <w:rFonts w:hint="eastAsia" w:cs="宋体" w:asciiTheme="minorEastAsia" w:hAnsiTheme="minorEastAsia" w:eastAsiaTheme="minorEastAsia"/>
                <w:color w:val="auto"/>
                <w:kern w:val="0"/>
                <w:sz w:val="15"/>
                <w:szCs w:val="15"/>
                <w:highlight w:val="none"/>
              </w:rPr>
              <w:t>第一款第</w:t>
            </w:r>
            <w:r>
              <w:rPr>
                <w:rFonts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rPr>
              <w:t>一</w:t>
            </w:r>
            <w:r>
              <w:rPr>
                <w:rFonts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rPr>
              <w:t>五</w:t>
            </w:r>
            <w:r>
              <w:rPr>
                <w:rFonts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rPr>
              <w:t>六</w:t>
            </w:r>
            <w:r>
              <w:rPr>
                <w:rFonts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rPr>
              <w:t>项；处罚条款：</w:t>
            </w:r>
            <w:r>
              <w:rPr>
                <w:rFonts w:cs="宋体" w:asciiTheme="minorEastAsia" w:hAnsiTheme="minorEastAsia" w:eastAsiaTheme="minorEastAsia"/>
                <w:color w:val="auto"/>
                <w:kern w:val="0"/>
                <w:sz w:val="15"/>
                <w:szCs w:val="15"/>
                <w:highlight w:val="none"/>
              </w:rPr>
              <w:t>第五十</w:t>
            </w:r>
            <w:r>
              <w:rPr>
                <w:rFonts w:hint="eastAsia" w:cs="宋体" w:asciiTheme="minorEastAsia" w:hAnsiTheme="minorEastAsia" w:eastAsiaTheme="minorEastAsia"/>
                <w:color w:val="auto"/>
                <w:kern w:val="0"/>
                <w:sz w:val="15"/>
                <w:szCs w:val="15"/>
                <w:highlight w:val="none"/>
              </w:rPr>
              <w:t>五</w:t>
            </w:r>
            <w:r>
              <w:rPr>
                <w:rFonts w:cs="宋体" w:asciiTheme="minorEastAsia" w:hAnsiTheme="minorEastAsia" w:eastAsiaTheme="minorEastAsia"/>
                <w:color w:val="auto"/>
                <w:kern w:val="0"/>
                <w:sz w:val="15"/>
                <w:szCs w:val="15"/>
                <w:highlight w:val="none"/>
              </w:rPr>
              <w:t>条第（</w:t>
            </w:r>
            <w:r>
              <w:rPr>
                <w:rFonts w:hint="eastAsia" w:cs="宋体" w:asciiTheme="minorEastAsia" w:hAnsiTheme="minorEastAsia" w:eastAsiaTheme="minorEastAsia"/>
                <w:color w:val="auto"/>
                <w:kern w:val="0"/>
                <w:sz w:val="15"/>
                <w:szCs w:val="15"/>
                <w:highlight w:val="none"/>
              </w:rPr>
              <w:t>一</w:t>
            </w:r>
            <w:r>
              <w:rPr>
                <w:rFonts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rPr>
              <w:t>项，责令改正，并可以处100元以上1000元以下罚款。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r>
              <w:rPr>
                <w:rFonts w:cs="宋体" w:asciiTheme="minorEastAsia" w:hAnsiTheme="minorEastAsia" w:eastAsiaTheme="minorEastAsia"/>
                <w:color w:val="auto"/>
                <w:kern w:val="0"/>
                <w:sz w:val="15"/>
                <w:szCs w:val="15"/>
                <w:highlight w:val="none"/>
              </w:rPr>
              <w:t>北京市主要公园</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系数5-9</w:t>
            </w:r>
            <w:r>
              <w:rPr>
                <w:rFonts w:hint="eastAsia" w:cs="宋体" w:asciiTheme="minorEastAsia" w:hAnsiTheme="minorEastAsia" w:eastAsiaTheme="minorEastAsia"/>
                <w:color w:val="auto"/>
                <w:kern w:val="0"/>
                <w:sz w:val="15"/>
                <w:szCs w:val="15"/>
                <w:highlight w:val="none"/>
              </w:rPr>
              <w:t>；2.其它公园的，系数</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4</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需要</w:t>
            </w:r>
            <w:r>
              <w:rPr>
                <w:rFonts w:hint="eastAsia" w:cs="宋体" w:asciiTheme="minorEastAsia" w:hAnsiTheme="minorEastAsia" w:eastAsiaTheme="minorEastAsia"/>
                <w:color w:val="auto"/>
                <w:kern w:val="0"/>
                <w:sz w:val="15"/>
                <w:szCs w:val="15"/>
                <w:highlight w:val="none"/>
              </w:rPr>
              <w:t>作出其它额度处罚</w:t>
            </w:r>
            <w:r>
              <w:rPr>
                <w:rFonts w:cs="宋体" w:asciiTheme="minorEastAsia" w:hAnsiTheme="minorEastAsia" w:eastAsiaTheme="minorEastAsia"/>
                <w:color w:val="auto"/>
                <w:kern w:val="0"/>
                <w:sz w:val="15"/>
                <w:szCs w:val="15"/>
                <w:highlight w:val="none"/>
              </w:rPr>
              <w:t>的，</w:t>
            </w:r>
            <w:r>
              <w:rPr>
                <w:rFonts w:hint="eastAsia" w:cs="宋体" w:asciiTheme="minorEastAsia" w:hAnsiTheme="minorEastAsia" w:eastAsiaTheme="minorEastAsia"/>
                <w:color w:val="auto"/>
                <w:kern w:val="0"/>
                <w:sz w:val="15"/>
                <w:szCs w:val="15"/>
                <w:highlight w:val="none"/>
              </w:rPr>
              <w:t>由</w:t>
            </w:r>
            <w:r>
              <w:rPr>
                <w:rFonts w:cs="宋体" w:asciiTheme="minorEastAsia" w:hAnsiTheme="minorEastAsia" w:eastAsiaTheme="minorEastAsia"/>
                <w:color w:val="auto"/>
                <w:kern w:val="0"/>
                <w:sz w:val="15"/>
                <w:szCs w:val="15"/>
                <w:highlight w:val="none"/>
              </w:rPr>
              <w:t>执法人员</w:t>
            </w:r>
            <w:r>
              <w:rPr>
                <w:rFonts w:hint="eastAsia" w:cs="宋体" w:asciiTheme="minorEastAsia" w:hAnsiTheme="minorEastAsia" w:eastAsiaTheme="minorEastAsia"/>
                <w:color w:val="auto"/>
                <w:kern w:val="0"/>
                <w:sz w:val="15"/>
                <w:szCs w:val="15"/>
                <w:highlight w:val="none"/>
              </w:rPr>
              <w:t>说明</w:t>
            </w:r>
            <w:r>
              <w:rPr>
                <w:rFonts w:cs="宋体" w:asciiTheme="minorEastAsia" w:hAnsiTheme="minorEastAsia" w:eastAsiaTheme="minorEastAsia"/>
                <w:color w:val="auto"/>
                <w:kern w:val="0"/>
                <w:sz w:val="15"/>
                <w:szCs w:val="15"/>
                <w:highlight w:val="none"/>
              </w:rPr>
              <w:t>情况</w:t>
            </w:r>
            <w:r>
              <w:rPr>
                <w:rFonts w:hint="eastAsia" w:cs="宋体" w:asciiTheme="minorEastAsia" w:hAnsiTheme="minorEastAsia" w:eastAsiaTheme="minorEastAsia"/>
                <w:color w:val="auto"/>
                <w:kern w:val="0"/>
                <w:sz w:val="15"/>
                <w:szCs w:val="15"/>
                <w:highlight w:val="none"/>
              </w:rPr>
              <w:t>并</w:t>
            </w:r>
            <w:r>
              <w:rPr>
                <w:rFonts w:cs="宋体" w:asciiTheme="minorEastAsia" w:hAnsiTheme="minorEastAsia" w:eastAsiaTheme="minorEastAsia"/>
                <w:color w:val="auto"/>
                <w:kern w:val="0"/>
                <w:sz w:val="15"/>
                <w:szCs w:val="15"/>
                <w:highlight w:val="none"/>
              </w:rPr>
              <w:t>记录在案。</w:t>
            </w:r>
          </w:p>
        </w:tc>
        <w:tc>
          <w:tcPr>
            <w:tcW w:w="824" w:type="dxa"/>
            <w:shd w:val="clear" w:color="auto" w:fill="auto"/>
            <w:vAlign w:val="center"/>
          </w:tcPr>
          <w:p>
            <w:pPr>
              <w:spacing w:line="240"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1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15</w:t>
            </w:r>
          </w:p>
        </w:tc>
        <w:tc>
          <w:tcPr>
            <w:tcW w:w="1500"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在公园内搭建棚舍、擅自摆摊设点</w:t>
            </w:r>
          </w:p>
        </w:tc>
        <w:tc>
          <w:tcPr>
            <w:tcW w:w="2789"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w:t>
            </w:r>
            <w:r>
              <w:rPr>
                <w:rFonts w:cs="宋体" w:asciiTheme="minorEastAsia" w:hAnsiTheme="minorEastAsia" w:eastAsiaTheme="minorEastAsia"/>
                <w:color w:val="auto"/>
                <w:kern w:val="0"/>
                <w:sz w:val="15"/>
                <w:szCs w:val="15"/>
                <w:highlight w:val="none"/>
              </w:rPr>
              <w:t>第</w:t>
            </w:r>
            <w:r>
              <w:rPr>
                <w:rFonts w:hint="eastAsia" w:cs="宋体" w:asciiTheme="minorEastAsia" w:hAnsiTheme="minorEastAsia" w:eastAsiaTheme="minorEastAsia"/>
                <w:color w:val="auto"/>
                <w:kern w:val="0"/>
                <w:sz w:val="15"/>
                <w:szCs w:val="15"/>
                <w:highlight w:val="none"/>
              </w:rPr>
              <w:t>三十七</w:t>
            </w:r>
            <w:r>
              <w:rPr>
                <w:rFonts w:cs="宋体" w:asciiTheme="minorEastAsia" w:hAnsiTheme="minorEastAsia" w:eastAsiaTheme="minorEastAsia"/>
                <w:color w:val="auto"/>
                <w:kern w:val="0"/>
                <w:sz w:val="15"/>
                <w:szCs w:val="15"/>
                <w:highlight w:val="none"/>
              </w:rPr>
              <w:t>条</w:t>
            </w:r>
            <w:r>
              <w:rPr>
                <w:rFonts w:hint="eastAsia" w:cs="宋体" w:asciiTheme="minorEastAsia" w:hAnsiTheme="minorEastAsia" w:eastAsiaTheme="minorEastAsia"/>
                <w:color w:val="auto"/>
                <w:kern w:val="0"/>
                <w:sz w:val="15"/>
                <w:szCs w:val="15"/>
                <w:highlight w:val="none"/>
              </w:rPr>
              <w:t>；处罚条款：</w:t>
            </w:r>
            <w:r>
              <w:rPr>
                <w:rFonts w:cs="宋体" w:asciiTheme="minorEastAsia" w:hAnsiTheme="minorEastAsia" w:eastAsiaTheme="minorEastAsia"/>
                <w:color w:val="auto"/>
                <w:kern w:val="0"/>
                <w:sz w:val="15"/>
                <w:szCs w:val="15"/>
                <w:highlight w:val="none"/>
              </w:rPr>
              <w:t>第五十</w:t>
            </w:r>
            <w:r>
              <w:rPr>
                <w:rFonts w:hint="eastAsia" w:cs="宋体" w:asciiTheme="minorEastAsia" w:hAnsiTheme="minorEastAsia" w:eastAsiaTheme="minorEastAsia"/>
                <w:color w:val="auto"/>
                <w:kern w:val="0"/>
                <w:sz w:val="15"/>
                <w:szCs w:val="15"/>
                <w:highlight w:val="none"/>
              </w:rPr>
              <w:t>五</w:t>
            </w:r>
            <w:r>
              <w:rPr>
                <w:rFonts w:cs="宋体" w:asciiTheme="minorEastAsia" w:hAnsiTheme="minorEastAsia" w:eastAsiaTheme="minorEastAsia"/>
                <w:color w:val="auto"/>
                <w:kern w:val="0"/>
                <w:sz w:val="15"/>
                <w:szCs w:val="15"/>
                <w:highlight w:val="none"/>
              </w:rPr>
              <w:t>条第（</w:t>
            </w:r>
            <w:r>
              <w:rPr>
                <w:rFonts w:hint="eastAsia" w:cs="宋体" w:asciiTheme="minorEastAsia" w:hAnsiTheme="minorEastAsia" w:eastAsiaTheme="minorEastAsia"/>
                <w:color w:val="auto"/>
                <w:kern w:val="0"/>
                <w:sz w:val="15"/>
                <w:szCs w:val="15"/>
                <w:highlight w:val="none"/>
              </w:rPr>
              <w:t>二</w:t>
            </w:r>
            <w:r>
              <w:rPr>
                <w:rFonts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rPr>
              <w:t>项，责令改正，并可以处100元以上1000元以下罚款。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r>
              <w:rPr>
                <w:rFonts w:cs="宋体" w:asciiTheme="minorEastAsia" w:hAnsiTheme="minorEastAsia" w:eastAsiaTheme="minorEastAsia"/>
                <w:color w:val="auto"/>
                <w:kern w:val="0"/>
                <w:sz w:val="15"/>
                <w:szCs w:val="15"/>
                <w:highlight w:val="none"/>
              </w:rPr>
              <w:t>北京市主要公园</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系数5-9</w:t>
            </w:r>
            <w:r>
              <w:rPr>
                <w:rFonts w:hint="eastAsia" w:cs="宋体" w:asciiTheme="minorEastAsia" w:hAnsiTheme="minorEastAsia" w:eastAsiaTheme="minorEastAsia"/>
                <w:color w:val="auto"/>
                <w:kern w:val="0"/>
                <w:sz w:val="15"/>
                <w:szCs w:val="15"/>
                <w:highlight w:val="none"/>
              </w:rPr>
              <w:t>；2.其它公园的，系数</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4</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18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需要</w:t>
            </w:r>
            <w:r>
              <w:rPr>
                <w:rFonts w:hint="eastAsia" w:cs="宋体" w:asciiTheme="minorEastAsia" w:hAnsiTheme="minorEastAsia" w:eastAsiaTheme="minorEastAsia"/>
                <w:color w:val="auto"/>
                <w:kern w:val="0"/>
                <w:sz w:val="15"/>
                <w:szCs w:val="15"/>
                <w:highlight w:val="none"/>
              </w:rPr>
              <w:t>作出其它额度处罚</w:t>
            </w:r>
            <w:r>
              <w:rPr>
                <w:rFonts w:cs="宋体" w:asciiTheme="minorEastAsia" w:hAnsiTheme="minorEastAsia" w:eastAsiaTheme="minorEastAsia"/>
                <w:color w:val="auto"/>
                <w:kern w:val="0"/>
                <w:sz w:val="15"/>
                <w:szCs w:val="15"/>
                <w:highlight w:val="none"/>
              </w:rPr>
              <w:t>的，</w:t>
            </w:r>
            <w:r>
              <w:rPr>
                <w:rFonts w:hint="eastAsia" w:cs="宋体" w:asciiTheme="minorEastAsia" w:hAnsiTheme="minorEastAsia" w:eastAsiaTheme="minorEastAsia"/>
                <w:color w:val="auto"/>
                <w:kern w:val="0"/>
                <w:sz w:val="15"/>
                <w:szCs w:val="15"/>
                <w:highlight w:val="none"/>
              </w:rPr>
              <w:t>由</w:t>
            </w:r>
            <w:r>
              <w:rPr>
                <w:rFonts w:cs="宋体" w:asciiTheme="minorEastAsia" w:hAnsiTheme="minorEastAsia" w:eastAsiaTheme="minorEastAsia"/>
                <w:color w:val="auto"/>
                <w:kern w:val="0"/>
                <w:sz w:val="15"/>
                <w:szCs w:val="15"/>
                <w:highlight w:val="none"/>
              </w:rPr>
              <w:t>执法人员</w:t>
            </w:r>
            <w:r>
              <w:rPr>
                <w:rFonts w:hint="eastAsia" w:cs="宋体" w:asciiTheme="minorEastAsia" w:hAnsiTheme="minorEastAsia" w:eastAsiaTheme="minorEastAsia"/>
                <w:color w:val="auto"/>
                <w:kern w:val="0"/>
                <w:sz w:val="15"/>
                <w:szCs w:val="15"/>
                <w:highlight w:val="none"/>
              </w:rPr>
              <w:t>说明</w:t>
            </w:r>
            <w:r>
              <w:rPr>
                <w:rFonts w:cs="宋体" w:asciiTheme="minorEastAsia" w:hAnsiTheme="minorEastAsia" w:eastAsiaTheme="minorEastAsia"/>
                <w:color w:val="auto"/>
                <w:kern w:val="0"/>
                <w:sz w:val="15"/>
                <w:szCs w:val="15"/>
                <w:highlight w:val="none"/>
              </w:rPr>
              <w:t>情况</w:t>
            </w:r>
            <w:r>
              <w:rPr>
                <w:rFonts w:hint="eastAsia" w:cs="宋体" w:asciiTheme="minorEastAsia" w:hAnsiTheme="minorEastAsia" w:eastAsiaTheme="minorEastAsia"/>
                <w:color w:val="auto"/>
                <w:kern w:val="0"/>
                <w:sz w:val="15"/>
                <w:szCs w:val="15"/>
                <w:highlight w:val="none"/>
              </w:rPr>
              <w:t>并</w:t>
            </w:r>
            <w:r>
              <w:rPr>
                <w:rFonts w:cs="宋体" w:asciiTheme="minorEastAsia" w:hAnsiTheme="minorEastAsia" w:eastAsiaTheme="minorEastAsia"/>
                <w:color w:val="auto"/>
                <w:kern w:val="0"/>
                <w:sz w:val="15"/>
                <w:szCs w:val="15"/>
                <w:highlight w:val="none"/>
              </w:rPr>
              <w:t>记录在案。</w:t>
            </w:r>
          </w:p>
        </w:tc>
        <w:tc>
          <w:tcPr>
            <w:tcW w:w="824" w:type="dxa"/>
            <w:shd w:val="clear" w:color="auto" w:fill="auto"/>
            <w:vAlign w:val="center"/>
          </w:tcPr>
          <w:p>
            <w:pPr>
              <w:spacing w:line="240"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5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16</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在公园内随意堆放物料、拉绳挂物</w:t>
            </w:r>
          </w:p>
        </w:tc>
        <w:tc>
          <w:tcPr>
            <w:tcW w:w="2789" w:type="dxa"/>
            <w:shd w:val="clear" w:color="auto" w:fill="auto"/>
            <w:vAlign w:val="center"/>
          </w:tcPr>
          <w:p>
            <w:pPr>
              <w:spacing w:line="200" w:lineRule="exact"/>
              <w:rPr>
                <w:rFonts w:cs="宋体" w:asciiTheme="minorEastAsia" w:hAnsiTheme="minorEastAsia" w:eastAsiaTheme="minorEastAsia"/>
                <w:color w:val="auto"/>
                <w:spacing w:val="-4"/>
                <w:kern w:val="0"/>
                <w:sz w:val="15"/>
                <w:szCs w:val="15"/>
                <w:highlight w:val="none"/>
              </w:rPr>
            </w:pPr>
            <w:r>
              <w:rPr>
                <w:rFonts w:hint="eastAsia" w:cs="宋体" w:asciiTheme="minorEastAsia" w:hAnsiTheme="minorEastAsia" w:eastAsiaTheme="minorEastAsia"/>
                <w:color w:val="auto"/>
                <w:spacing w:val="-4"/>
                <w:kern w:val="0"/>
                <w:sz w:val="15"/>
                <w:szCs w:val="15"/>
                <w:highlight w:val="none"/>
              </w:rPr>
              <w:t>违反条款：</w:t>
            </w:r>
            <w:r>
              <w:rPr>
                <w:rFonts w:cs="宋体" w:asciiTheme="minorEastAsia" w:hAnsiTheme="minorEastAsia" w:eastAsiaTheme="minorEastAsia"/>
                <w:color w:val="auto"/>
                <w:spacing w:val="-4"/>
                <w:kern w:val="0"/>
                <w:sz w:val="15"/>
                <w:szCs w:val="15"/>
                <w:highlight w:val="none"/>
              </w:rPr>
              <w:t>第</w:t>
            </w:r>
            <w:r>
              <w:rPr>
                <w:rFonts w:hint="eastAsia" w:cs="宋体" w:asciiTheme="minorEastAsia" w:hAnsiTheme="minorEastAsia" w:eastAsiaTheme="minorEastAsia"/>
                <w:color w:val="auto"/>
                <w:spacing w:val="-4"/>
                <w:kern w:val="0"/>
                <w:sz w:val="15"/>
                <w:szCs w:val="15"/>
                <w:highlight w:val="none"/>
              </w:rPr>
              <w:t>三十七</w:t>
            </w:r>
            <w:r>
              <w:rPr>
                <w:rFonts w:cs="宋体" w:asciiTheme="minorEastAsia" w:hAnsiTheme="minorEastAsia" w:eastAsiaTheme="minorEastAsia"/>
                <w:color w:val="auto"/>
                <w:spacing w:val="-4"/>
                <w:kern w:val="0"/>
                <w:sz w:val="15"/>
                <w:szCs w:val="15"/>
                <w:highlight w:val="none"/>
              </w:rPr>
              <w:t>条</w:t>
            </w:r>
            <w:r>
              <w:rPr>
                <w:rFonts w:hint="eastAsia" w:cs="宋体" w:asciiTheme="minorEastAsia" w:hAnsiTheme="minorEastAsia" w:eastAsiaTheme="minorEastAsia"/>
                <w:color w:val="auto"/>
                <w:spacing w:val="-4"/>
                <w:kern w:val="0"/>
                <w:sz w:val="15"/>
                <w:szCs w:val="15"/>
                <w:highlight w:val="none"/>
              </w:rPr>
              <w:t>；处罚条款：</w:t>
            </w:r>
            <w:r>
              <w:rPr>
                <w:rFonts w:cs="宋体" w:asciiTheme="minorEastAsia" w:hAnsiTheme="minorEastAsia" w:eastAsiaTheme="minorEastAsia"/>
                <w:color w:val="auto"/>
                <w:spacing w:val="-4"/>
                <w:kern w:val="0"/>
                <w:sz w:val="15"/>
                <w:szCs w:val="15"/>
                <w:highlight w:val="none"/>
              </w:rPr>
              <w:t>第五十</w:t>
            </w:r>
            <w:r>
              <w:rPr>
                <w:rFonts w:hint="eastAsia" w:cs="宋体" w:asciiTheme="minorEastAsia" w:hAnsiTheme="minorEastAsia" w:eastAsiaTheme="minorEastAsia"/>
                <w:color w:val="auto"/>
                <w:spacing w:val="-4"/>
                <w:kern w:val="0"/>
                <w:sz w:val="15"/>
                <w:szCs w:val="15"/>
                <w:highlight w:val="none"/>
              </w:rPr>
              <w:t>五</w:t>
            </w:r>
            <w:r>
              <w:rPr>
                <w:rFonts w:cs="宋体" w:asciiTheme="minorEastAsia" w:hAnsiTheme="minorEastAsia" w:eastAsiaTheme="minorEastAsia"/>
                <w:color w:val="auto"/>
                <w:spacing w:val="-4"/>
                <w:kern w:val="0"/>
                <w:sz w:val="15"/>
                <w:szCs w:val="15"/>
                <w:highlight w:val="none"/>
              </w:rPr>
              <w:t>条第（</w:t>
            </w:r>
            <w:r>
              <w:rPr>
                <w:rFonts w:hint="eastAsia" w:cs="宋体" w:asciiTheme="minorEastAsia" w:hAnsiTheme="minorEastAsia" w:eastAsiaTheme="minorEastAsia"/>
                <w:color w:val="auto"/>
                <w:spacing w:val="-4"/>
                <w:kern w:val="0"/>
                <w:sz w:val="15"/>
                <w:szCs w:val="15"/>
                <w:highlight w:val="none"/>
              </w:rPr>
              <w:t>三</w:t>
            </w:r>
            <w:r>
              <w:rPr>
                <w:rFonts w:cs="宋体" w:asciiTheme="minorEastAsia" w:hAnsiTheme="minorEastAsia" w:eastAsiaTheme="minorEastAsia"/>
                <w:color w:val="auto"/>
                <w:spacing w:val="-4"/>
                <w:kern w:val="0"/>
                <w:sz w:val="15"/>
                <w:szCs w:val="15"/>
                <w:highlight w:val="none"/>
              </w:rPr>
              <w:t>）</w:t>
            </w:r>
            <w:r>
              <w:rPr>
                <w:rFonts w:hint="eastAsia" w:cs="宋体" w:asciiTheme="minorEastAsia" w:hAnsiTheme="minorEastAsia" w:eastAsiaTheme="minorEastAsia"/>
                <w:color w:val="auto"/>
                <w:spacing w:val="-4"/>
                <w:kern w:val="0"/>
                <w:sz w:val="15"/>
                <w:szCs w:val="15"/>
                <w:highlight w:val="none"/>
              </w:rPr>
              <w:t>项，责令改正，并可以处100元以上1000元以下罚款。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r>
              <w:rPr>
                <w:rFonts w:cs="宋体" w:asciiTheme="minorEastAsia" w:hAnsiTheme="minorEastAsia" w:eastAsiaTheme="minorEastAsia"/>
                <w:color w:val="auto"/>
                <w:kern w:val="0"/>
                <w:sz w:val="15"/>
                <w:szCs w:val="15"/>
                <w:highlight w:val="none"/>
              </w:rPr>
              <w:t>北京市主要公园</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系数5-9</w:t>
            </w:r>
            <w:r>
              <w:rPr>
                <w:rFonts w:hint="eastAsia" w:cs="宋体" w:asciiTheme="minorEastAsia" w:hAnsiTheme="minorEastAsia" w:eastAsiaTheme="minorEastAsia"/>
                <w:color w:val="auto"/>
                <w:kern w:val="0"/>
                <w:sz w:val="15"/>
                <w:szCs w:val="15"/>
                <w:highlight w:val="none"/>
              </w:rPr>
              <w:t>；2.其它公园的，系数</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4</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18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需要</w:t>
            </w:r>
            <w:r>
              <w:rPr>
                <w:rFonts w:hint="eastAsia" w:cs="宋体" w:asciiTheme="minorEastAsia" w:hAnsiTheme="minorEastAsia" w:eastAsiaTheme="minorEastAsia"/>
                <w:color w:val="auto"/>
                <w:kern w:val="0"/>
                <w:sz w:val="15"/>
                <w:szCs w:val="15"/>
                <w:highlight w:val="none"/>
              </w:rPr>
              <w:t>作出其它额度处罚</w:t>
            </w:r>
            <w:r>
              <w:rPr>
                <w:rFonts w:cs="宋体" w:asciiTheme="minorEastAsia" w:hAnsiTheme="minorEastAsia" w:eastAsiaTheme="minorEastAsia"/>
                <w:color w:val="auto"/>
                <w:kern w:val="0"/>
                <w:sz w:val="15"/>
                <w:szCs w:val="15"/>
                <w:highlight w:val="none"/>
              </w:rPr>
              <w:t>的，</w:t>
            </w:r>
            <w:r>
              <w:rPr>
                <w:rFonts w:hint="eastAsia" w:cs="宋体" w:asciiTheme="minorEastAsia" w:hAnsiTheme="minorEastAsia" w:eastAsiaTheme="minorEastAsia"/>
                <w:color w:val="auto"/>
                <w:kern w:val="0"/>
                <w:sz w:val="15"/>
                <w:szCs w:val="15"/>
                <w:highlight w:val="none"/>
              </w:rPr>
              <w:t>由</w:t>
            </w:r>
            <w:r>
              <w:rPr>
                <w:rFonts w:cs="宋体" w:asciiTheme="minorEastAsia" w:hAnsiTheme="minorEastAsia" w:eastAsiaTheme="minorEastAsia"/>
                <w:color w:val="auto"/>
                <w:kern w:val="0"/>
                <w:sz w:val="15"/>
                <w:szCs w:val="15"/>
                <w:highlight w:val="none"/>
              </w:rPr>
              <w:t>执法人员</w:t>
            </w:r>
            <w:r>
              <w:rPr>
                <w:rFonts w:hint="eastAsia" w:cs="宋体" w:asciiTheme="minorEastAsia" w:hAnsiTheme="minorEastAsia" w:eastAsiaTheme="minorEastAsia"/>
                <w:color w:val="auto"/>
                <w:kern w:val="0"/>
                <w:sz w:val="15"/>
                <w:szCs w:val="15"/>
                <w:highlight w:val="none"/>
              </w:rPr>
              <w:t>说明</w:t>
            </w:r>
            <w:r>
              <w:rPr>
                <w:rFonts w:cs="宋体" w:asciiTheme="minorEastAsia" w:hAnsiTheme="minorEastAsia" w:eastAsiaTheme="minorEastAsia"/>
                <w:color w:val="auto"/>
                <w:kern w:val="0"/>
                <w:sz w:val="15"/>
                <w:szCs w:val="15"/>
                <w:highlight w:val="none"/>
              </w:rPr>
              <w:t>情况</w:t>
            </w:r>
            <w:r>
              <w:rPr>
                <w:rFonts w:hint="eastAsia" w:cs="宋体" w:asciiTheme="minorEastAsia" w:hAnsiTheme="minorEastAsia" w:eastAsiaTheme="minorEastAsia"/>
                <w:color w:val="auto"/>
                <w:kern w:val="0"/>
                <w:sz w:val="15"/>
                <w:szCs w:val="15"/>
                <w:highlight w:val="none"/>
              </w:rPr>
              <w:t>并</w:t>
            </w:r>
            <w:r>
              <w:rPr>
                <w:rFonts w:cs="宋体" w:asciiTheme="minorEastAsia" w:hAnsiTheme="minorEastAsia" w:eastAsiaTheme="minorEastAsia"/>
                <w:color w:val="auto"/>
                <w:kern w:val="0"/>
                <w:sz w:val="15"/>
                <w:szCs w:val="15"/>
                <w:highlight w:val="none"/>
              </w:rPr>
              <w:t>记录在案。</w:t>
            </w:r>
          </w:p>
        </w:tc>
        <w:tc>
          <w:tcPr>
            <w:tcW w:w="824" w:type="dxa"/>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1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17</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公园内牌示污损、丢失不及时更换或者补设</w:t>
            </w:r>
          </w:p>
        </w:tc>
        <w:tc>
          <w:tcPr>
            <w:tcW w:w="2789" w:type="dxa"/>
            <w:shd w:val="clear" w:color="auto" w:fill="auto"/>
            <w:vAlign w:val="center"/>
          </w:tcPr>
          <w:p>
            <w:pPr>
              <w:spacing w:line="20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w:t>
            </w:r>
            <w:r>
              <w:rPr>
                <w:rFonts w:cs="宋体" w:asciiTheme="minorEastAsia" w:hAnsiTheme="minorEastAsia" w:eastAsiaTheme="minorEastAsia"/>
                <w:color w:val="auto"/>
                <w:kern w:val="0"/>
                <w:sz w:val="15"/>
                <w:szCs w:val="15"/>
                <w:highlight w:val="none"/>
              </w:rPr>
              <w:t>第</w:t>
            </w:r>
            <w:r>
              <w:rPr>
                <w:rFonts w:hint="eastAsia" w:cs="宋体" w:asciiTheme="minorEastAsia" w:hAnsiTheme="minorEastAsia" w:eastAsiaTheme="minorEastAsia"/>
                <w:color w:val="auto"/>
                <w:kern w:val="0"/>
                <w:sz w:val="15"/>
                <w:szCs w:val="15"/>
                <w:highlight w:val="none"/>
              </w:rPr>
              <w:t>三十八</w:t>
            </w:r>
            <w:r>
              <w:rPr>
                <w:rFonts w:cs="宋体" w:asciiTheme="minorEastAsia" w:hAnsiTheme="minorEastAsia" w:eastAsiaTheme="minorEastAsia"/>
                <w:color w:val="auto"/>
                <w:kern w:val="0"/>
                <w:sz w:val="15"/>
                <w:szCs w:val="15"/>
                <w:highlight w:val="none"/>
              </w:rPr>
              <w:t>条</w:t>
            </w:r>
            <w:r>
              <w:rPr>
                <w:rFonts w:hint="eastAsia" w:cs="宋体" w:asciiTheme="minorEastAsia" w:hAnsiTheme="minorEastAsia" w:eastAsiaTheme="minorEastAsia"/>
                <w:color w:val="auto"/>
                <w:kern w:val="0"/>
                <w:sz w:val="15"/>
                <w:szCs w:val="15"/>
                <w:highlight w:val="none"/>
              </w:rPr>
              <w:t>第一款；处罚条款：</w:t>
            </w:r>
            <w:r>
              <w:rPr>
                <w:rFonts w:cs="宋体" w:asciiTheme="minorEastAsia" w:hAnsiTheme="minorEastAsia" w:eastAsiaTheme="minorEastAsia"/>
                <w:color w:val="auto"/>
                <w:kern w:val="0"/>
                <w:sz w:val="15"/>
                <w:szCs w:val="15"/>
                <w:highlight w:val="none"/>
              </w:rPr>
              <w:t>第五十</w:t>
            </w:r>
            <w:r>
              <w:rPr>
                <w:rFonts w:hint="eastAsia" w:cs="宋体" w:asciiTheme="minorEastAsia" w:hAnsiTheme="minorEastAsia" w:eastAsiaTheme="minorEastAsia"/>
                <w:color w:val="auto"/>
                <w:kern w:val="0"/>
                <w:sz w:val="15"/>
                <w:szCs w:val="15"/>
                <w:highlight w:val="none"/>
              </w:rPr>
              <w:t>五</w:t>
            </w:r>
            <w:r>
              <w:rPr>
                <w:rFonts w:cs="宋体" w:asciiTheme="minorEastAsia" w:hAnsiTheme="minorEastAsia" w:eastAsiaTheme="minorEastAsia"/>
                <w:color w:val="auto"/>
                <w:kern w:val="0"/>
                <w:sz w:val="15"/>
                <w:szCs w:val="15"/>
                <w:highlight w:val="none"/>
              </w:rPr>
              <w:t>条第（</w:t>
            </w:r>
            <w:r>
              <w:rPr>
                <w:rFonts w:hint="eastAsia" w:cs="宋体" w:asciiTheme="minorEastAsia" w:hAnsiTheme="minorEastAsia" w:eastAsiaTheme="minorEastAsia"/>
                <w:color w:val="auto"/>
                <w:kern w:val="0"/>
                <w:sz w:val="15"/>
                <w:szCs w:val="15"/>
                <w:highlight w:val="none"/>
              </w:rPr>
              <w:t>四</w:t>
            </w:r>
            <w:r>
              <w:rPr>
                <w:rFonts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rPr>
              <w:t>项，责令改正，并可以处100元以上1000元以下罚款。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r>
              <w:rPr>
                <w:rFonts w:cs="宋体" w:asciiTheme="minorEastAsia" w:hAnsiTheme="minorEastAsia" w:eastAsiaTheme="minorEastAsia"/>
                <w:color w:val="auto"/>
                <w:kern w:val="0"/>
                <w:sz w:val="15"/>
                <w:szCs w:val="15"/>
                <w:highlight w:val="none"/>
              </w:rPr>
              <w:t>北京市主要公园</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系数5-9</w:t>
            </w:r>
            <w:r>
              <w:rPr>
                <w:rFonts w:hint="eastAsia" w:cs="宋体" w:asciiTheme="minorEastAsia" w:hAnsiTheme="minorEastAsia" w:eastAsiaTheme="minorEastAsia"/>
                <w:color w:val="auto"/>
                <w:kern w:val="0"/>
                <w:sz w:val="15"/>
                <w:szCs w:val="15"/>
                <w:highlight w:val="none"/>
              </w:rPr>
              <w:t>；2.其它公园的，系数</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4</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18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需要</w:t>
            </w:r>
            <w:r>
              <w:rPr>
                <w:rFonts w:hint="eastAsia" w:cs="宋体" w:asciiTheme="minorEastAsia" w:hAnsiTheme="minorEastAsia" w:eastAsiaTheme="minorEastAsia"/>
                <w:color w:val="auto"/>
                <w:kern w:val="0"/>
                <w:sz w:val="15"/>
                <w:szCs w:val="15"/>
                <w:highlight w:val="none"/>
              </w:rPr>
              <w:t>作出其它额度处罚</w:t>
            </w:r>
            <w:r>
              <w:rPr>
                <w:rFonts w:cs="宋体" w:asciiTheme="minorEastAsia" w:hAnsiTheme="minorEastAsia" w:eastAsiaTheme="minorEastAsia"/>
                <w:color w:val="auto"/>
                <w:kern w:val="0"/>
                <w:sz w:val="15"/>
                <w:szCs w:val="15"/>
                <w:highlight w:val="none"/>
              </w:rPr>
              <w:t>的，</w:t>
            </w:r>
            <w:r>
              <w:rPr>
                <w:rFonts w:hint="eastAsia" w:cs="宋体" w:asciiTheme="minorEastAsia" w:hAnsiTheme="minorEastAsia" w:eastAsiaTheme="minorEastAsia"/>
                <w:color w:val="auto"/>
                <w:kern w:val="0"/>
                <w:sz w:val="15"/>
                <w:szCs w:val="15"/>
                <w:highlight w:val="none"/>
              </w:rPr>
              <w:t>由</w:t>
            </w:r>
            <w:r>
              <w:rPr>
                <w:rFonts w:cs="宋体" w:asciiTheme="minorEastAsia" w:hAnsiTheme="minorEastAsia" w:eastAsiaTheme="minorEastAsia"/>
                <w:color w:val="auto"/>
                <w:kern w:val="0"/>
                <w:sz w:val="15"/>
                <w:szCs w:val="15"/>
                <w:highlight w:val="none"/>
              </w:rPr>
              <w:t>执法人员</w:t>
            </w:r>
            <w:r>
              <w:rPr>
                <w:rFonts w:hint="eastAsia" w:cs="宋体" w:asciiTheme="minorEastAsia" w:hAnsiTheme="minorEastAsia" w:eastAsiaTheme="minorEastAsia"/>
                <w:color w:val="auto"/>
                <w:kern w:val="0"/>
                <w:sz w:val="15"/>
                <w:szCs w:val="15"/>
                <w:highlight w:val="none"/>
              </w:rPr>
              <w:t>说明</w:t>
            </w:r>
            <w:r>
              <w:rPr>
                <w:rFonts w:cs="宋体" w:asciiTheme="minorEastAsia" w:hAnsiTheme="minorEastAsia" w:eastAsiaTheme="minorEastAsia"/>
                <w:color w:val="auto"/>
                <w:kern w:val="0"/>
                <w:sz w:val="15"/>
                <w:szCs w:val="15"/>
                <w:highlight w:val="none"/>
              </w:rPr>
              <w:t>情况</w:t>
            </w:r>
            <w:r>
              <w:rPr>
                <w:rFonts w:hint="eastAsia" w:cs="宋体" w:asciiTheme="minorEastAsia" w:hAnsiTheme="minorEastAsia" w:eastAsiaTheme="minorEastAsia"/>
                <w:color w:val="auto"/>
                <w:kern w:val="0"/>
                <w:sz w:val="15"/>
                <w:szCs w:val="15"/>
                <w:highlight w:val="none"/>
              </w:rPr>
              <w:t>并</w:t>
            </w:r>
            <w:r>
              <w:rPr>
                <w:rFonts w:cs="宋体" w:asciiTheme="minorEastAsia" w:hAnsiTheme="minorEastAsia" w:eastAsiaTheme="minorEastAsia"/>
                <w:color w:val="auto"/>
                <w:kern w:val="0"/>
                <w:sz w:val="15"/>
                <w:szCs w:val="15"/>
                <w:highlight w:val="none"/>
              </w:rPr>
              <w:t>记录在案。</w:t>
            </w:r>
          </w:p>
        </w:tc>
        <w:tc>
          <w:tcPr>
            <w:tcW w:w="824" w:type="dxa"/>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1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18</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在公园内追逐游客强行兜售物品</w:t>
            </w:r>
          </w:p>
        </w:tc>
        <w:tc>
          <w:tcPr>
            <w:tcW w:w="2789" w:type="dxa"/>
            <w:shd w:val="clear" w:color="auto" w:fill="auto"/>
            <w:vAlign w:val="center"/>
          </w:tcPr>
          <w:p>
            <w:pPr>
              <w:spacing w:line="27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w:t>
            </w:r>
            <w:r>
              <w:rPr>
                <w:rFonts w:cs="宋体" w:asciiTheme="minorEastAsia" w:hAnsiTheme="minorEastAsia" w:eastAsiaTheme="minorEastAsia"/>
                <w:color w:val="auto"/>
                <w:kern w:val="0"/>
                <w:sz w:val="15"/>
                <w:szCs w:val="15"/>
                <w:highlight w:val="none"/>
              </w:rPr>
              <w:t>第四十</w:t>
            </w:r>
            <w:r>
              <w:rPr>
                <w:rFonts w:hint="eastAsia" w:cs="宋体" w:asciiTheme="minorEastAsia" w:hAnsiTheme="minorEastAsia" w:eastAsiaTheme="minorEastAsia"/>
                <w:color w:val="auto"/>
                <w:kern w:val="0"/>
                <w:sz w:val="15"/>
                <w:szCs w:val="15"/>
                <w:highlight w:val="none"/>
              </w:rPr>
              <w:t>七条；处罚条款：</w:t>
            </w:r>
            <w:r>
              <w:rPr>
                <w:rFonts w:cs="宋体" w:asciiTheme="minorEastAsia" w:hAnsiTheme="minorEastAsia" w:eastAsiaTheme="minorEastAsia"/>
                <w:color w:val="auto"/>
                <w:kern w:val="0"/>
                <w:sz w:val="15"/>
                <w:szCs w:val="15"/>
                <w:highlight w:val="none"/>
              </w:rPr>
              <w:t>第五十</w:t>
            </w:r>
            <w:r>
              <w:rPr>
                <w:rFonts w:hint="eastAsia" w:cs="宋体" w:asciiTheme="minorEastAsia" w:hAnsiTheme="minorEastAsia" w:eastAsiaTheme="minorEastAsia"/>
                <w:color w:val="auto"/>
                <w:kern w:val="0"/>
                <w:sz w:val="15"/>
                <w:szCs w:val="15"/>
                <w:highlight w:val="none"/>
              </w:rPr>
              <w:t>七</w:t>
            </w:r>
            <w:r>
              <w:rPr>
                <w:rFonts w:cs="宋体" w:asciiTheme="minorEastAsia" w:hAnsiTheme="minorEastAsia" w:eastAsiaTheme="minorEastAsia"/>
                <w:color w:val="auto"/>
                <w:kern w:val="0"/>
                <w:sz w:val="15"/>
                <w:szCs w:val="15"/>
                <w:highlight w:val="none"/>
              </w:rPr>
              <w:t>条</w:t>
            </w:r>
            <w:r>
              <w:rPr>
                <w:rFonts w:hint="eastAsia" w:cs="宋体" w:asciiTheme="minorEastAsia" w:hAnsiTheme="minorEastAsia" w:eastAsiaTheme="minorEastAsia"/>
                <w:color w:val="auto"/>
                <w:kern w:val="0"/>
                <w:sz w:val="15"/>
                <w:szCs w:val="15"/>
                <w:highlight w:val="none"/>
              </w:rPr>
              <w:t>，责令改正，没收违法所得，并处50元以上500元以下罚款。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r>
              <w:rPr>
                <w:rFonts w:cs="宋体" w:asciiTheme="minorEastAsia" w:hAnsiTheme="minorEastAsia" w:eastAsiaTheme="minorEastAsia"/>
                <w:color w:val="auto"/>
                <w:kern w:val="0"/>
                <w:sz w:val="15"/>
                <w:szCs w:val="15"/>
                <w:highlight w:val="none"/>
              </w:rPr>
              <w:t>北京市主要公园</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系数5-9</w:t>
            </w:r>
            <w:r>
              <w:rPr>
                <w:rFonts w:hint="eastAsia" w:cs="宋体" w:asciiTheme="minorEastAsia" w:hAnsiTheme="minorEastAsia" w:eastAsiaTheme="minorEastAsia"/>
                <w:color w:val="auto"/>
                <w:kern w:val="0"/>
                <w:sz w:val="15"/>
                <w:szCs w:val="15"/>
                <w:highlight w:val="none"/>
              </w:rPr>
              <w:t>；2.其它公园的，系数</w:t>
            </w:r>
            <w:r>
              <w:rPr>
                <w:rFonts w:cs="宋体" w:asciiTheme="minorEastAsia" w:hAnsiTheme="minorEastAsia" w:eastAsiaTheme="minorEastAsia"/>
                <w:color w:val="auto"/>
                <w:kern w:val="0"/>
                <w:sz w:val="15"/>
                <w:szCs w:val="15"/>
                <w:highlight w:val="none"/>
              </w:rPr>
              <w:t>0</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4</w:t>
            </w:r>
            <w:r>
              <w:rPr>
                <w:rFonts w:hint="eastAsia" w:cs="宋体" w:asciiTheme="minorEastAsia" w:hAnsiTheme="minorEastAsia" w:eastAsiaTheme="minorEastAsia"/>
                <w:color w:val="auto"/>
                <w:kern w:val="0"/>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需要</w:t>
            </w:r>
            <w:r>
              <w:rPr>
                <w:rFonts w:hint="eastAsia" w:cs="宋体" w:asciiTheme="minorEastAsia" w:hAnsiTheme="minorEastAsia" w:eastAsiaTheme="minorEastAsia"/>
                <w:color w:val="auto"/>
                <w:kern w:val="0"/>
                <w:sz w:val="15"/>
                <w:szCs w:val="15"/>
                <w:highlight w:val="none"/>
              </w:rPr>
              <w:t>作出其它额度处罚</w:t>
            </w:r>
            <w:r>
              <w:rPr>
                <w:rFonts w:cs="宋体" w:asciiTheme="minorEastAsia" w:hAnsiTheme="minorEastAsia" w:eastAsiaTheme="minorEastAsia"/>
                <w:color w:val="auto"/>
                <w:kern w:val="0"/>
                <w:sz w:val="15"/>
                <w:szCs w:val="15"/>
                <w:highlight w:val="none"/>
              </w:rPr>
              <w:t>的，</w:t>
            </w:r>
            <w:r>
              <w:rPr>
                <w:rFonts w:hint="eastAsia" w:cs="宋体" w:asciiTheme="minorEastAsia" w:hAnsiTheme="minorEastAsia" w:eastAsiaTheme="minorEastAsia"/>
                <w:color w:val="auto"/>
                <w:kern w:val="0"/>
                <w:sz w:val="15"/>
                <w:szCs w:val="15"/>
                <w:highlight w:val="none"/>
              </w:rPr>
              <w:t>由</w:t>
            </w:r>
            <w:r>
              <w:rPr>
                <w:rFonts w:cs="宋体" w:asciiTheme="minorEastAsia" w:hAnsiTheme="minorEastAsia" w:eastAsiaTheme="minorEastAsia"/>
                <w:color w:val="auto"/>
                <w:kern w:val="0"/>
                <w:sz w:val="15"/>
                <w:szCs w:val="15"/>
                <w:highlight w:val="none"/>
              </w:rPr>
              <w:t>执法人员</w:t>
            </w:r>
            <w:r>
              <w:rPr>
                <w:rFonts w:hint="eastAsia" w:cs="宋体" w:asciiTheme="minorEastAsia" w:hAnsiTheme="minorEastAsia" w:eastAsiaTheme="minorEastAsia"/>
                <w:color w:val="auto"/>
                <w:kern w:val="0"/>
                <w:sz w:val="15"/>
                <w:szCs w:val="15"/>
                <w:highlight w:val="none"/>
              </w:rPr>
              <w:t>说明</w:t>
            </w:r>
            <w:r>
              <w:rPr>
                <w:rFonts w:cs="宋体" w:asciiTheme="minorEastAsia" w:hAnsiTheme="minorEastAsia" w:eastAsiaTheme="minorEastAsia"/>
                <w:color w:val="auto"/>
                <w:kern w:val="0"/>
                <w:sz w:val="15"/>
                <w:szCs w:val="15"/>
                <w:highlight w:val="none"/>
              </w:rPr>
              <w:t>情况</w:t>
            </w:r>
            <w:r>
              <w:rPr>
                <w:rFonts w:hint="eastAsia" w:cs="宋体" w:asciiTheme="minorEastAsia" w:hAnsiTheme="minorEastAsia" w:eastAsiaTheme="minorEastAsia"/>
                <w:color w:val="auto"/>
                <w:kern w:val="0"/>
                <w:sz w:val="15"/>
                <w:szCs w:val="15"/>
                <w:highlight w:val="none"/>
              </w:rPr>
              <w:t>并</w:t>
            </w:r>
            <w:r>
              <w:rPr>
                <w:rFonts w:cs="宋体" w:asciiTheme="minorEastAsia" w:hAnsiTheme="minorEastAsia" w:eastAsiaTheme="minorEastAsia"/>
                <w:color w:val="auto"/>
                <w:kern w:val="0"/>
                <w:sz w:val="15"/>
                <w:szCs w:val="15"/>
                <w:highlight w:val="none"/>
              </w:rPr>
              <w:t>记录在案。</w:t>
            </w:r>
          </w:p>
        </w:tc>
        <w:tc>
          <w:tcPr>
            <w:tcW w:w="824" w:type="dxa"/>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1" w:hRule="atLeast"/>
          <w:jc w:val="center"/>
        </w:trPr>
        <w:tc>
          <w:tcPr>
            <w:tcW w:w="14218" w:type="dxa"/>
            <w:gridSpan w:val="9"/>
            <w:shd w:val="clear" w:color="auto" w:fill="auto"/>
            <w:vAlign w:val="center"/>
          </w:tcPr>
          <w:p>
            <w:pPr>
              <w:pStyle w:val="4"/>
              <w:bidi w:val="0"/>
              <w:rPr>
                <w:rFonts w:ascii="黑体" w:hAnsi="黑体" w:eastAsia="黑体" w:cs="宋体"/>
                <w:color w:val="auto"/>
                <w:kern w:val="0"/>
                <w:highlight w:val="none"/>
              </w:rPr>
            </w:pPr>
            <w:bookmarkStart w:id="115" w:name="_Toc1235576526"/>
            <w:r>
              <w:rPr>
                <w:rFonts w:hint="eastAsia" w:ascii="黑体" w:hAnsi="黑体" w:eastAsia="黑体" w:cs="黑体"/>
                <w:b w:val="0"/>
                <w:bCs w:val="0"/>
                <w:color w:val="auto"/>
                <w:highlight w:val="none"/>
              </w:rPr>
              <w:t>环境保护管理方面</w:t>
            </w:r>
            <w:bookmarkEnd w:id="11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7" w:hRule="atLeast"/>
          <w:jc w:val="center"/>
        </w:trPr>
        <w:tc>
          <w:tcPr>
            <w:tcW w:w="14218" w:type="dxa"/>
            <w:gridSpan w:val="9"/>
            <w:shd w:val="clear" w:color="auto" w:fill="auto"/>
            <w:vAlign w:val="center"/>
          </w:tcPr>
          <w:p>
            <w:pPr>
              <w:pStyle w:val="5"/>
              <w:keepNext w:val="0"/>
              <w:keepLines w:val="0"/>
              <w:pageBreakBefore w:val="0"/>
              <w:widowControl/>
              <w:kinsoku/>
              <w:wordWrap/>
              <w:overflowPunct/>
              <w:topLinePunct w:val="0"/>
              <w:autoSpaceDE/>
              <w:autoSpaceDN/>
              <w:bidi w:val="0"/>
              <w:adjustRightInd/>
              <w:snapToGrid/>
              <w:jc w:val="center"/>
              <w:textAlignment w:val="auto"/>
              <w:rPr>
                <w:rFonts w:cs="宋体" w:asciiTheme="minorEastAsia" w:hAnsiTheme="minorEastAsia" w:eastAsiaTheme="minorEastAsia"/>
                <w:color w:val="auto"/>
                <w:kern w:val="0"/>
                <w:szCs w:val="15"/>
                <w:highlight w:val="none"/>
              </w:rPr>
            </w:pPr>
            <w:bookmarkStart w:id="116" w:name="_Toc796613074"/>
            <w:r>
              <w:rPr>
                <w:rFonts w:hint="eastAsia"/>
                <w:color w:val="auto"/>
                <w:sz w:val="21"/>
                <w:szCs w:val="21"/>
                <w:highlight w:val="none"/>
              </w:rPr>
              <w:t>《中华人民共和国大气污染防治法》案由18项</w:t>
            </w:r>
            <w:bookmarkEnd w:id="11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施工单位未设置硬质围挡</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违反条款：第六十九条第三款；处罚条款：第一百一十五条第一款第（一）项：责令改正，处一万元以上十万元以下的罚款；拒不改正的，责令停工整治。</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widowControl w:val="0"/>
              <w:numPr>
                <w:ilvl w:val="0"/>
                <w:numId w:val="0"/>
              </w:numPr>
              <w:jc w:val="both"/>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1.未按标准设置围挡长度16-30米的，系数1；31-45米的，系数2，以此类推</w:t>
            </w:r>
            <w:r>
              <w:rPr>
                <w:rFonts w:hint="eastAsia" w:asciiTheme="minorEastAsia" w:hAnsiTheme="minorEastAsia" w:eastAsiaTheme="minorEastAsia"/>
                <w:color w:val="auto"/>
                <w:sz w:val="15"/>
                <w:szCs w:val="15"/>
                <w:highlight w:val="none"/>
                <w:lang w:eastAsia="zh-CN"/>
              </w:rPr>
              <w:t>，长度</w:t>
            </w:r>
            <w:r>
              <w:rPr>
                <w:rFonts w:hint="eastAsia" w:asciiTheme="minorEastAsia" w:hAnsiTheme="minorEastAsia" w:eastAsiaTheme="minorEastAsia"/>
                <w:color w:val="auto"/>
                <w:sz w:val="15"/>
                <w:szCs w:val="15"/>
                <w:highlight w:val="none"/>
                <w:lang w:val="en-US" w:eastAsia="zh-CN"/>
              </w:rPr>
              <w:t>136米</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；2.期间发生危害公共安全行为的，系数9。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需要作出其它罚款额度的，说明理由，报案审会决定。</w:t>
            </w:r>
          </w:p>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符合《大气污染防治法》第一百二十三条第（四）项规定情形的，可以按照要求实施按日连续处罚。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施工单位未采取有效防尘降尘措施</w:t>
            </w:r>
          </w:p>
        </w:tc>
        <w:tc>
          <w:tcPr>
            <w:tcW w:w="2789"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违反条款：第六十九条第三款；处罚条款：第一百一十五条第一款第（一）项：责令改正，处一万元以上十万元以下的罚款；拒不改正的，责令停工整治。</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widowControl w:val="0"/>
              <w:numPr>
                <w:ilvl w:val="0"/>
                <w:numId w:val="0"/>
              </w:numPr>
              <w:jc w:val="both"/>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1.面积10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以下的，系数</w:t>
            </w:r>
            <w:r>
              <w:rPr>
                <w:rFonts w:hint="eastAsia" w:asciiTheme="minorEastAsia" w:hAnsiTheme="minorEastAsia" w:eastAsiaTheme="minorEastAsia"/>
                <w:color w:val="auto"/>
                <w:sz w:val="15"/>
                <w:szCs w:val="15"/>
                <w:highlight w:val="none"/>
              </w:rPr>
              <w:t>0；11－25</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的，系数</w:t>
            </w:r>
            <w:r>
              <w:rPr>
                <w:rFonts w:hint="eastAsia" w:asciiTheme="minorEastAsia" w:hAnsiTheme="minorEastAsia" w:eastAsiaTheme="minorEastAsia"/>
                <w:color w:val="auto"/>
                <w:sz w:val="15"/>
                <w:szCs w:val="15"/>
                <w:highlight w:val="none"/>
              </w:rPr>
              <w:t>1；26－40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2，以此类推</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。2.造成尘土飞扬，严重污染环境的，系数为</w:t>
            </w:r>
            <w:r>
              <w:rPr>
                <w:rFonts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需要作出其它罚款额度的，说明理由，报案审会决定。</w:t>
            </w:r>
          </w:p>
          <w:p>
            <w:pPr>
              <w:spacing w:line="22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符合《大气污染防治法》第一百二十三条第（四）项规定情形的，可以按照要求实施按日连续处罚。</w:t>
            </w:r>
          </w:p>
        </w:tc>
        <w:tc>
          <w:tcPr>
            <w:tcW w:w="824" w:type="dxa"/>
            <w:shd w:val="clear" w:color="auto" w:fill="auto"/>
            <w:vAlign w:val="center"/>
          </w:tcPr>
          <w:p>
            <w:pPr>
              <w:spacing w:line="22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2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施工单位未及时清运建筑土方（工程渣土、建筑垃圾）</w:t>
            </w:r>
          </w:p>
        </w:tc>
        <w:tc>
          <w:tcPr>
            <w:tcW w:w="2789"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违反条款：第六十九条第三款；处罚条款：第一百一十五条第一款第（二）项：责令改正，处一万元以上十万元以下的罚款；拒不改正的，责令停工整治。</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0" w:lineRule="exac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1.垃圾占地面积10㎡以下的，系数0；11－15㎡的，系数1；16－20㎡系数2，以此类推</w:t>
            </w:r>
            <w:r>
              <w:rPr>
                <w:rFonts w:hint="eastAsia" w:cs="宋体"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51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sz w:val="15"/>
                <w:szCs w:val="15"/>
                <w:highlight w:val="none"/>
              </w:rPr>
              <w:t>。2.逾期不清的，每逾期2天，系数为１，以此累加</w:t>
            </w:r>
            <w:r>
              <w:rPr>
                <w:rFonts w:hint="eastAsia" w:cs="宋体" w:asciiTheme="minorEastAsia" w:hAnsiTheme="minorEastAsia" w:eastAsiaTheme="minorEastAsia"/>
                <w:color w:val="auto"/>
                <w:sz w:val="15"/>
                <w:szCs w:val="15"/>
                <w:highlight w:val="none"/>
                <w:lang w:eastAsia="zh-CN"/>
              </w:rPr>
              <w:t>，逾期</w:t>
            </w:r>
            <w:r>
              <w:rPr>
                <w:rFonts w:hint="eastAsia" w:cs="宋体" w:asciiTheme="minorEastAsia" w:hAnsiTheme="minorEastAsia" w:eastAsiaTheme="minorEastAsia"/>
                <w:color w:val="auto"/>
                <w:sz w:val="15"/>
                <w:szCs w:val="15"/>
                <w:highlight w:val="none"/>
                <w:lang w:val="en-US" w:eastAsia="zh-CN"/>
              </w:rPr>
              <w:t>18天及以上的，</w:t>
            </w:r>
            <w:r>
              <w:rPr>
                <w:rFonts w:hint="eastAsia" w:cs="Batang" w:asciiTheme="minorEastAsia" w:hAnsiTheme="minorEastAsia" w:eastAsiaTheme="minorEastAsia"/>
                <w:color w:val="auto"/>
                <w:sz w:val="15"/>
                <w:szCs w:val="15"/>
                <w:highlight w:val="none"/>
                <w:lang w:eastAsia="zh-CN"/>
              </w:rPr>
              <w:t>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3.造成尘土飞扬，严重污染环境的，系数为</w:t>
            </w:r>
            <w:r>
              <w:rPr>
                <w:rFonts w:hint="eastAsia" w:asciiTheme="minorEastAsia" w:hAnsiTheme="minorEastAsia" w:eastAsiaTheme="minorEastAsia"/>
                <w:color w:val="auto"/>
                <w:sz w:val="15"/>
                <w:szCs w:val="15"/>
                <w:highlight w:val="none"/>
                <w:lang w:val="en-US" w:eastAsia="zh-CN"/>
              </w:rPr>
              <w:t>5-</w:t>
            </w:r>
            <w:r>
              <w:rPr>
                <w:rFonts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需要作出其它罚款额度的，说明理由，报案审会决定。</w:t>
            </w:r>
          </w:p>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符合《大气污染防治法》第一百二十三条第（四）项规定情形的，可以按照要求实施按日连续处罚。</w:t>
            </w:r>
          </w:p>
        </w:tc>
        <w:tc>
          <w:tcPr>
            <w:tcW w:w="824" w:type="dxa"/>
            <w:shd w:val="clear" w:color="auto" w:fill="auto"/>
            <w:vAlign w:val="center"/>
          </w:tcPr>
          <w:p>
            <w:pPr>
              <w:spacing w:line="22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2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施工单位未采用密闭式防尘网遮盖建筑土方（工程渣土、建筑垃圾）</w:t>
            </w:r>
          </w:p>
        </w:tc>
        <w:tc>
          <w:tcPr>
            <w:tcW w:w="2789"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违反条款：第六十九条第三款；处罚条款：第一百一十五条第一款第（二）项：责令改正，处一万元以上十万元以下的罚款；拒不改正的，责令停工整治。</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0" w:lineRule="exac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1.面积10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以下的，系数</w:t>
            </w:r>
            <w:r>
              <w:rPr>
                <w:rFonts w:hint="eastAsia" w:cs="宋体" w:asciiTheme="minorEastAsia" w:hAnsiTheme="minorEastAsia" w:eastAsiaTheme="minorEastAsia"/>
                <w:color w:val="auto"/>
                <w:sz w:val="15"/>
                <w:szCs w:val="15"/>
                <w:highlight w:val="none"/>
              </w:rPr>
              <w:t>0；11－25</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的，系数</w:t>
            </w:r>
            <w:r>
              <w:rPr>
                <w:rFonts w:hint="eastAsia" w:cs="宋体" w:asciiTheme="minorEastAsia" w:hAnsiTheme="minorEastAsia" w:eastAsiaTheme="minorEastAsia"/>
                <w:color w:val="auto"/>
                <w:sz w:val="15"/>
                <w:szCs w:val="15"/>
                <w:highlight w:val="none"/>
              </w:rPr>
              <w:t>1；26－40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cs="宋体" w:asciiTheme="minorEastAsia" w:hAnsiTheme="minorEastAsia" w:eastAsiaTheme="minorEastAsia"/>
                <w:color w:val="auto"/>
                <w:sz w:val="15"/>
                <w:szCs w:val="15"/>
                <w:highlight w:val="none"/>
              </w:rPr>
              <w:t>2，以此类推</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sz w:val="15"/>
                <w:szCs w:val="15"/>
                <w:highlight w:val="none"/>
              </w:rPr>
              <w:t>。2.造成尘土飞扬，严重污染环境的，系数为9。</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需要作出其它罚款额度的，说明理由，报案审会决定。</w:t>
            </w:r>
          </w:p>
          <w:p>
            <w:pPr>
              <w:spacing w:line="22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符合《大气污染防治法》第一百二十三条第（四）项规定情形的，可以按照要求实施按日连续处罚。</w:t>
            </w:r>
          </w:p>
        </w:tc>
        <w:tc>
          <w:tcPr>
            <w:tcW w:w="824" w:type="dxa"/>
            <w:shd w:val="clear" w:color="auto" w:fill="auto"/>
            <w:vAlign w:val="center"/>
          </w:tcPr>
          <w:p>
            <w:pPr>
              <w:spacing w:line="22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2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建设单位未对暂不开工的建设用地裸露地面进行覆盖</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违反条款：第六十九条第五款；处罚条款：第一百一十五条第一款、第二款：责令改正，处一万元以上十万元以下的罚款；拒不改正的，责令停工整治。</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1.面积1000</w:t>
            </w:r>
            <w:r>
              <w:rPr>
                <w:rFonts w:hint="eastAsia"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以内，变量系数为</w:t>
            </w:r>
            <w:r>
              <w:rPr>
                <w:rFonts w:hint="eastAsia" w:cs="宋体" w:asciiTheme="minorEastAsia" w:hAnsiTheme="minorEastAsia" w:eastAsiaTheme="minorEastAsia"/>
                <w:color w:val="auto"/>
                <w:kern w:val="0"/>
                <w:sz w:val="15"/>
                <w:szCs w:val="15"/>
                <w:highlight w:val="none"/>
              </w:rPr>
              <w:t>0，</w:t>
            </w:r>
            <w:r>
              <w:rPr>
                <w:rFonts w:asciiTheme="minorEastAsia" w:hAnsiTheme="minorEastAsia" w:eastAsiaTheme="minorEastAsia"/>
                <w:color w:val="auto"/>
                <w:sz w:val="15"/>
                <w:szCs w:val="15"/>
                <w:highlight w:val="none"/>
              </w:rPr>
              <w:t>1000</w:t>
            </w:r>
            <w:r>
              <w:rPr>
                <w:rFonts w:hint="eastAsia" w:asciiTheme="minorEastAsia" w:hAnsiTheme="minorEastAsia" w:eastAsiaTheme="minorEastAsia"/>
                <w:color w:val="auto"/>
                <w:sz w:val="15"/>
                <w:szCs w:val="15"/>
                <w:highlight w:val="none"/>
              </w:rPr>
              <w:t>－15</w:t>
            </w:r>
            <w:r>
              <w:rPr>
                <w:rFonts w:asciiTheme="minorEastAsia" w:hAnsiTheme="minorEastAsia" w:eastAsiaTheme="minorEastAsia"/>
                <w:color w:val="auto"/>
                <w:sz w:val="15"/>
                <w:szCs w:val="15"/>
                <w:highlight w:val="none"/>
              </w:rPr>
              <w:t>00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的，系数</w:t>
            </w:r>
            <w:r>
              <w:rPr>
                <w:rFonts w:hint="eastAsia" w:asciiTheme="minorEastAsia" w:hAnsiTheme="minorEastAsia" w:eastAsiaTheme="minorEastAsia"/>
                <w:color w:val="auto"/>
                <w:sz w:val="15"/>
                <w:szCs w:val="15"/>
                <w:highlight w:val="none"/>
              </w:rPr>
              <w:t>1；1</w:t>
            </w:r>
            <w:r>
              <w:rPr>
                <w:rFonts w:asciiTheme="minorEastAsia" w:hAnsiTheme="minorEastAsia" w:eastAsiaTheme="minorEastAsia"/>
                <w:color w:val="auto"/>
                <w:sz w:val="15"/>
                <w:szCs w:val="15"/>
                <w:highlight w:val="none"/>
              </w:rPr>
              <w:t>500</w:t>
            </w:r>
            <w:r>
              <w:rPr>
                <w:rFonts w:hint="eastAsia" w:asciiTheme="minorEastAsia" w:hAnsiTheme="minorEastAsia" w:eastAsiaTheme="minorEastAsia"/>
                <w:color w:val="auto"/>
                <w:sz w:val="15"/>
                <w:szCs w:val="15"/>
                <w:highlight w:val="none"/>
              </w:rPr>
              <w:t>－2000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2，以此类推</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5000</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；2.尘土飞扬，对环境造成严重影响的，系数9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hint="eastAsia" w:asciiTheme="minorEastAsia" w:hAnsiTheme="minorEastAsia" w:eastAsiaTheme="minorEastAsia"/>
                <w:color w:val="auto"/>
                <w:sz w:val="15"/>
                <w:szCs w:val="15"/>
                <w:highlight w:val="none"/>
              </w:rPr>
              <w:t>＝</w:t>
            </w:r>
            <w:r>
              <w:rPr>
                <w:rFonts w:cs="宋体" w:asciiTheme="minorEastAsia" w:hAnsiTheme="minorEastAsia" w:eastAsiaTheme="minorEastAsia"/>
                <w:color w:val="auto"/>
                <w:kern w:val="0"/>
                <w:sz w:val="15"/>
                <w:szCs w:val="15"/>
                <w:highlight w:val="none"/>
              </w:rPr>
              <w:t>10</w:t>
            </w:r>
            <w:r>
              <w:rPr>
                <w:rFonts w:hint="eastAsia" w:cs="宋体" w:asciiTheme="minorEastAsia" w:hAnsiTheme="minorEastAsia" w:eastAsiaTheme="minorEastAsia"/>
                <w:color w:val="auto"/>
                <w:kern w:val="0"/>
                <w:sz w:val="15"/>
                <w:szCs w:val="15"/>
                <w:highlight w:val="none"/>
              </w:rPr>
              <w:t>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+变量系数+区域系数）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需要作出</w:t>
            </w:r>
            <w:r>
              <w:rPr>
                <w:rFonts w:cs="宋体" w:asciiTheme="minorEastAsia" w:hAnsiTheme="minorEastAsia" w:eastAsiaTheme="minorEastAsia"/>
                <w:color w:val="auto"/>
                <w:kern w:val="0"/>
                <w:sz w:val="15"/>
                <w:szCs w:val="15"/>
                <w:highlight w:val="none"/>
              </w:rPr>
              <w:t>其它</w:t>
            </w:r>
            <w:r>
              <w:rPr>
                <w:rFonts w:hint="eastAsia" w:cs="宋体" w:asciiTheme="minorEastAsia" w:hAnsiTheme="minorEastAsia" w:eastAsiaTheme="minorEastAsia"/>
                <w:color w:val="auto"/>
                <w:kern w:val="0"/>
                <w:sz w:val="15"/>
                <w:szCs w:val="15"/>
                <w:highlight w:val="none"/>
              </w:rPr>
              <w:t>罚款额度的，说明</w:t>
            </w:r>
            <w:r>
              <w:rPr>
                <w:rFonts w:cs="宋体" w:asciiTheme="minorEastAsia" w:hAnsiTheme="minorEastAsia" w:eastAsiaTheme="minorEastAsia"/>
                <w:color w:val="auto"/>
                <w:kern w:val="0"/>
                <w:sz w:val="15"/>
                <w:szCs w:val="15"/>
                <w:highlight w:val="none"/>
              </w:rPr>
              <w:t>理由，报</w:t>
            </w:r>
            <w:r>
              <w:rPr>
                <w:rFonts w:hint="eastAsia" w:cs="宋体" w:asciiTheme="minorEastAsia" w:hAnsiTheme="minorEastAsia" w:eastAsiaTheme="minorEastAsia"/>
                <w:color w:val="auto"/>
                <w:kern w:val="0"/>
                <w:sz w:val="15"/>
                <w:szCs w:val="15"/>
                <w:highlight w:val="none"/>
              </w:rPr>
              <w:t>案</w:t>
            </w:r>
            <w:r>
              <w:rPr>
                <w:rFonts w:cs="宋体" w:asciiTheme="minorEastAsia" w:hAnsiTheme="minorEastAsia" w:eastAsiaTheme="minorEastAsia"/>
                <w:color w:val="auto"/>
                <w:kern w:val="0"/>
                <w:sz w:val="15"/>
                <w:szCs w:val="15"/>
                <w:highlight w:val="none"/>
              </w:rPr>
              <w:t>审会决定</w:t>
            </w:r>
            <w:r>
              <w:rPr>
                <w:rFonts w:hint="eastAsia" w:cs="宋体" w:asciiTheme="minorEastAsia" w:hAnsiTheme="minorEastAsia" w:eastAsiaTheme="minorEastAsia"/>
                <w:color w:val="auto"/>
                <w:kern w:val="0"/>
                <w:sz w:val="15"/>
                <w:szCs w:val="15"/>
                <w:highlight w:val="none"/>
              </w:rPr>
              <w:t>。</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建设单位未对超过三个月不能开工的建设用地裸露地面进行绿化、铺装或者遮盖</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违反条款：第六十九条第五款；处罚条款：第一百一十五条第一款、第二款：责令改正，处一万元以上十万元以下的罚款；拒不改正的，责令停工整治。</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1.面积1000</w:t>
            </w:r>
            <w:r>
              <w:rPr>
                <w:rFonts w:hint="eastAsia"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以内，变量系数为</w:t>
            </w:r>
            <w:r>
              <w:rPr>
                <w:rFonts w:hint="eastAsia" w:cs="宋体" w:asciiTheme="minorEastAsia" w:hAnsiTheme="minorEastAsia" w:eastAsiaTheme="minorEastAsia"/>
                <w:color w:val="auto"/>
                <w:kern w:val="0"/>
                <w:sz w:val="15"/>
                <w:szCs w:val="15"/>
                <w:highlight w:val="none"/>
              </w:rPr>
              <w:t>0，</w:t>
            </w:r>
            <w:r>
              <w:rPr>
                <w:rFonts w:asciiTheme="minorEastAsia" w:hAnsiTheme="minorEastAsia" w:eastAsiaTheme="minorEastAsia"/>
                <w:color w:val="auto"/>
                <w:sz w:val="15"/>
                <w:szCs w:val="15"/>
                <w:highlight w:val="none"/>
              </w:rPr>
              <w:t>1000</w:t>
            </w:r>
            <w:r>
              <w:rPr>
                <w:rFonts w:hint="eastAsia" w:asciiTheme="minorEastAsia" w:hAnsiTheme="minorEastAsia" w:eastAsiaTheme="minorEastAsia"/>
                <w:color w:val="auto"/>
                <w:sz w:val="15"/>
                <w:szCs w:val="15"/>
                <w:highlight w:val="none"/>
              </w:rPr>
              <w:t>－15</w:t>
            </w:r>
            <w:r>
              <w:rPr>
                <w:rFonts w:asciiTheme="minorEastAsia" w:hAnsiTheme="minorEastAsia" w:eastAsiaTheme="minorEastAsia"/>
                <w:color w:val="auto"/>
                <w:sz w:val="15"/>
                <w:szCs w:val="15"/>
                <w:highlight w:val="none"/>
              </w:rPr>
              <w:t>00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的，系数</w:t>
            </w:r>
            <w:r>
              <w:rPr>
                <w:rFonts w:hint="eastAsia" w:asciiTheme="minorEastAsia" w:hAnsiTheme="minorEastAsia" w:eastAsiaTheme="minorEastAsia"/>
                <w:color w:val="auto"/>
                <w:sz w:val="15"/>
                <w:szCs w:val="15"/>
                <w:highlight w:val="none"/>
              </w:rPr>
              <w:t>1；1</w:t>
            </w:r>
            <w:r>
              <w:rPr>
                <w:rFonts w:asciiTheme="minorEastAsia" w:hAnsiTheme="minorEastAsia" w:eastAsiaTheme="minorEastAsia"/>
                <w:color w:val="auto"/>
                <w:sz w:val="15"/>
                <w:szCs w:val="15"/>
                <w:highlight w:val="none"/>
              </w:rPr>
              <w:t>500</w:t>
            </w:r>
            <w:r>
              <w:rPr>
                <w:rFonts w:hint="eastAsia" w:asciiTheme="minorEastAsia" w:hAnsiTheme="minorEastAsia" w:eastAsiaTheme="minorEastAsia"/>
                <w:color w:val="auto"/>
                <w:sz w:val="15"/>
                <w:szCs w:val="15"/>
                <w:highlight w:val="none"/>
              </w:rPr>
              <w:t>－2000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2，以此类推</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5000</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；2.尘土飞扬，对环境造成严重影响的，系数9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hint="eastAsia" w:asciiTheme="minorEastAsia" w:hAnsiTheme="minorEastAsia" w:eastAsiaTheme="minorEastAsia"/>
                <w:color w:val="auto"/>
                <w:sz w:val="15"/>
                <w:szCs w:val="15"/>
                <w:highlight w:val="none"/>
              </w:rPr>
              <w:t>＝</w:t>
            </w:r>
            <w:r>
              <w:rPr>
                <w:rFonts w:cs="宋体" w:asciiTheme="minorEastAsia" w:hAnsiTheme="minorEastAsia" w:eastAsiaTheme="minorEastAsia"/>
                <w:color w:val="auto"/>
                <w:kern w:val="0"/>
                <w:sz w:val="15"/>
                <w:szCs w:val="15"/>
                <w:highlight w:val="none"/>
              </w:rPr>
              <w:t>10</w:t>
            </w:r>
            <w:r>
              <w:rPr>
                <w:rFonts w:hint="eastAsia" w:cs="宋体" w:asciiTheme="minorEastAsia" w:hAnsiTheme="minorEastAsia" w:eastAsiaTheme="minorEastAsia"/>
                <w:color w:val="auto"/>
                <w:kern w:val="0"/>
                <w:sz w:val="15"/>
                <w:szCs w:val="15"/>
                <w:highlight w:val="none"/>
              </w:rPr>
              <w:t>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+变量系数+区域系数）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需要作出</w:t>
            </w:r>
            <w:r>
              <w:rPr>
                <w:rFonts w:cs="宋体" w:asciiTheme="minorEastAsia" w:hAnsiTheme="minorEastAsia" w:eastAsiaTheme="minorEastAsia"/>
                <w:color w:val="auto"/>
                <w:kern w:val="0"/>
                <w:sz w:val="15"/>
                <w:szCs w:val="15"/>
                <w:highlight w:val="none"/>
              </w:rPr>
              <w:t>其它</w:t>
            </w:r>
            <w:r>
              <w:rPr>
                <w:rFonts w:hint="eastAsia" w:cs="宋体" w:asciiTheme="minorEastAsia" w:hAnsiTheme="minorEastAsia" w:eastAsiaTheme="minorEastAsia"/>
                <w:color w:val="auto"/>
                <w:kern w:val="0"/>
                <w:sz w:val="15"/>
                <w:szCs w:val="15"/>
                <w:highlight w:val="none"/>
              </w:rPr>
              <w:t>罚款额度的，说明</w:t>
            </w:r>
            <w:r>
              <w:rPr>
                <w:rFonts w:cs="宋体" w:asciiTheme="minorEastAsia" w:hAnsiTheme="minorEastAsia" w:eastAsiaTheme="minorEastAsia"/>
                <w:color w:val="auto"/>
                <w:kern w:val="0"/>
                <w:sz w:val="15"/>
                <w:szCs w:val="15"/>
                <w:highlight w:val="none"/>
              </w:rPr>
              <w:t>理由，报</w:t>
            </w:r>
            <w:r>
              <w:rPr>
                <w:rFonts w:hint="eastAsia" w:cs="宋体" w:asciiTheme="minorEastAsia" w:hAnsiTheme="minorEastAsia" w:eastAsiaTheme="minorEastAsia"/>
                <w:color w:val="auto"/>
                <w:kern w:val="0"/>
                <w:sz w:val="15"/>
                <w:szCs w:val="15"/>
                <w:highlight w:val="none"/>
              </w:rPr>
              <w:t>案</w:t>
            </w:r>
            <w:r>
              <w:rPr>
                <w:rFonts w:cs="宋体" w:asciiTheme="minorEastAsia" w:hAnsiTheme="minorEastAsia" w:eastAsiaTheme="minorEastAsia"/>
                <w:color w:val="auto"/>
                <w:kern w:val="0"/>
                <w:sz w:val="15"/>
                <w:szCs w:val="15"/>
                <w:highlight w:val="none"/>
              </w:rPr>
              <w:t>审会决定</w:t>
            </w:r>
            <w:r>
              <w:rPr>
                <w:rFonts w:hint="eastAsia" w:cs="宋体" w:asciiTheme="minorEastAsia" w:hAnsiTheme="minorEastAsia" w:eastAsiaTheme="minorEastAsia"/>
                <w:color w:val="auto"/>
                <w:kern w:val="0"/>
                <w:sz w:val="15"/>
                <w:szCs w:val="15"/>
                <w:highlight w:val="none"/>
              </w:rPr>
              <w:t>。</w:t>
            </w:r>
          </w:p>
        </w:tc>
        <w:tc>
          <w:tcPr>
            <w:tcW w:w="824"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运输散装、流体物料车辆未采取密闭或者其</w:t>
            </w:r>
            <w:r>
              <w:rPr>
                <w:rFonts w:hint="eastAsia" w:asciiTheme="minorEastAsia" w:hAnsiTheme="minorEastAsia" w:eastAsiaTheme="minorEastAsia"/>
                <w:color w:val="auto"/>
                <w:sz w:val="15"/>
                <w:szCs w:val="15"/>
                <w:highlight w:val="red"/>
                <w:lang w:eastAsia="zh-CN"/>
              </w:rPr>
              <w:t>他</w:t>
            </w:r>
            <w:r>
              <w:rPr>
                <w:rFonts w:hint="eastAsia" w:asciiTheme="minorEastAsia" w:hAnsiTheme="minorEastAsia" w:eastAsiaTheme="minorEastAsia"/>
                <w:color w:val="auto"/>
                <w:sz w:val="15"/>
                <w:szCs w:val="15"/>
                <w:highlight w:val="none"/>
              </w:rPr>
              <w:t>措施防止物料遗撒</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违反条款：第七十条第一款；处罚条款：第一百一十六条：责令改正，处二千元以上二万元以下的罚款；拒不改正的，车辆不得上道路行驶。</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车辆同时存在不符合条件、未安装卫星定位系统、未密闭等2种以上（含2种）行为的，系数4；造成</w:t>
            </w:r>
            <w:r>
              <w:rPr>
                <w:rFonts w:hint="eastAsia" w:asciiTheme="minorEastAsia" w:hAnsiTheme="minorEastAsia" w:eastAsiaTheme="minorEastAsia"/>
                <w:color w:val="auto"/>
                <w:sz w:val="15"/>
                <w:szCs w:val="15"/>
                <w:highlight w:val="none"/>
                <w:lang w:eastAsia="zh-CN"/>
              </w:rPr>
              <w:t>泄漏</w:t>
            </w:r>
            <w:r>
              <w:rPr>
                <w:rFonts w:hint="eastAsia" w:asciiTheme="minorEastAsia" w:hAnsiTheme="minorEastAsia" w:eastAsiaTheme="minorEastAsia"/>
                <w:color w:val="auto"/>
                <w:sz w:val="15"/>
                <w:szCs w:val="15"/>
                <w:highlight w:val="none"/>
              </w:rPr>
              <w:t>遗撒的，系数4-9。</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hint="eastAsia"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color w:val="auto"/>
                <w:sz w:val="15"/>
                <w:szCs w:val="15"/>
                <w:highlight w:val="none"/>
              </w:rPr>
              <w:t>2000×（1+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8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8</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易产生扬尘的物料未密闭贮存</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违反条款：第七十二条第一款；处罚条款：第一百一十七条第（一）项：责令改正，处一万元以上十万元以下的罚款；拒不改正的，责令停工整治或者停业整治：</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1.面积10</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以下的，系数0；11－25</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的，系数1；26－40</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系数2，以此类推</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。2.造成尘土飞扬，严重污染环境的，系数为9。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需要作出其它罚款额度的，说明理由，报案审会决定。</w:t>
            </w:r>
          </w:p>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符合《大气污染防治法》第一百二十三条第（四）项规定情形的，可以按照要求实施按日连续处罚。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6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9</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易产生扬尘的物料不能密闭贮存的，未按规定设置围挡或者未采取有效覆盖措施</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违反条款：第七十二条第一款；处罚条款：第一百一十七条第（二）项：责令改正，处一万元以上十万元以下的罚款；拒不改正的，责令停工整治或者停业整治：</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1.面积10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以下的，系数</w:t>
            </w:r>
            <w:r>
              <w:rPr>
                <w:rFonts w:hint="eastAsia" w:asciiTheme="minorEastAsia" w:hAnsiTheme="minorEastAsia" w:eastAsiaTheme="minorEastAsia"/>
                <w:color w:val="auto"/>
                <w:sz w:val="15"/>
                <w:szCs w:val="15"/>
                <w:highlight w:val="none"/>
              </w:rPr>
              <w:t>0；11－25</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的，系数</w:t>
            </w:r>
            <w:r>
              <w:rPr>
                <w:rFonts w:hint="eastAsia" w:asciiTheme="minorEastAsia" w:hAnsiTheme="minorEastAsia" w:eastAsiaTheme="minorEastAsia"/>
                <w:color w:val="auto"/>
                <w:sz w:val="15"/>
                <w:szCs w:val="15"/>
                <w:highlight w:val="none"/>
              </w:rPr>
              <w:t>1；26－40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2，以此类推</w:t>
            </w:r>
            <w:r>
              <w:rPr>
                <w:rFonts w:hint="eastAsia" w:asciiTheme="minorEastAsia" w:hAnsiTheme="minorEastAsia" w:eastAsiaTheme="minorEastAsia"/>
                <w:color w:val="auto"/>
                <w:sz w:val="15"/>
                <w:szCs w:val="15"/>
                <w:highlight w:val="none"/>
                <w:lang w:eastAsia="zh-CN"/>
              </w:rPr>
              <w:t>，面积</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。2.造成尘土飞扬，严重污染环境的，系数为9。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需要作出其它罚款额度的，说明理由，报案审会决定。</w:t>
            </w:r>
          </w:p>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符合《大气污染防治法》第一百二十三条第（四）项规定情形的，可以按照要求实施按日连续处罚。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2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装卸物料未采取密闭或者喷淋等方式控制扬尘</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违反条款：第七十条第二款；处罚条款：第一百一十七条第（三）项：责令改正，处一万元以上十万元以下的罚款；拒不改正的，责令停工整治或者停业整治：</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尘土飞扬，对环境造成严重影响的，系数5-9。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需要作出其它罚款额度的，说明理由，报案审会决定。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4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11</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填埋场（消纳场）未采取有效措施防治扬尘污染</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违反条款：第七十二条第二款；处罚条款：第一百一十七条第（五）项：责令改正，处一万元以上十万元以下的罚款；拒不改正的，责令停工整治或者停业整治：</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产生较大环境污染或者社会影响的，系数为5-8；造成社会恶劣影响或者其它严重后果的，系数为9。</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hint="eastAsia"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color w:val="auto"/>
                <w:sz w:val="15"/>
                <w:szCs w:val="15"/>
                <w:highlight w:val="none"/>
              </w:rPr>
              <w:t>10000×（1+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3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12</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露天焚烧秸秆（落叶）等产生烟尘污染的物质</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违反条款：第七十七条；处罚条款：第一百一十九条第一款：责令改正，并可以处五百元以上二千元以下的罚款。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1.对大气环境或者生产生活造成较大影响的，系数2-3；2.导致其它事故发生的，系数3。</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9"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13</w:t>
            </w:r>
          </w:p>
        </w:tc>
        <w:tc>
          <w:tcPr>
            <w:tcW w:w="1500"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焚烧沥青（油毡、橡胶、塑料、皮革、垃圾）等产生有毒有害烟尘和恶臭气体的物质</w:t>
            </w:r>
          </w:p>
        </w:tc>
        <w:tc>
          <w:tcPr>
            <w:tcW w:w="2789"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违反条款：第八十二条第一款；处罚条款：第一百一十九条第二款：责令改正，对单位处一万元以上十万元以下的罚款，对个人处五百元以上二千元以下的罚款。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（对单位）</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1.对大气环境或者生产生活造成较大影响的，系数5-9；2.导致其它事故发生的，系数9。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25"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（对个人）</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1.对大气环境或者生产生活造成较大影响的，系数2-3；2.导致其它事故发生的，系数3。</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7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14</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违反规定露天烧烤食品</w:t>
            </w:r>
          </w:p>
        </w:tc>
        <w:tc>
          <w:tcPr>
            <w:tcW w:w="2789" w:type="dxa"/>
            <w:shd w:val="clear" w:color="auto" w:fill="auto"/>
            <w:vAlign w:val="center"/>
          </w:tcPr>
          <w:p>
            <w:pPr>
              <w:spacing w:line="20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违反条款：第八十一条第三款；处罚条款：第一百一十八条第三款：责令改正，没收烧烤工具和违法所得，并处五百元以上二万元以下的罚款。</w:t>
            </w:r>
          </w:p>
        </w:tc>
        <w:tc>
          <w:tcPr>
            <w:tcW w:w="851"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0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1.占用无障碍设施或者机动车道、绿地的，系数为2；2.占用其它公共场地面积较大，或者造成通行秩序、市容环境秩序较为混乱的，系数为2。</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p>
            <w:pPr>
              <w:keepNext w:val="0"/>
              <w:keepLines w:val="0"/>
              <w:pageBreakBefore w:val="0"/>
              <w:widowControl w:val="0"/>
              <w:kinsoku/>
              <w:wordWrap/>
              <w:overflowPunct/>
              <w:topLinePunct w:val="0"/>
              <w:autoSpaceDE/>
              <w:autoSpaceDN/>
              <w:bidi w:val="0"/>
              <w:adjustRightInd/>
              <w:snapToGrid/>
              <w:spacing w:line="212" w:lineRule="exact"/>
              <w:textAlignment w:val="auto"/>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hint="eastAsia"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tc>
        <w:tc>
          <w:tcPr>
            <w:tcW w:w="824" w:type="dxa"/>
            <w:shd w:val="clear" w:color="auto" w:fill="auto"/>
            <w:vAlign w:val="center"/>
          </w:tcPr>
          <w:p>
            <w:pPr>
              <w:spacing w:line="232"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9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15</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违反规定为露天烧烤食品提供场地</w:t>
            </w:r>
          </w:p>
        </w:tc>
        <w:tc>
          <w:tcPr>
            <w:tcW w:w="2789" w:type="dxa"/>
            <w:shd w:val="clear" w:color="auto" w:fill="auto"/>
            <w:vAlign w:val="center"/>
          </w:tcPr>
          <w:p>
            <w:pPr>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违反条款：第八十一条第三款；处罚条款：第一百一十八条第三款：责令改正，没收烧烤工具和违法所得，并处五百元以上二万元以下的罚款。</w:t>
            </w:r>
          </w:p>
        </w:tc>
        <w:tc>
          <w:tcPr>
            <w:tcW w:w="851"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违法行为持续时间较长、占用场地规模较大、群众多次举报（3次以上，含3次），或者造成通行秩序、市容环境秩序较为混乱等情形之一的，系数为4。</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需酌情给予2000以下罚款的，说明理由，报案审会决定。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3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16</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拒不执行停止工地土石方作业（建筑物拆除施工）等重污染天气应急措施</w:t>
            </w:r>
          </w:p>
        </w:tc>
        <w:tc>
          <w:tcPr>
            <w:tcW w:w="2789" w:type="dxa"/>
            <w:shd w:val="clear" w:color="auto" w:fill="auto"/>
            <w:vAlign w:val="center"/>
          </w:tcPr>
          <w:p>
            <w:pPr>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违反条款：第九十六条第一款、第一百二十一条第二款；处罚条款：第一百二十一条第二款：处一万元以上十万元以下的罚款。</w:t>
            </w:r>
          </w:p>
          <w:p>
            <w:pPr>
              <w:spacing w:line="190"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1.按照空气重污染预警级别，预警三级(黄)，系数3；预警二级(橙)，系数6；预警一级(红)，系数9；2.拒不停止土石方作业或者拆除施工作业，且未采取相关有效防尘措施污染严重的，系数9。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市政府的预警级别和应对措施请参照《北京市空气重污染应急预案（试行）》。</w:t>
            </w:r>
          </w:p>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6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17</w:t>
            </w:r>
          </w:p>
        </w:tc>
        <w:tc>
          <w:tcPr>
            <w:tcW w:w="1500" w:type="dxa"/>
            <w:shd w:val="clear" w:color="auto" w:fill="auto"/>
            <w:vAlign w:val="center"/>
          </w:tcPr>
          <w:p>
            <w:pPr>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拒不接受大气环境保护监督检查</w:t>
            </w:r>
          </w:p>
        </w:tc>
        <w:tc>
          <w:tcPr>
            <w:tcW w:w="2789" w:type="dxa"/>
            <w:shd w:val="clear" w:color="auto" w:fill="auto"/>
            <w:vAlign w:val="center"/>
          </w:tcPr>
          <w:p>
            <w:pPr>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违反条款：第九十八条；处罚条款：第九十八条：责令改正，处二万元以上二十万元以下的罚款；构成违反治安管理行为的，由公安机关依法予以处罚。</w:t>
            </w:r>
          </w:p>
        </w:tc>
        <w:tc>
          <w:tcPr>
            <w:tcW w:w="851"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1.经责令改正，仍拒不接受监督检查的，系数为4；2.空气重污染预警期间，拒不接受监督检查的，系数4；3.造成大气污染或者不良社会影响等较为严重情形之一的，系数为4-9。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“拒不配合”的情形，不纳入本案由</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90" w:hRule="atLeast"/>
          <w:jc w:val="center"/>
        </w:trPr>
        <w:tc>
          <w:tcPr>
            <w:tcW w:w="940" w:type="dxa"/>
            <w:tcBorders>
              <w:bottom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18</w:t>
            </w:r>
          </w:p>
        </w:tc>
        <w:tc>
          <w:tcPr>
            <w:tcW w:w="1500" w:type="dxa"/>
            <w:tcBorders>
              <w:bottom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接受大气环境保护监督检查时弄虚作假</w:t>
            </w:r>
          </w:p>
        </w:tc>
        <w:tc>
          <w:tcPr>
            <w:tcW w:w="2789" w:type="dxa"/>
            <w:tcBorders>
              <w:bottom w:val="single" w:color="auto"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违反条款：第二十九条、第九十八条；处罚条款：第九十八条：责令改正，处二万元以上二十万元以下的罚款；构成违反治安管理行为的，由公安机关依法予以处罚。</w:t>
            </w:r>
          </w:p>
        </w:tc>
        <w:tc>
          <w:tcPr>
            <w:tcW w:w="851" w:type="dxa"/>
            <w:tcBorders>
              <w:bottom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tcBorders>
              <w:bottom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tcBorders>
              <w:bottom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1.经责令改正，仍弄虚作假的，系数为4；2.空气重污染预警期间，弄虚作假的，系数4；3.造成大气污染或者不良社会影响等较为严重情形之一的，系数为4-9。</w:t>
            </w:r>
          </w:p>
        </w:tc>
        <w:tc>
          <w:tcPr>
            <w:tcW w:w="1785" w:type="dxa"/>
            <w:tcBorders>
              <w:bottom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tcBorders>
              <w:bottom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Theme="minorEastAsia" w:hAnsiTheme="minorEastAsia" w:eastAsiaTheme="minorEastAsia"/>
                <w:color w:val="auto"/>
                <w:sz w:val="15"/>
                <w:szCs w:val="15"/>
                <w:highlight w:val="none"/>
              </w:rPr>
            </w:pPr>
            <w:r>
              <w:rPr>
                <w:rFonts w:hint="eastAsia" w:cs="Times New Roman" w:asciiTheme="minorEastAsia" w:hAnsiTheme="minorEastAsia" w:eastAsiaTheme="minorEastAsia"/>
                <w:strike w:val="0"/>
                <w:dstrike w:val="0"/>
                <w:color w:val="auto"/>
                <w:sz w:val="15"/>
                <w:szCs w:val="15"/>
                <w:highlight w:val="none"/>
              </w:rPr>
              <w:t>“</w:t>
            </w:r>
            <w:r>
              <w:rPr>
                <w:rFonts w:hint="eastAsia" w:asciiTheme="minorEastAsia" w:hAnsiTheme="minorEastAsia" w:eastAsiaTheme="minorEastAsia"/>
                <w:color w:val="auto"/>
                <w:sz w:val="15"/>
                <w:szCs w:val="15"/>
                <w:highlight w:val="none"/>
              </w:rPr>
              <w:t>虚假陈述”的情形，不纳入本案由</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69" w:hRule="atLeast"/>
          <w:jc w:val="center"/>
        </w:trPr>
        <w:tc>
          <w:tcPr>
            <w:tcW w:w="14218" w:type="dxa"/>
            <w:gridSpan w:val="9"/>
            <w:tcBorders>
              <w:bottom w:val="single" w:color="auto" w:sz="4" w:space="0"/>
            </w:tcBorders>
            <w:shd w:val="clear" w:color="auto" w:fill="auto"/>
            <w:vAlign w:val="center"/>
          </w:tcPr>
          <w:p>
            <w:pPr>
              <w:pStyle w:val="5"/>
              <w:keepNext w:val="0"/>
              <w:keepLines w:val="0"/>
              <w:pageBreakBefore w:val="0"/>
              <w:widowControl/>
              <w:kinsoku/>
              <w:wordWrap/>
              <w:overflowPunct/>
              <w:topLinePunct w:val="0"/>
              <w:autoSpaceDE/>
              <w:autoSpaceDN/>
              <w:bidi w:val="0"/>
              <w:adjustRightInd/>
              <w:snapToGrid/>
              <w:jc w:val="center"/>
              <w:textAlignment w:val="auto"/>
              <w:rPr>
                <w:rFonts w:asciiTheme="minorEastAsia" w:hAnsiTheme="minorEastAsia" w:eastAsiaTheme="minorEastAsia"/>
                <w:color w:val="auto"/>
                <w:szCs w:val="15"/>
                <w:highlight w:val="none"/>
              </w:rPr>
            </w:pPr>
            <w:bookmarkStart w:id="117" w:name="_Toc2119104605"/>
            <w:r>
              <w:rPr>
                <w:rFonts w:hint="eastAsia"/>
                <w:color w:val="auto"/>
                <w:sz w:val="21"/>
                <w:szCs w:val="21"/>
                <w:highlight w:val="none"/>
              </w:rPr>
              <w:t>《北京市大气污染防治条例》案由8项</w:t>
            </w:r>
            <w:bookmarkEnd w:id="11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tcBorders>
              <w:top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tcBorders>
              <w:top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拒不执行空气重污染应急措施</w:t>
            </w:r>
          </w:p>
        </w:tc>
        <w:tc>
          <w:tcPr>
            <w:tcW w:w="2789" w:type="dxa"/>
            <w:tcBorders>
              <w:top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违反条款：第二十条第二款、第三款；处罚条款：第九十一条第一款：处一万元以上十万元以下罚款。</w:t>
            </w:r>
          </w:p>
        </w:tc>
        <w:tc>
          <w:tcPr>
            <w:tcW w:w="851" w:type="dxa"/>
            <w:tcBorders>
              <w:top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tcBorders>
              <w:top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tcBorders>
              <w:top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1.按照空气重污染预警级别，预警三级(黄)，系数3；预警二级(橙)，系数6；预警一级(红)，系数9；2.拒不停止土石方作业或者拆除施工作业或者露天烧烤，且未采取相关有效防尘措施污染严重的，系数9。</w:t>
            </w:r>
          </w:p>
        </w:tc>
        <w:tc>
          <w:tcPr>
            <w:tcW w:w="1785" w:type="dxa"/>
            <w:tcBorders>
              <w:top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hint="eastAsia"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color w:val="auto"/>
                <w:sz w:val="15"/>
                <w:szCs w:val="15"/>
                <w:highlight w:val="none"/>
              </w:rPr>
              <w:t>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tcBorders>
              <w:top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207"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在居民住宅楼（或未配套设立专用烟道的商住综合楼，或商住综合楼与居住层相邻的商业楼层）新建（或改建、扩建）产生油烟（异味、废气）的餐饮服务（干洗、汽修等）项目</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违反条款：第五十九条第二款；处罚条款：第一百零八条第二款，责令改正；拒不改正的，予以关闭，并处一万元以上十万元以下罚款。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产生较大环境污染或者社会影响的，系数为5-8；造成事故或者其它社会恶劣影响的，系数为9。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hint="eastAsia"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color w:val="auto"/>
                <w:sz w:val="15"/>
                <w:szCs w:val="15"/>
                <w:highlight w:val="none"/>
              </w:rPr>
              <w:t>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12"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3</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露天焚烧秸秆（树叶、枯草）</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违反条款：第六十一条第一款；处罚条款：第一百一十条第一款：责令改正，可以处五百元以上二千元以下罚款。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1.对大气环境或者生产生活造成较大影响的，系数2-3；2.导致其它事故发生的，系数3。</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罚款数额＝500×（1＋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tc>
        <w:tc>
          <w:tcPr>
            <w:tcW w:w="824" w:type="dxa"/>
            <w:shd w:val="clear" w:color="auto" w:fill="auto"/>
            <w:vAlign w:val="center"/>
          </w:tcPr>
          <w:p>
            <w:pPr>
              <w:spacing w:line="20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0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1" w:hRule="atLeast"/>
          <w:jc w:val="center"/>
        </w:trPr>
        <w:tc>
          <w:tcPr>
            <w:tcW w:w="940"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4</w:t>
            </w:r>
          </w:p>
        </w:tc>
        <w:tc>
          <w:tcPr>
            <w:tcW w:w="15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露天焚烧垃圾（电子废物、油毡、橡胶、塑料、皮革、沥青）</w:t>
            </w:r>
          </w:p>
        </w:tc>
        <w:tc>
          <w:tcPr>
            <w:tcW w:w="2789"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违反条款：第六十一条第一款；处罚条款：第一百一十条第一款：责令改正，对单位处以一万元以上十万元以下罚款，对个人处五百元以上二千元以下罚款。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（对单位）</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lef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1.对大气环境或者生产生活造成较大影响的，系数5-9；2.导致其它事故发生的，系数9。</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hint="eastAsia"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color w:val="auto"/>
                <w:sz w:val="15"/>
                <w:szCs w:val="15"/>
                <w:highlight w:val="none"/>
              </w:rPr>
              <w:t>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tc>
        <w:tc>
          <w:tcPr>
            <w:tcW w:w="824" w:type="dxa"/>
            <w:vMerge w:val="restart"/>
            <w:shd w:val="clear" w:color="auto" w:fill="auto"/>
            <w:vAlign w:val="center"/>
          </w:tcPr>
          <w:p>
            <w:pPr>
              <w:spacing w:line="20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0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c>
          <w:tcPr>
            <w:tcW w:w="15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w:t>
            </w:r>
          </w:p>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（对个人）</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1.对大气环境或者生产生活造成较大影响的，系数2-3；2.导致事故发生或者其它恶劣影响的，系数为3。</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hint="eastAsia"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color w:val="auto"/>
                <w:sz w:val="15"/>
                <w:szCs w:val="15"/>
                <w:highlight w:val="none"/>
              </w:rPr>
              <w:t>500×（1+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p>
        </w:tc>
        <w:tc>
          <w:tcPr>
            <w:tcW w:w="824" w:type="dxa"/>
            <w:vMerge w:val="continue"/>
            <w:shd w:val="clear" w:color="auto" w:fill="auto"/>
            <w:vAlign w:val="center"/>
          </w:tcPr>
          <w:p>
            <w:pPr>
              <w:spacing w:line="200"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85" w:hRule="atLeast"/>
          <w:jc w:val="center"/>
        </w:trPr>
        <w:tc>
          <w:tcPr>
            <w:tcW w:w="9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shd w:val="clear" w:fill="FF0000"/>
              </w:rPr>
              <w:t>在政府划定的禁止范围内露天烧烤食品</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kern w:val="32"/>
                <w:sz w:val="15"/>
                <w:szCs w:val="15"/>
                <w:highlight w:val="none"/>
              </w:rPr>
            </w:pPr>
            <w:r>
              <w:rPr>
                <w:rFonts w:hint="eastAsia" w:asciiTheme="minorEastAsia" w:hAnsiTheme="minorEastAsia" w:eastAsiaTheme="minorEastAsia"/>
                <w:color w:val="auto"/>
                <w:sz w:val="15"/>
                <w:szCs w:val="15"/>
                <w:highlight w:val="none"/>
              </w:rPr>
              <w:t>违反条款：第六十一条第二款；处罚条款：第一百一十条第二款：</w:t>
            </w:r>
            <w:r>
              <w:rPr>
                <w:rFonts w:asciiTheme="minorEastAsia" w:hAnsiTheme="minorEastAsia" w:eastAsiaTheme="minorEastAsia"/>
                <w:color w:val="auto"/>
                <w:kern w:val="32"/>
                <w:sz w:val="15"/>
                <w:szCs w:val="15"/>
                <w:highlight w:val="none"/>
              </w:rPr>
              <w:t>违反本条例第六十一条第二款规定，在政府划定的禁止范围内露天烧烤食品或者为露天烧烤食品提供场地的，由城市管理综合执法部门责令改正，没收烧烤工具和违法所得，处五百元以上二万元以下罚款。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1.占用无障碍设施或者机动车道、绿地的，系数为2；2.占用其它公共场地面积较大，或者造成通行秩序、市容环境秩序较为混乱的，系数为2。</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hint="eastAsia"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color w:val="auto"/>
                <w:sz w:val="15"/>
                <w:szCs w:val="15"/>
                <w:highlight w:val="none"/>
              </w:rPr>
              <w:t>500×（1+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sz w:val="15"/>
                <w:szCs w:val="15"/>
                <w:highlight w:val="none"/>
              </w:rPr>
              <w:t>根据案件情形，需要作出公式之外其它罚款额度处罚的，报案审会决定。</w:t>
            </w: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07" w:hRule="atLeast"/>
          <w:jc w:val="center"/>
        </w:trPr>
        <w:tc>
          <w:tcPr>
            <w:tcW w:w="9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为露天烧烤食品提供场地</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color w:val="auto"/>
                <w:kern w:val="32"/>
                <w:sz w:val="15"/>
                <w:szCs w:val="15"/>
                <w:highlight w:val="none"/>
              </w:rPr>
            </w:pPr>
            <w:r>
              <w:rPr>
                <w:rFonts w:hint="eastAsia" w:asciiTheme="minorEastAsia" w:hAnsiTheme="minorEastAsia" w:eastAsiaTheme="minorEastAsia"/>
                <w:color w:val="auto"/>
                <w:sz w:val="15"/>
                <w:szCs w:val="15"/>
                <w:highlight w:val="none"/>
              </w:rPr>
              <w:t>违反条款：第六十一条第二款； 处罚条款：第一百一十条第二款：</w:t>
            </w:r>
            <w:r>
              <w:rPr>
                <w:rFonts w:asciiTheme="minorEastAsia" w:hAnsiTheme="minorEastAsia" w:eastAsiaTheme="minorEastAsia"/>
                <w:color w:val="auto"/>
                <w:kern w:val="32"/>
                <w:sz w:val="15"/>
                <w:szCs w:val="15"/>
                <w:highlight w:val="none"/>
              </w:rPr>
              <w:t>违反本条例第六十一条第二款规定，在政府划定的禁止范围内露天烧烤食品或者为露天烧烤食品提供场地的，由城市管理综合执法部门责令改正，没收烧烤工具和违法所得，处五百元以上二万元以下罚款。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left"/>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违法行为持续时间较长、占用场地规模较大、群众多次举报（3次以上，含3次），或者造成通行秩序、市容环境秩序较为混乱等情形之一的，系数为4。</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需酌情给予2000以下罚款的，说明理由，报案审会决定。</w:t>
            </w: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67" w:hRule="atLeast"/>
          <w:jc w:val="center"/>
        </w:trPr>
        <w:tc>
          <w:tcPr>
            <w:tcW w:w="940"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7</w:t>
            </w:r>
          </w:p>
        </w:tc>
        <w:tc>
          <w:tcPr>
            <w:tcW w:w="1500"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运输散装、流体物料车辆不符合条件（未安装卫星定位系统、未密闭运输）</w:t>
            </w:r>
          </w:p>
        </w:tc>
        <w:tc>
          <w:tcPr>
            <w:tcW w:w="2789"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违反条款：第八十三条；处罚条款：第一百二十一条：责令改正，处二千元以上二万以下罚款；拒不改正的，车辆不得上道路行驶。</w:t>
            </w:r>
          </w:p>
        </w:tc>
        <w:tc>
          <w:tcPr>
            <w:tcW w:w="851"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w:t>
            </w:r>
          </w:p>
        </w:tc>
        <w:tc>
          <w:tcPr>
            <w:tcW w:w="840"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车辆同时存在不符合条件、未安装卫星定位系统、未密闭等2种以上（含2种）行为的，系数4；造成</w:t>
            </w:r>
            <w:r>
              <w:rPr>
                <w:rFonts w:hint="eastAsia" w:asciiTheme="minorEastAsia" w:hAnsiTheme="minorEastAsia" w:eastAsiaTheme="minorEastAsia"/>
                <w:color w:val="auto"/>
                <w:sz w:val="15"/>
                <w:szCs w:val="15"/>
                <w:highlight w:val="none"/>
                <w:lang w:eastAsia="zh-CN"/>
              </w:rPr>
              <w:t>泄漏</w:t>
            </w:r>
            <w:r>
              <w:rPr>
                <w:rFonts w:hint="eastAsia" w:asciiTheme="minorEastAsia" w:hAnsiTheme="minorEastAsia" w:eastAsiaTheme="minorEastAsia"/>
                <w:color w:val="auto"/>
                <w:sz w:val="15"/>
                <w:szCs w:val="15"/>
                <w:highlight w:val="none"/>
              </w:rPr>
              <w:t>遗撒的，系数4-9。</w:t>
            </w:r>
          </w:p>
        </w:tc>
        <w:tc>
          <w:tcPr>
            <w:tcW w:w="1785"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hint="eastAsia"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color w:val="auto"/>
                <w:sz w:val="15"/>
                <w:szCs w:val="15"/>
                <w:highlight w:val="none"/>
              </w:rPr>
              <w:t>2000×（1+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p>
            <w:pPr>
              <w:spacing w:line="240"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00" w:hRule="atLeast"/>
          <w:jc w:val="center"/>
        </w:trPr>
        <w:tc>
          <w:tcPr>
            <w:tcW w:w="940"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8</w:t>
            </w:r>
          </w:p>
        </w:tc>
        <w:tc>
          <w:tcPr>
            <w:tcW w:w="1500"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建筑垃圾资源化处置场（渣土消纳场、燃煤电厂贮灰场、垃圾填埋场）未实施分区作业或者未采取措施防治扬尘污染</w:t>
            </w:r>
          </w:p>
        </w:tc>
        <w:tc>
          <w:tcPr>
            <w:tcW w:w="2789"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违反条款：第八十四条；处罚条款：第一百二十二条，责令限期改正，处一万元以上十万元以下罚款；拒不改正的，责令停工整治或者停业整治。</w:t>
            </w:r>
          </w:p>
        </w:tc>
        <w:tc>
          <w:tcPr>
            <w:tcW w:w="851"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p>
            <w:pPr>
              <w:spacing w:line="240" w:lineRule="exact"/>
              <w:jc w:val="center"/>
              <w:rPr>
                <w:rFonts w:asciiTheme="minorEastAsia" w:hAnsiTheme="minorEastAsia" w:eastAsiaTheme="minorEastAsia"/>
                <w:color w:val="auto"/>
                <w:sz w:val="15"/>
                <w:szCs w:val="15"/>
                <w:highlight w:val="none"/>
              </w:rPr>
            </w:pPr>
          </w:p>
        </w:tc>
        <w:tc>
          <w:tcPr>
            <w:tcW w:w="2304" w:type="dxa"/>
            <w:shd w:val="clear" w:color="auto" w:fill="auto"/>
            <w:vAlign w:val="center"/>
          </w:tcPr>
          <w:p>
            <w:pPr>
              <w:spacing w:line="240"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产生较大环境污染或者社会影响的，系数为5-8；造成社会恶劣影响或者其它严重后果的，系数为9。</w:t>
            </w:r>
          </w:p>
        </w:tc>
        <w:tc>
          <w:tcPr>
            <w:tcW w:w="1785"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hint="eastAsia"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color w:val="auto"/>
                <w:sz w:val="15"/>
                <w:szCs w:val="15"/>
                <w:highlight w:val="none"/>
              </w:rPr>
              <w:t>10000×（1+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p>
            <w:pPr>
              <w:spacing w:line="240" w:lineRule="exact"/>
              <w:rPr>
                <w:rFonts w:asciiTheme="minorEastAsia" w:hAnsiTheme="minorEastAsia" w:eastAsiaTheme="minorEastAsia"/>
                <w:color w:val="auto"/>
                <w:sz w:val="15"/>
                <w:szCs w:val="15"/>
                <w:highlight w:val="none"/>
              </w:rPr>
            </w:pPr>
          </w:p>
        </w:tc>
        <w:tc>
          <w:tcPr>
            <w:tcW w:w="2385" w:type="dxa"/>
            <w:shd w:val="clear" w:color="auto" w:fill="auto"/>
            <w:vAlign w:val="center"/>
          </w:tcPr>
          <w:p>
            <w:pPr>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76" w:hRule="atLeast"/>
          <w:jc w:val="center"/>
        </w:trPr>
        <w:tc>
          <w:tcPr>
            <w:tcW w:w="14218" w:type="dxa"/>
            <w:gridSpan w:val="9"/>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118" w:name="_Toc110851471"/>
            <w:bookmarkStart w:id="119" w:name="_Toc1745180410"/>
            <w:bookmarkStart w:id="120" w:name="_Toc1538019583"/>
            <w:r>
              <w:rPr>
                <w:rFonts w:hint="eastAsia" w:asciiTheme="minorEastAsia" w:hAnsiTheme="minorEastAsia" w:eastAsiaTheme="minorEastAsia"/>
                <w:color w:val="auto"/>
                <w:sz w:val="21"/>
                <w:szCs w:val="21"/>
                <w:highlight w:val="none"/>
              </w:rPr>
              <w:t>《北京市环境噪声污染防治办法》案由2项</w:t>
            </w:r>
            <w:bookmarkEnd w:id="118"/>
            <w:bookmarkEnd w:id="119"/>
            <w:bookmarkEnd w:id="12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28" w:hRule="atLeast"/>
          <w:jc w:val="center"/>
        </w:trPr>
        <w:tc>
          <w:tcPr>
            <w:tcW w:w="9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tcBorders>
              <w:bottom w:val="single" w:color="auto" w:sz="4" w:space="0"/>
            </w:tcBorders>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未把产生噪声的设备、设施布置在远离居住区一侧</w:t>
            </w:r>
          </w:p>
        </w:tc>
        <w:tc>
          <w:tcPr>
            <w:tcW w:w="2789" w:type="dxa"/>
            <w:tcBorders>
              <w:bottom w:val="single" w:color="auto" w:sz="4" w:space="0"/>
            </w:tcBorders>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违反条款：第十六条；</w:t>
            </w:r>
          </w:p>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处罚条款：第三十八条 责令改正，并可处1万元以上3万元以下罚款。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噪声较大或者持续时间较长，或者造成其它社会恶劣影响等情形，系数为1。</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72" w:hRule="atLeast"/>
          <w:jc w:val="center"/>
        </w:trPr>
        <w:tc>
          <w:tcPr>
            <w:tcW w:w="9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tcBorders>
              <w:bottom w:val="single" w:color="auto" w:sz="4" w:space="0"/>
            </w:tcBorders>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特殊时段在噪声敏感建筑物集中区域内从事产生噪声的施工作业</w:t>
            </w:r>
          </w:p>
        </w:tc>
        <w:tc>
          <w:tcPr>
            <w:tcW w:w="2789" w:type="dxa"/>
            <w:tcBorders>
              <w:bottom w:val="single" w:color="auto" w:sz="4" w:space="0"/>
            </w:tcBorders>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违反条款：第十七条；</w:t>
            </w:r>
          </w:p>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处罚条款：第三十九条 责令停止违法行为，并处1万元以上3万元以下罚款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tabs>
                <w:tab w:val="left" w:pos="312"/>
              </w:tabs>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r>
              <w:rPr>
                <w:rFonts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color w:val="auto"/>
                <w:kern w:val="0"/>
                <w:sz w:val="15"/>
                <w:szCs w:val="15"/>
                <w:highlight w:val="none"/>
              </w:rPr>
              <w:t>噪声较大或者持续时间较长，或者造成其它社会恶劣影响等情形，系数为1；2.媒体曝光，造成不良社会影响的，系数2；3.在中（高）考考场周边的，系数2。</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27" w:hRule="atLeast"/>
          <w:jc w:val="center"/>
        </w:trPr>
        <w:tc>
          <w:tcPr>
            <w:tcW w:w="14218" w:type="dxa"/>
            <w:gridSpan w:val="9"/>
            <w:shd w:val="clear" w:color="auto" w:fill="auto"/>
            <w:vAlign w:val="center"/>
          </w:tcPr>
          <w:p>
            <w:pPr>
              <w:keepNext w:val="0"/>
              <w:keepLines w:val="0"/>
              <w:pageBreakBefore w:val="0"/>
              <w:widowControl w:val="0"/>
              <w:tabs>
                <w:tab w:val="left" w:pos="5105"/>
              </w:tabs>
              <w:kinsoku/>
              <w:wordWrap/>
              <w:overflowPunct/>
              <w:topLinePunct w:val="0"/>
              <w:autoSpaceDE/>
              <w:autoSpaceDN/>
              <w:bidi w:val="0"/>
              <w:adjustRightInd/>
              <w:snapToGrid/>
              <w:spacing w:line="240" w:lineRule="auto"/>
              <w:jc w:val="center"/>
              <w:textAlignment w:val="auto"/>
              <w:rPr>
                <w:rFonts w:cs="宋体" w:asciiTheme="minorEastAsia" w:hAnsiTheme="minorEastAsia" w:eastAsiaTheme="minorEastAsia"/>
                <w:color w:val="auto"/>
                <w:kern w:val="0"/>
                <w:sz w:val="21"/>
                <w:szCs w:val="21"/>
                <w:highlight w:val="none"/>
              </w:rPr>
            </w:pPr>
            <w:bookmarkStart w:id="121" w:name="_Toc110851472"/>
            <w:bookmarkStart w:id="122" w:name="_Toc193344115"/>
            <w:bookmarkStart w:id="123" w:name="_Toc647128843"/>
            <w:r>
              <w:rPr>
                <w:rStyle w:val="32"/>
                <w:rFonts w:hint="eastAsia" w:asciiTheme="minorEastAsia" w:hAnsiTheme="minorEastAsia" w:eastAsiaTheme="minorEastAsia"/>
                <w:color w:val="auto"/>
                <w:sz w:val="21"/>
                <w:szCs w:val="21"/>
                <w:highlight w:val="none"/>
              </w:rPr>
              <w:t>《中华人民共和国噪声污染防治法》案由3项</w:t>
            </w:r>
            <w:bookmarkEnd w:id="121"/>
            <w:bookmarkEnd w:id="122"/>
            <w:bookmarkEnd w:id="12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w:t>
            </w:r>
          </w:p>
        </w:tc>
        <w:tc>
          <w:tcPr>
            <w:tcW w:w="1500"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未取得证明夜间施工</w:t>
            </w:r>
          </w:p>
        </w:tc>
        <w:tc>
          <w:tcPr>
            <w:tcW w:w="2789"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违反条款：第四十三条第二款；</w:t>
            </w:r>
          </w:p>
          <w:p>
            <w:pPr>
              <w:spacing w:line="22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处罚条款：第七十七条第（二）项 责令改正，处一万元以上十万元以下的罚款；拒不改正的，可以责令暂停施工。</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asciiTheme="minorEastAsia" w:hAnsiTheme="minorEastAsia" w:eastAsiaTheme="minorEastAsia"/>
                <w:color w:val="auto"/>
                <w:sz w:val="15"/>
                <w:szCs w:val="15"/>
                <w:highlight w:val="none"/>
              </w:rPr>
              <w:t>10000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1.噪声较大或者持续时间较长，系数1-4；2.存在在中高考等特殊时段，投诉举报较多，媒体曝光，或者造成其它社会恶劣影响等情形的，系数5-9。</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20" w:lineRule="exact"/>
              <w:rPr>
                <w:color w:val="auto"/>
                <w:highlight w:val="none"/>
              </w:rPr>
            </w:pPr>
            <w:r>
              <w:rPr>
                <w:rFonts w:hint="eastAsia" w:asciiTheme="minorEastAsia" w:hAnsiTheme="minorEastAsia" w:eastAsiaTheme="minorEastAsia"/>
                <w:color w:val="auto"/>
                <w:sz w:val="15"/>
                <w:szCs w:val="15"/>
                <w:highlight w:val="none"/>
              </w:rPr>
              <w:t>对未取得证明夜间施工的行为，适用此案由和裁量，原《北京市建设工程施工现场管理办法》《北京市环境噪声污染防治办法》的“未经批准夜间施工”“超过批准期限夜间施工”等案由停止执行。存在“超过批准期限夜间施工”情形的，按照“未取得证明夜间施工”执行。</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332"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2</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未按照规定制定噪声污染防治实施方案</w:t>
            </w:r>
          </w:p>
        </w:tc>
        <w:tc>
          <w:tcPr>
            <w:tcW w:w="2789"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违反条款：第四十条第二款 ；</w:t>
            </w:r>
          </w:p>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处罚条款：第七十八条第（二）项 责令改正，处五千元以上五万元以下的罚款；拒不改正的，处五万元以上二十万元以下的罚款。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1.大型建设工程，开工时间较长，工地位置处于人口集中区域等情形的</w:t>
            </w:r>
            <w:r>
              <w:rPr>
                <w:rFonts w:asciiTheme="minorEastAsia" w:hAnsiTheme="minorEastAsia" w:eastAsiaTheme="minorEastAsia"/>
                <w:color w:val="auto"/>
                <w:sz w:val="15"/>
                <w:szCs w:val="15"/>
                <w:highlight w:val="none"/>
                <w:lang w:val="en"/>
              </w:rPr>
              <w:t>,</w:t>
            </w:r>
            <w:r>
              <w:rPr>
                <w:rFonts w:hint="eastAsia" w:asciiTheme="minorEastAsia" w:hAnsiTheme="minorEastAsia" w:eastAsiaTheme="minorEastAsia"/>
                <w:color w:val="auto"/>
                <w:sz w:val="15"/>
                <w:szCs w:val="15"/>
                <w:highlight w:val="none"/>
              </w:rPr>
              <w:t>系数1-4</w:t>
            </w:r>
            <w:r>
              <w:rPr>
                <w:rFonts w:asciiTheme="minorEastAsia" w:hAnsiTheme="minorEastAsia" w:eastAsiaTheme="minorEastAsia"/>
                <w:color w:val="auto"/>
                <w:sz w:val="15"/>
                <w:szCs w:val="15"/>
                <w:highlight w:val="none"/>
                <w:lang w:val="en"/>
              </w:rPr>
              <w:t>;</w:t>
            </w:r>
            <w:r>
              <w:rPr>
                <w:rFonts w:hint="eastAsia" w:asciiTheme="minorEastAsia" w:hAnsiTheme="minorEastAsia" w:eastAsiaTheme="minorEastAsia"/>
                <w:color w:val="auto"/>
                <w:sz w:val="15"/>
                <w:szCs w:val="15"/>
                <w:highlight w:val="none"/>
              </w:rPr>
              <w:t>2.造成投诉举报较多，或者其他社会恶劣影响的</w:t>
            </w:r>
            <w:r>
              <w:rPr>
                <w:rFonts w:asciiTheme="minorEastAsia" w:hAnsiTheme="minorEastAsia" w:eastAsiaTheme="minorEastAsia"/>
                <w:color w:val="auto"/>
                <w:sz w:val="15"/>
                <w:szCs w:val="15"/>
                <w:highlight w:val="none"/>
                <w:lang w:val="en"/>
              </w:rPr>
              <w:t>,</w:t>
            </w:r>
            <w:r>
              <w:rPr>
                <w:rFonts w:hint="eastAsia" w:asciiTheme="minorEastAsia" w:hAnsiTheme="minorEastAsia" w:eastAsiaTheme="minorEastAsia"/>
                <w:color w:val="auto"/>
                <w:sz w:val="15"/>
                <w:szCs w:val="15"/>
                <w:highlight w:val="none"/>
              </w:rPr>
              <w:t>系数5-9</w:t>
            </w:r>
            <w:r>
              <w:rPr>
                <w:rFonts w:hint="eastAsia" w:asciiTheme="minorEastAsia" w:hAnsiTheme="minorEastAsia" w:eastAsiaTheme="minorEastAsia"/>
                <w:color w:val="auto"/>
                <w:sz w:val="15"/>
                <w:szCs w:val="15"/>
                <w:highlight w:val="none"/>
                <w:lang w:val="en"/>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罚款数额＝5000×（1＋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1.大型建设工程</w:t>
            </w:r>
            <w:r>
              <w:rPr>
                <w:rFonts w:hint="eastAsia" w:asciiTheme="minorEastAsia" w:hAnsiTheme="minorEastAsia" w:eastAsiaTheme="minorEastAsia"/>
                <w:color w:val="auto"/>
                <w:sz w:val="15"/>
                <w:szCs w:val="15"/>
                <w:highlight w:val="none"/>
                <w:lang w:val="en"/>
              </w:rPr>
              <w:t>是指</w:t>
            </w:r>
            <w:r>
              <w:rPr>
                <w:rFonts w:hint="eastAsia" w:asciiTheme="minorEastAsia" w:hAnsiTheme="minorEastAsia" w:eastAsiaTheme="minorEastAsia"/>
                <w:color w:val="auto"/>
                <w:sz w:val="15"/>
                <w:szCs w:val="15"/>
                <w:highlight w:val="none"/>
              </w:rPr>
              <w:t>：25层以上（含，下同）的房屋建筑工程；高度100米以上的构筑物或建筑物工程；单体建筑面积3万平方米以上的房屋建筑工程；建筑面积10万平方米以上的住宅小区或建筑群体工程单项合同额1亿元以上的房屋建筑工程。</w:t>
            </w:r>
          </w:p>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2.对“未按照规定制定噪声污染防治实施方案”违法行为适用此案由和裁量，《北京市环境噪声污染防治办法》的“未制定施工现场噪声污染防治管理制度”案由停止执行。</w:t>
            </w:r>
          </w:p>
        </w:tc>
        <w:tc>
          <w:tcPr>
            <w:tcW w:w="824" w:type="dxa"/>
            <w:vMerge w:val="restart"/>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04"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jc w:val="lef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jc w:val="lef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50000（拒不改正）</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1.大型建设工程，开工时间较长，工地位置处于人口集中区域等情形的</w:t>
            </w:r>
            <w:r>
              <w:rPr>
                <w:rFonts w:asciiTheme="minorEastAsia" w:hAnsiTheme="minorEastAsia" w:eastAsiaTheme="minorEastAsia"/>
                <w:color w:val="auto"/>
                <w:sz w:val="15"/>
                <w:szCs w:val="15"/>
                <w:highlight w:val="none"/>
                <w:lang w:val="en"/>
              </w:rPr>
              <w:t>,</w:t>
            </w:r>
            <w:r>
              <w:rPr>
                <w:rFonts w:hint="eastAsia" w:asciiTheme="minorEastAsia" w:hAnsiTheme="minorEastAsia" w:eastAsiaTheme="minorEastAsia"/>
                <w:color w:val="auto"/>
                <w:sz w:val="15"/>
                <w:szCs w:val="15"/>
                <w:highlight w:val="none"/>
              </w:rPr>
              <w:t>系数1</w:t>
            </w:r>
            <w:r>
              <w:rPr>
                <w:rFonts w:asciiTheme="minorEastAsia" w:hAnsiTheme="minorEastAsia" w:eastAsiaTheme="minorEastAsia"/>
                <w:color w:val="auto"/>
                <w:sz w:val="15"/>
                <w:szCs w:val="15"/>
                <w:highlight w:val="none"/>
                <w:lang w:val="en"/>
              </w:rPr>
              <w:t>;</w:t>
            </w:r>
            <w:r>
              <w:rPr>
                <w:rFonts w:hint="eastAsia" w:asciiTheme="minorEastAsia" w:hAnsiTheme="minorEastAsia" w:eastAsiaTheme="minorEastAsia"/>
                <w:color w:val="auto"/>
                <w:sz w:val="15"/>
                <w:szCs w:val="15"/>
                <w:highlight w:val="none"/>
              </w:rPr>
              <w:t>2.造成投诉举报较多，或者其他社会恶劣影响的</w:t>
            </w:r>
            <w:r>
              <w:rPr>
                <w:rFonts w:asciiTheme="minorEastAsia" w:hAnsiTheme="minorEastAsia" w:eastAsiaTheme="minorEastAsia"/>
                <w:color w:val="auto"/>
                <w:sz w:val="15"/>
                <w:szCs w:val="15"/>
                <w:highlight w:val="none"/>
                <w:lang w:val="en"/>
              </w:rPr>
              <w:t>,</w:t>
            </w:r>
            <w:r>
              <w:rPr>
                <w:rFonts w:hint="eastAsia" w:asciiTheme="minorEastAsia" w:hAnsiTheme="minorEastAsia" w:eastAsiaTheme="minorEastAsia"/>
                <w:color w:val="auto"/>
                <w:sz w:val="15"/>
                <w:szCs w:val="15"/>
                <w:highlight w:val="none"/>
              </w:rPr>
              <w:t>系数2-3</w:t>
            </w:r>
            <w:r>
              <w:rPr>
                <w:rFonts w:hint="eastAsia" w:asciiTheme="minorEastAsia" w:hAnsiTheme="minorEastAsia" w:eastAsiaTheme="minorEastAsia"/>
                <w:color w:val="auto"/>
                <w:sz w:val="15"/>
                <w:szCs w:val="15"/>
                <w:highlight w:val="none"/>
                <w:lang w:val="en"/>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罚款数额＝50000×（1＋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《基准》“拒不改正”的情形，不纳入本案由</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93"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3</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建设单位夜间施工未按照规定公告</w:t>
            </w:r>
          </w:p>
        </w:tc>
        <w:tc>
          <w:tcPr>
            <w:tcW w:w="2789"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违反条款：第四十三条第二款；</w:t>
            </w:r>
          </w:p>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处罚条款：第七十八条第（四）项，责令改正，处五千元以上五万元以下的罚款；拒不改正的，处五万元以上二十万元以下的罚款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1.未公告</w:t>
            </w:r>
            <w:r>
              <w:rPr>
                <w:rFonts w:hint="eastAsia" w:asciiTheme="minorEastAsia" w:hAnsiTheme="minorEastAsia" w:eastAsiaTheme="minorEastAsia"/>
                <w:color w:val="auto"/>
                <w:sz w:val="15"/>
                <w:szCs w:val="15"/>
                <w:highlight w:val="none"/>
                <w:lang w:val="en"/>
              </w:rPr>
              <w:t>持续</w:t>
            </w:r>
            <w:r>
              <w:rPr>
                <w:rFonts w:hint="eastAsia" w:asciiTheme="minorEastAsia" w:hAnsiTheme="minorEastAsia" w:eastAsiaTheme="minorEastAsia"/>
                <w:color w:val="auto"/>
                <w:sz w:val="15"/>
                <w:szCs w:val="15"/>
                <w:highlight w:val="none"/>
              </w:rPr>
              <w:t>时间较长，或者公告内容不全的</w:t>
            </w:r>
            <w:r>
              <w:rPr>
                <w:rFonts w:asciiTheme="minorEastAsia" w:hAnsiTheme="minorEastAsia" w:eastAsiaTheme="minorEastAsia"/>
                <w:color w:val="auto"/>
                <w:sz w:val="15"/>
                <w:szCs w:val="15"/>
                <w:highlight w:val="none"/>
                <w:lang w:val="en"/>
              </w:rPr>
              <w:t>,</w:t>
            </w:r>
            <w:r>
              <w:rPr>
                <w:rFonts w:hint="eastAsia" w:asciiTheme="minorEastAsia" w:hAnsiTheme="minorEastAsia" w:eastAsiaTheme="minorEastAsia"/>
                <w:color w:val="auto"/>
                <w:sz w:val="15"/>
                <w:szCs w:val="15"/>
                <w:highlight w:val="none"/>
              </w:rPr>
              <w:t>系数1-4</w:t>
            </w:r>
            <w:r>
              <w:rPr>
                <w:rFonts w:asciiTheme="minorEastAsia" w:hAnsiTheme="minorEastAsia" w:eastAsiaTheme="minorEastAsia"/>
                <w:color w:val="auto"/>
                <w:sz w:val="15"/>
                <w:szCs w:val="15"/>
                <w:highlight w:val="none"/>
                <w:lang w:val="en"/>
              </w:rPr>
              <w:t>;2.</w:t>
            </w:r>
            <w:r>
              <w:rPr>
                <w:rFonts w:hint="eastAsia" w:asciiTheme="minorEastAsia" w:hAnsiTheme="minorEastAsia" w:eastAsiaTheme="minorEastAsia"/>
                <w:color w:val="auto"/>
                <w:sz w:val="15"/>
                <w:szCs w:val="15"/>
                <w:highlight w:val="none"/>
              </w:rPr>
              <w:t>造成投诉举报较多，或者其他社会恶劣影响的</w:t>
            </w:r>
            <w:r>
              <w:rPr>
                <w:rFonts w:asciiTheme="minorEastAsia" w:hAnsiTheme="minorEastAsia" w:eastAsiaTheme="minorEastAsia"/>
                <w:color w:val="auto"/>
                <w:sz w:val="15"/>
                <w:szCs w:val="15"/>
                <w:highlight w:val="none"/>
                <w:lang w:val="en"/>
              </w:rPr>
              <w:t>,</w:t>
            </w:r>
            <w:r>
              <w:rPr>
                <w:rFonts w:hint="eastAsia" w:asciiTheme="minorEastAsia" w:hAnsiTheme="minorEastAsia" w:eastAsiaTheme="minorEastAsia"/>
                <w:color w:val="auto"/>
                <w:sz w:val="15"/>
                <w:szCs w:val="15"/>
                <w:highlight w:val="none"/>
              </w:rPr>
              <w:t>系数5-9。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罚款数额＝5000×（1＋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《北京市环境噪声污染防治办法》的“进行夜间施工作业未公告相关内容”停止执行。</w:t>
            </w: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03"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50000（拒不改正）</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1.未公告</w:t>
            </w:r>
            <w:r>
              <w:rPr>
                <w:rFonts w:hint="eastAsia" w:asciiTheme="minorEastAsia" w:hAnsiTheme="minorEastAsia" w:eastAsiaTheme="minorEastAsia"/>
                <w:color w:val="auto"/>
                <w:sz w:val="15"/>
                <w:szCs w:val="15"/>
                <w:highlight w:val="none"/>
                <w:lang w:val="en"/>
              </w:rPr>
              <w:t>持续</w:t>
            </w:r>
            <w:r>
              <w:rPr>
                <w:rFonts w:hint="eastAsia" w:asciiTheme="minorEastAsia" w:hAnsiTheme="minorEastAsia" w:eastAsiaTheme="minorEastAsia"/>
                <w:color w:val="auto"/>
                <w:sz w:val="15"/>
                <w:szCs w:val="15"/>
                <w:highlight w:val="none"/>
              </w:rPr>
              <w:t>时间较长，或者公告内容不全</w:t>
            </w:r>
            <w:r>
              <w:rPr>
                <w:rFonts w:asciiTheme="minorEastAsia" w:hAnsiTheme="minorEastAsia" w:eastAsiaTheme="minorEastAsia"/>
                <w:color w:val="auto"/>
                <w:sz w:val="15"/>
                <w:szCs w:val="15"/>
                <w:highlight w:val="none"/>
                <w:lang w:val="en"/>
              </w:rPr>
              <w:t>,</w:t>
            </w:r>
            <w:r>
              <w:rPr>
                <w:rFonts w:hint="eastAsia" w:asciiTheme="minorEastAsia" w:hAnsiTheme="minorEastAsia" w:eastAsiaTheme="minorEastAsia"/>
                <w:color w:val="auto"/>
                <w:sz w:val="15"/>
                <w:szCs w:val="15"/>
                <w:highlight w:val="none"/>
              </w:rPr>
              <w:t>系数1</w:t>
            </w:r>
            <w:r>
              <w:rPr>
                <w:rFonts w:asciiTheme="minorEastAsia" w:hAnsiTheme="minorEastAsia" w:eastAsiaTheme="minorEastAsia"/>
                <w:color w:val="auto"/>
                <w:sz w:val="15"/>
                <w:szCs w:val="15"/>
                <w:highlight w:val="none"/>
                <w:lang w:val="en"/>
              </w:rPr>
              <w:t>;2.</w:t>
            </w:r>
            <w:r>
              <w:rPr>
                <w:rFonts w:hint="eastAsia" w:asciiTheme="minorEastAsia" w:hAnsiTheme="minorEastAsia" w:eastAsiaTheme="minorEastAsia"/>
                <w:color w:val="auto"/>
                <w:sz w:val="15"/>
                <w:szCs w:val="15"/>
                <w:highlight w:val="none"/>
              </w:rPr>
              <w:t>造成投诉举报较多，或者其他社会恶劣影响的</w:t>
            </w:r>
            <w:r>
              <w:rPr>
                <w:rFonts w:asciiTheme="minorEastAsia" w:hAnsiTheme="minorEastAsia" w:eastAsiaTheme="minorEastAsia"/>
                <w:color w:val="auto"/>
                <w:sz w:val="15"/>
                <w:szCs w:val="15"/>
                <w:highlight w:val="none"/>
                <w:lang w:val="en"/>
              </w:rPr>
              <w:t>,</w:t>
            </w:r>
            <w:r>
              <w:rPr>
                <w:rFonts w:hint="eastAsia" w:asciiTheme="minorEastAsia" w:hAnsiTheme="minorEastAsia" w:eastAsiaTheme="minorEastAsia"/>
                <w:color w:val="auto"/>
                <w:sz w:val="15"/>
                <w:szCs w:val="15"/>
                <w:highlight w:val="none"/>
              </w:rPr>
              <w:t>系数2-3</w:t>
            </w:r>
            <w:r>
              <w:rPr>
                <w:rFonts w:hint="eastAsia" w:asciiTheme="minorEastAsia" w:hAnsiTheme="minorEastAsia" w:eastAsiaTheme="minorEastAsia"/>
                <w:color w:val="auto"/>
                <w:sz w:val="15"/>
                <w:szCs w:val="15"/>
                <w:highlight w:val="none"/>
                <w:lang w:val="en"/>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罚款数额＝50000×（1＋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《基准》“拒不改正”的情形，不纳入本案由</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1" w:hRule="atLeast"/>
          <w:jc w:val="center"/>
        </w:trPr>
        <w:tc>
          <w:tcPr>
            <w:tcW w:w="14218" w:type="dxa"/>
            <w:gridSpan w:val="9"/>
            <w:shd w:val="clear" w:color="auto" w:fill="auto"/>
            <w:vAlign w:val="center"/>
          </w:tcPr>
          <w:p>
            <w:pPr>
              <w:pStyle w:val="4"/>
              <w:keepNext w:val="0"/>
              <w:keepLines w:val="0"/>
              <w:rPr>
                <w:rFonts w:ascii="黑体" w:hAnsi="黑体" w:eastAsia="黑体"/>
                <w:b w:val="0"/>
                <w:color w:val="auto"/>
                <w:sz w:val="24"/>
                <w:szCs w:val="24"/>
                <w:highlight w:val="none"/>
              </w:rPr>
            </w:pPr>
            <w:bookmarkStart w:id="124" w:name="_Toc110851473"/>
            <w:bookmarkStart w:id="125" w:name="_Toc760985315"/>
            <w:bookmarkStart w:id="126" w:name="_Toc611358730"/>
            <w:r>
              <w:rPr>
                <w:rFonts w:hint="eastAsia" w:ascii="黑体" w:hAnsi="黑体" w:eastAsia="黑体"/>
                <w:b w:val="0"/>
                <w:color w:val="auto"/>
                <w:sz w:val="36"/>
                <w:szCs w:val="36"/>
                <w:highlight w:val="none"/>
              </w:rPr>
              <w:t>施工现场管理方面</w:t>
            </w:r>
            <w:bookmarkEnd w:id="124"/>
            <w:bookmarkEnd w:id="125"/>
            <w:bookmarkEnd w:id="12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4218" w:type="dxa"/>
            <w:gridSpan w:val="9"/>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127" w:name="_Toc110851474"/>
            <w:bookmarkStart w:id="128" w:name="_Toc1669927446"/>
            <w:bookmarkStart w:id="129" w:name="_Toc862543300"/>
            <w:r>
              <w:rPr>
                <w:rFonts w:hint="eastAsia" w:asciiTheme="minorEastAsia" w:hAnsiTheme="minorEastAsia" w:eastAsiaTheme="minorEastAsia"/>
                <w:color w:val="auto"/>
                <w:sz w:val="21"/>
                <w:szCs w:val="21"/>
                <w:highlight w:val="none"/>
              </w:rPr>
              <w:t>《北京市大气污染防治条例》施工现场执法案由16项</w:t>
            </w:r>
            <w:bookmarkEnd w:id="127"/>
            <w:bookmarkEnd w:id="128"/>
            <w:bookmarkEnd w:id="12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建设单位未按标准设置围挡</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违反条款：第八十一条第一款第（一）项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处罚条款：第一百一十九条：责令限期改正，处一万元以上十万元以下罚款；拒不改正的，责令停工整治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1.未按标准设置围挡长度16-30米的，系数1；31-45米的，系数2，以此类推</w:t>
            </w:r>
            <w:r>
              <w:rPr>
                <w:rFonts w:hint="eastAsia" w:asciiTheme="minorEastAsia" w:hAnsiTheme="minorEastAsia" w:eastAsiaTheme="minorEastAsia"/>
                <w:color w:val="auto"/>
                <w:sz w:val="15"/>
                <w:szCs w:val="15"/>
                <w:highlight w:val="none"/>
                <w:lang w:eastAsia="zh-CN"/>
              </w:rPr>
              <w:t>，长度</w:t>
            </w:r>
            <w:r>
              <w:rPr>
                <w:rFonts w:hint="eastAsia" w:asciiTheme="minorEastAsia" w:hAnsiTheme="minorEastAsia" w:eastAsiaTheme="minorEastAsia"/>
                <w:color w:val="auto"/>
                <w:sz w:val="15"/>
                <w:szCs w:val="15"/>
                <w:highlight w:val="none"/>
                <w:lang w:val="en-US" w:eastAsia="zh-CN"/>
              </w:rPr>
              <w:t>136米及以上的，系数9</w:t>
            </w:r>
            <w:r>
              <w:rPr>
                <w:rFonts w:hint="eastAsia"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lang w:eastAsia="zh-CN"/>
              </w:rPr>
              <w:t>未按规定设置围挡</w:t>
            </w:r>
            <w:r>
              <w:rPr>
                <w:rFonts w:hint="eastAsia" w:asciiTheme="minorEastAsia" w:hAnsiTheme="minorEastAsia" w:eastAsiaTheme="minorEastAsia"/>
                <w:color w:val="auto"/>
                <w:sz w:val="15"/>
                <w:szCs w:val="15"/>
                <w:highlight w:val="none"/>
              </w:rPr>
              <w:t>危害公共安全的，系数9。</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需要作出其它罚款额度的，说明理由，报案审会决定。</w:t>
            </w:r>
          </w:p>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拒不改正的，责令停工整治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2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施工单位未对围挡进行维护</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违反条款：第八十一条第一款第（一）项</w:t>
            </w:r>
          </w:p>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处罚条款：第一百一十九条：责令限期改正，处一万元以上十万元以下罚款；拒不改正的，责令停工整治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1.未按规定管护围挡长度16-30米的，系数1；31-45米的，系数2，以此类推</w:t>
            </w:r>
            <w:r>
              <w:rPr>
                <w:rFonts w:hint="eastAsia" w:asciiTheme="minorEastAsia" w:hAnsiTheme="minorEastAsia" w:eastAsiaTheme="minorEastAsia"/>
                <w:color w:val="auto"/>
                <w:sz w:val="15"/>
                <w:szCs w:val="15"/>
                <w:highlight w:val="none"/>
                <w:lang w:eastAsia="zh-CN"/>
              </w:rPr>
              <w:t>，长度</w:t>
            </w:r>
            <w:r>
              <w:rPr>
                <w:rFonts w:hint="eastAsia" w:asciiTheme="minorEastAsia" w:hAnsiTheme="minorEastAsia" w:eastAsiaTheme="minorEastAsia"/>
                <w:color w:val="auto"/>
                <w:sz w:val="15"/>
                <w:szCs w:val="15"/>
                <w:highlight w:val="none"/>
                <w:lang w:val="en-US" w:eastAsia="zh-CN"/>
              </w:rPr>
              <w:t>136米及以上的，系数9</w:t>
            </w:r>
            <w:r>
              <w:rPr>
                <w:rFonts w:hint="eastAsia"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lang w:eastAsia="zh-CN"/>
              </w:rPr>
              <w:t>未按规定管护围挡</w:t>
            </w:r>
            <w:r>
              <w:rPr>
                <w:rFonts w:hint="eastAsia" w:asciiTheme="minorEastAsia" w:hAnsiTheme="minorEastAsia" w:eastAsiaTheme="minorEastAsia"/>
                <w:color w:val="auto"/>
                <w:sz w:val="15"/>
                <w:szCs w:val="15"/>
                <w:highlight w:val="none"/>
              </w:rPr>
              <w:t>危害公共安全的，系数9。</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6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施工单位未在施工现场出入口公示相关信息</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违反条款：第八十一条第一款第（二）项；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处罚条款：第一百一十九条：责令限期改正，处一万元以上十万元以下罚款；拒不改正的，责令停工整治</w:t>
            </w:r>
          </w:p>
        </w:tc>
        <w:tc>
          <w:tcPr>
            <w:tcW w:w="851"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jc w:val="lef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按照《基准》规定</w:t>
            </w:r>
            <w:r>
              <w:rPr>
                <w:rFonts w:asciiTheme="minorEastAsia" w:hAnsiTheme="minorEastAsia" w:eastAsiaTheme="minorEastAsia"/>
                <w:color w:val="auto"/>
                <w:sz w:val="15"/>
                <w:szCs w:val="15"/>
                <w:highlight w:val="none"/>
              </w:rPr>
              <w:t>执行</w:t>
            </w:r>
            <w:r>
              <w:rPr>
                <w:rFonts w:hint="eastAsia" w:asciiTheme="minorEastAsia" w:hAnsiTheme="minorEastAsia" w:eastAsiaTheme="minorEastAsia"/>
                <w:color w:val="auto"/>
                <w:sz w:val="15"/>
                <w:szCs w:val="15"/>
                <w:highlight w:val="none"/>
                <w:lang w:eastAsia="zh-CN"/>
              </w:rPr>
              <w:t>。</w:t>
            </w:r>
          </w:p>
        </w:tc>
        <w:tc>
          <w:tcPr>
            <w:tcW w:w="1785" w:type="dxa"/>
            <w:shd w:val="clear" w:color="auto" w:fill="auto"/>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罚款数额＝20000×（1+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+区域系数）</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1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未对施工现场内主要道路和物料堆放场地进行硬化</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违反条款：第八十一条第一款第（三）项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处罚条款：第一百一十九条：责令限期改正，处一万元以上十万元以下罚款；拒不改正，责令停工整治。</w:t>
            </w:r>
          </w:p>
        </w:tc>
        <w:tc>
          <w:tcPr>
            <w:tcW w:w="851"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widowControl w:val="0"/>
              <w:numPr>
                <w:ilvl w:val="0"/>
                <w:numId w:val="0"/>
              </w:numPr>
              <w:jc w:val="both"/>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未硬化、覆盖或者绿化面积10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以下的，系数</w:t>
            </w:r>
            <w:r>
              <w:rPr>
                <w:rFonts w:hint="eastAsia" w:asciiTheme="minorEastAsia" w:hAnsiTheme="minorEastAsia" w:eastAsiaTheme="minorEastAsia"/>
                <w:color w:val="auto"/>
                <w:sz w:val="15"/>
                <w:szCs w:val="15"/>
                <w:highlight w:val="none"/>
              </w:rPr>
              <w:t>0；11－25</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的，系数</w:t>
            </w:r>
            <w:r>
              <w:rPr>
                <w:rFonts w:hint="eastAsia" w:asciiTheme="minorEastAsia" w:hAnsiTheme="minorEastAsia" w:eastAsiaTheme="minorEastAsia"/>
                <w:color w:val="auto"/>
                <w:sz w:val="15"/>
                <w:szCs w:val="15"/>
                <w:highlight w:val="none"/>
              </w:rPr>
              <w:t>1；26－40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9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未对施工现场内除主要道路和物料堆放场地外其它场地进行覆盖或者临时绿化</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违反条款：第八十一条第一款第（三）项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处罚条款：第一百一十九条：责令限期改正，处一万元以上十万元以下罚款；拒不改正，责令停工整治。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1.面积10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以下的，系数</w:t>
            </w:r>
            <w:r>
              <w:rPr>
                <w:rFonts w:hint="eastAsia" w:asciiTheme="minorEastAsia" w:hAnsiTheme="minorEastAsia" w:eastAsiaTheme="minorEastAsia"/>
                <w:color w:val="auto"/>
                <w:sz w:val="15"/>
                <w:szCs w:val="15"/>
                <w:highlight w:val="none"/>
              </w:rPr>
              <w:t>0；11－25</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的，系数</w:t>
            </w:r>
            <w:r>
              <w:rPr>
                <w:rFonts w:hint="eastAsia" w:asciiTheme="minorEastAsia" w:hAnsiTheme="minorEastAsia" w:eastAsiaTheme="minorEastAsia"/>
                <w:color w:val="auto"/>
                <w:sz w:val="15"/>
                <w:szCs w:val="15"/>
                <w:highlight w:val="none"/>
              </w:rPr>
              <w:t>1；26－40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。2.造成尘土飞扬，严重污染环境的，系数为</w:t>
            </w:r>
            <w:r>
              <w:rPr>
                <w:rFonts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3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施工现场</w:t>
            </w:r>
            <w:r>
              <w:rPr>
                <w:rFonts w:asciiTheme="minorEastAsia" w:hAnsiTheme="minorEastAsia" w:eastAsiaTheme="minorEastAsia"/>
                <w:color w:val="auto"/>
                <w:sz w:val="15"/>
                <w:szCs w:val="15"/>
                <w:highlight w:val="none"/>
              </w:rPr>
              <w:t>土方</w:t>
            </w:r>
            <w:r>
              <w:rPr>
                <w:rFonts w:hint="eastAsia" w:asciiTheme="minorEastAsia" w:hAnsiTheme="minorEastAsia" w:eastAsiaTheme="minorEastAsia"/>
                <w:color w:val="auto"/>
                <w:sz w:val="15"/>
                <w:szCs w:val="15"/>
                <w:highlight w:val="none"/>
              </w:rPr>
              <w:t>未</w:t>
            </w:r>
            <w:r>
              <w:rPr>
                <w:rFonts w:asciiTheme="minorEastAsia" w:hAnsiTheme="minorEastAsia" w:eastAsiaTheme="minorEastAsia"/>
                <w:color w:val="auto"/>
                <w:sz w:val="15"/>
                <w:szCs w:val="15"/>
                <w:highlight w:val="none"/>
              </w:rPr>
              <w:t>集中堆放</w:t>
            </w:r>
            <w:r>
              <w:rPr>
                <w:rFonts w:hint="eastAsia" w:asciiTheme="minorEastAsia" w:hAnsiTheme="minorEastAsia" w:eastAsiaTheme="minorEastAsia"/>
                <w:color w:val="auto"/>
                <w:sz w:val="15"/>
                <w:szCs w:val="15"/>
                <w:highlight w:val="none"/>
              </w:rPr>
              <w:t>或者未</w:t>
            </w:r>
            <w:r>
              <w:rPr>
                <w:rFonts w:asciiTheme="minorEastAsia" w:hAnsiTheme="minorEastAsia" w:eastAsiaTheme="minorEastAsia"/>
                <w:color w:val="auto"/>
                <w:sz w:val="15"/>
                <w:szCs w:val="15"/>
                <w:highlight w:val="none"/>
              </w:rPr>
              <w:t>采取覆盖</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固化措施</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违反条款：第八十一条第一款第（三）项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处罚条款：第一百一十九条：责令限期改正，处一万元以上十万元以下罚款；拒不改正，责令停工整治。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1.面积10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以下的，系数</w:t>
            </w:r>
            <w:r>
              <w:rPr>
                <w:rFonts w:hint="eastAsia" w:asciiTheme="minorEastAsia" w:hAnsiTheme="minorEastAsia" w:eastAsiaTheme="minorEastAsia"/>
                <w:color w:val="auto"/>
                <w:sz w:val="15"/>
                <w:szCs w:val="15"/>
                <w:highlight w:val="none"/>
              </w:rPr>
              <w:t>0；11－25</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的，系数</w:t>
            </w:r>
            <w:r>
              <w:rPr>
                <w:rFonts w:hint="eastAsia" w:asciiTheme="minorEastAsia" w:hAnsiTheme="minorEastAsia" w:eastAsiaTheme="minorEastAsia"/>
                <w:color w:val="auto"/>
                <w:sz w:val="15"/>
                <w:szCs w:val="15"/>
                <w:highlight w:val="none"/>
              </w:rPr>
              <w:t>1；26－40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。2.造成尘土飞扬，严重污染环境的，系数为</w:t>
            </w:r>
            <w:r>
              <w:rPr>
                <w:rFonts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9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大风天气未停止可能产生扬尘污染的施工作业</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违反条款：第八十一条第一款第（四）项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处罚条款：第一百一十九条：责令限期改正，处一万元以上十万元以下罚款；拒不改正，责令停工整治。</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1.6</w:t>
            </w:r>
            <w:r>
              <w:rPr>
                <w:rFonts w:hint="eastAsia" w:asciiTheme="minorEastAsia" w:hAnsiTheme="minorEastAsia" w:eastAsiaTheme="minorEastAsia"/>
                <w:color w:val="auto"/>
                <w:sz w:val="15"/>
                <w:szCs w:val="15"/>
                <w:highlight w:val="none"/>
              </w:rPr>
              <w:t>级及</w:t>
            </w:r>
            <w:r>
              <w:rPr>
                <w:rFonts w:asciiTheme="minorEastAsia" w:hAnsiTheme="minorEastAsia" w:eastAsiaTheme="minorEastAsia"/>
                <w:color w:val="auto"/>
                <w:sz w:val="15"/>
                <w:szCs w:val="15"/>
                <w:highlight w:val="none"/>
              </w:rPr>
              <w:t>6</w:t>
            </w:r>
            <w:r>
              <w:rPr>
                <w:rFonts w:hint="eastAsia" w:asciiTheme="minorEastAsia" w:hAnsiTheme="minorEastAsia" w:eastAsiaTheme="minorEastAsia"/>
                <w:color w:val="auto"/>
                <w:sz w:val="15"/>
                <w:szCs w:val="15"/>
                <w:highlight w:val="none"/>
              </w:rPr>
              <w:t>级以上大风未停止可能产生扬尘污染的施工作业的，系数</w:t>
            </w:r>
            <w:r>
              <w:rPr>
                <w:rFonts w:asciiTheme="minorEastAsia" w:hAnsiTheme="minorEastAsia" w:eastAsiaTheme="minorEastAsia"/>
                <w:color w:val="auto"/>
                <w:sz w:val="15"/>
                <w:szCs w:val="15"/>
                <w:highlight w:val="none"/>
              </w:rPr>
              <w:t>5-8</w:t>
            </w:r>
            <w:r>
              <w:rPr>
                <w:rFonts w:hint="eastAsia" w:asciiTheme="minorEastAsia" w:hAnsiTheme="minorEastAsia" w:eastAsiaTheme="minorEastAsia"/>
                <w:color w:val="auto"/>
                <w:sz w:val="15"/>
                <w:szCs w:val="15"/>
                <w:highlight w:val="none"/>
              </w:rPr>
              <w:t>。2.造成尘土飞扬，严重污染环境的，系数为</w:t>
            </w:r>
            <w:r>
              <w:rPr>
                <w:rFonts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10</w:t>
            </w:r>
            <w:r>
              <w:rPr>
                <w:rFonts w:hint="eastAsia" w:asciiTheme="minorEastAsia" w:hAnsiTheme="minorEastAsia" w:eastAsiaTheme="minorEastAsia"/>
                <w:color w:val="auto"/>
                <w:sz w:val="15"/>
                <w:szCs w:val="15"/>
                <w:highlight w:val="none"/>
              </w:rPr>
              <w:t>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8</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施工现场出口处未设置冲洗车辆设施</w:t>
            </w:r>
          </w:p>
        </w:tc>
        <w:tc>
          <w:tcPr>
            <w:tcW w:w="2789"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违反条款：第八十一条第一款第（五）项</w:t>
            </w:r>
          </w:p>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处罚条款：第一百一十九条：责令限期改正，处一万元以上十万元以下罚款；拒不改正，责令停工整治。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按照《基准》规定</w:t>
            </w:r>
            <w:r>
              <w:rPr>
                <w:rFonts w:asciiTheme="minorEastAsia" w:hAnsiTheme="minorEastAsia" w:eastAsiaTheme="minorEastAsia"/>
                <w:color w:val="auto"/>
                <w:sz w:val="15"/>
                <w:szCs w:val="15"/>
                <w:highlight w:val="none"/>
              </w:rPr>
              <w:t>执行</w:t>
            </w:r>
            <w:r>
              <w:rPr>
                <w:rFonts w:hint="eastAsia" w:asciiTheme="minorEastAsia" w:hAnsiTheme="minorEastAsia" w:eastAsiaTheme="minorEastAsia"/>
                <w:color w:val="auto"/>
                <w:sz w:val="15"/>
                <w:szCs w:val="15"/>
                <w:highlight w:val="none"/>
                <w:lang w:eastAsia="zh-CN"/>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罚款数额＝20000×（1+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+区域系数）</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6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9</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施工现场未按规定安装视频监控系统</w:t>
            </w:r>
          </w:p>
        </w:tc>
        <w:tc>
          <w:tcPr>
            <w:tcW w:w="2789"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违反条款：第八十一条第一款第（五）项</w:t>
            </w:r>
          </w:p>
          <w:p>
            <w:pPr>
              <w:spacing w:line="22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处罚条款：第一百一十九条：责令限期改正，处一万元以上十万元以下罚款；拒不改正，责令停工整治。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按照《基准》规定</w:t>
            </w:r>
            <w:r>
              <w:rPr>
                <w:rFonts w:asciiTheme="minorEastAsia" w:hAnsiTheme="minorEastAsia" w:eastAsiaTheme="minorEastAsia"/>
                <w:color w:val="auto"/>
                <w:sz w:val="15"/>
                <w:szCs w:val="15"/>
                <w:highlight w:val="none"/>
              </w:rPr>
              <w:t>执行</w:t>
            </w:r>
            <w:r>
              <w:rPr>
                <w:rFonts w:hint="eastAsia" w:asciiTheme="minorEastAsia" w:hAnsiTheme="minorEastAsia" w:eastAsiaTheme="minorEastAsia"/>
                <w:color w:val="auto"/>
                <w:sz w:val="15"/>
                <w:szCs w:val="15"/>
                <w:highlight w:val="none"/>
                <w:lang w:eastAsia="zh-CN"/>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罚款数额＝20000×（1+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+区域系数）</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9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施工车辆未经除泥、冲洗驶出工地</w:t>
            </w:r>
          </w:p>
        </w:tc>
        <w:tc>
          <w:tcPr>
            <w:tcW w:w="2789"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违反条款：第八十一条第一款第（五）项</w:t>
            </w:r>
          </w:p>
          <w:p>
            <w:pPr>
              <w:spacing w:line="22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处罚条款：第一百一十九条：责令限期改正，处一万元以上十万元以下罚款；拒不改正，责令停工整治。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污染道路长21－30米的，系数1；31－40米的，系数2；以此类推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101米</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shd w:val="clear" w:color="auto" w:fill="auto"/>
            <w:vAlign w:val="center"/>
          </w:tcPr>
          <w:p>
            <w:pPr>
              <w:spacing w:line="232" w:lineRule="exact"/>
              <w:rPr>
                <w:rFonts w:asciiTheme="minorEastAsia" w:hAnsiTheme="minorEastAsia" w:eastAsiaTheme="minorEastAsia"/>
                <w:strike/>
                <w:color w:val="auto"/>
                <w:sz w:val="15"/>
                <w:szCs w:val="15"/>
                <w:highlight w:val="none"/>
              </w:rPr>
            </w:pPr>
            <w:r>
              <w:rPr>
                <w:rFonts w:hint="eastAsia" w:asciiTheme="minorEastAsia" w:hAnsiTheme="minorEastAsia" w:eastAsiaTheme="minorEastAsia"/>
                <w:color w:val="auto"/>
                <w:sz w:val="15"/>
                <w:szCs w:val="15"/>
                <w:highlight w:val="none"/>
              </w:rPr>
              <w:t>拒不改正的，责令停工整治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strike/>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8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11</w:t>
            </w:r>
          </w:p>
        </w:tc>
        <w:tc>
          <w:tcPr>
            <w:tcW w:w="1500" w:type="dxa"/>
            <w:shd w:val="clear" w:color="auto" w:fill="auto"/>
            <w:vAlign w:val="center"/>
          </w:tcPr>
          <w:p>
            <w:pPr>
              <w:spacing w:line="232" w:lineRule="exact"/>
              <w:rPr>
                <w:rFonts w:hint="default" w:cs="宋体" w:asciiTheme="minorEastAsia" w:hAnsiTheme="minorEastAsia" w:eastAsiaTheme="minorEastAsia"/>
                <w:color w:val="auto"/>
                <w:sz w:val="15"/>
                <w:szCs w:val="15"/>
                <w:highlight w:val="none"/>
                <w:lang w:val="en"/>
              </w:rPr>
            </w:pPr>
            <w:r>
              <w:rPr>
                <w:rFonts w:hint="eastAsia" w:asciiTheme="minorEastAsia" w:hAnsiTheme="minorEastAsia" w:eastAsiaTheme="minorEastAsia"/>
                <w:color w:val="auto"/>
                <w:sz w:val="15"/>
                <w:szCs w:val="15"/>
                <w:highlight w:val="none"/>
              </w:rPr>
              <w:t>车辆清洗处未配套设置排水、泥浆沉淀设施</w:t>
            </w:r>
          </w:p>
        </w:tc>
        <w:tc>
          <w:tcPr>
            <w:tcW w:w="2789"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违反条款：第八十一条第一款第（五）项</w:t>
            </w:r>
          </w:p>
          <w:p>
            <w:pPr>
              <w:spacing w:line="22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处罚条款：第一百一十九条：责令限期改正，处一万元以上十万元以下罚款；拒不改正，责令停工整治。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按照《基准》规定</w:t>
            </w:r>
            <w:r>
              <w:rPr>
                <w:rFonts w:asciiTheme="minorEastAsia" w:hAnsiTheme="minorEastAsia" w:eastAsiaTheme="minorEastAsia"/>
                <w:color w:val="auto"/>
                <w:sz w:val="15"/>
                <w:szCs w:val="15"/>
                <w:highlight w:val="none"/>
              </w:rPr>
              <w:t>执行</w:t>
            </w:r>
            <w:r>
              <w:rPr>
                <w:rFonts w:hint="eastAsia" w:asciiTheme="minorEastAsia" w:hAnsiTheme="minorEastAsia" w:eastAsiaTheme="minorEastAsia"/>
                <w:color w:val="auto"/>
                <w:sz w:val="15"/>
                <w:szCs w:val="15"/>
                <w:highlight w:val="none"/>
                <w:lang w:eastAsia="zh-CN"/>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罚款数额＝20000×（1+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+区域系数）</w:t>
            </w: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需要做出其它处罚决定的，报请案审会决定。</w:t>
            </w:r>
          </w:p>
          <w:p>
            <w:pPr>
              <w:spacing w:line="232" w:lineRule="exac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2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12</w:t>
            </w:r>
          </w:p>
        </w:tc>
        <w:tc>
          <w:tcPr>
            <w:tcW w:w="1500" w:type="dxa"/>
            <w:shd w:val="clear" w:color="auto" w:fill="auto"/>
            <w:vAlign w:val="center"/>
          </w:tcPr>
          <w:p>
            <w:pPr>
              <w:spacing w:line="21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施工现场道路及进出口周边一百米以内的道路有泥土和建筑垃圾</w:t>
            </w:r>
          </w:p>
        </w:tc>
        <w:tc>
          <w:tcPr>
            <w:tcW w:w="2789"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违反条款：第八十一条第一款第（六）项；</w:t>
            </w:r>
          </w:p>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处罚条款：第一百一十九条，责令限期改正，处一万元以上十万元以下罚款；拒不改正，责令停工整治。</w:t>
            </w:r>
          </w:p>
        </w:tc>
        <w:tc>
          <w:tcPr>
            <w:tcW w:w="851" w:type="dxa"/>
            <w:shd w:val="clear" w:color="auto" w:fill="auto"/>
            <w:vAlign w:val="center"/>
          </w:tcPr>
          <w:p>
            <w:pPr>
              <w:spacing w:line="21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1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污染道路长21－30米的，系数1；31－40米的，系数2；以此类推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101米</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3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13</w:t>
            </w:r>
          </w:p>
        </w:tc>
        <w:tc>
          <w:tcPr>
            <w:tcW w:w="1500" w:type="dxa"/>
            <w:shd w:val="clear" w:color="auto" w:fill="auto"/>
            <w:vAlign w:val="center"/>
          </w:tcPr>
          <w:p>
            <w:pPr>
              <w:spacing w:line="21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道路挖掘施工过程中未及时覆盖破损路面并采取措施</w:t>
            </w:r>
          </w:p>
        </w:tc>
        <w:tc>
          <w:tcPr>
            <w:tcW w:w="2789"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违反条款：第八十一条第一款第（七）项；</w:t>
            </w:r>
          </w:p>
          <w:p>
            <w:pPr>
              <w:spacing w:line="21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处罚条款：第一百一十九条，责令限期改正，处一万元以上十万元以下罚款；拒不改正，责令停工整治。</w:t>
            </w:r>
          </w:p>
        </w:tc>
        <w:tc>
          <w:tcPr>
            <w:tcW w:w="851" w:type="dxa"/>
            <w:shd w:val="clear" w:color="auto" w:fill="auto"/>
            <w:vAlign w:val="center"/>
          </w:tcPr>
          <w:p>
            <w:pPr>
              <w:spacing w:line="21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1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路面长21－30米的，系数1；31－40米的，系数2；以此类推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101米</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shd w:val="clear" w:color="auto" w:fill="auto"/>
            <w:vAlign w:val="center"/>
          </w:tcPr>
          <w:p>
            <w:pPr>
              <w:spacing w:line="212" w:lineRule="exact"/>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rPr>
              <w:t>拒不改正的，责令停工整治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4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14</w:t>
            </w:r>
          </w:p>
        </w:tc>
        <w:tc>
          <w:tcPr>
            <w:tcW w:w="1500"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道路挖掘施工完成后未及时修复路面</w:t>
            </w:r>
          </w:p>
        </w:tc>
        <w:tc>
          <w:tcPr>
            <w:tcW w:w="2789"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违反条款：第八十一条第一款第（七）项；</w:t>
            </w:r>
          </w:p>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处罚条款：第一百一十九条，责令限期改正，处一万元以上十万元以下罚款；拒不改正，责令停工整治。</w:t>
            </w:r>
          </w:p>
        </w:tc>
        <w:tc>
          <w:tcPr>
            <w:tcW w:w="851" w:type="dxa"/>
            <w:shd w:val="clear" w:color="auto" w:fill="auto"/>
            <w:vAlign w:val="center"/>
          </w:tcPr>
          <w:p>
            <w:pPr>
              <w:spacing w:line="21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1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未修复的道路长21－30米的，系数1；31－40米的，系数2；以此类推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101米</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shd w:val="clear" w:color="auto" w:fill="auto"/>
            <w:vAlign w:val="center"/>
          </w:tcPr>
          <w:p>
            <w:pPr>
              <w:spacing w:line="212" w:lineRule="exact"/>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rPr>
              <w:t>拒不改正的，责令停工整治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2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15</w:t>
            </w:r>
          </w:p>
        </w:tc>
        <w:tc>
          <w:tcPr>
            <w:tcW w:w="1500"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产生扬尘的物料未按规定贮存或者未</w:t>
            </w:r>
            <w:r>
              <w:rPr>
                <w:rFonts w:hint="eastAsia" w:asciiTheme="minorEastAsia" w:hAnsiTheme="minorEastAsia" w:eastAsiaTheme="minorEastAsia"/>
                <w:bCs/>
                <w:color w:val="auto"/>
                <w:sz w:val="15"/>
                <w:szCs w:val="15"/>
                <w:highlight w:val="none"/>
              </w:rPr>
              <w:t>采取有效防尘措施</w:t>
            </w:r>
          </w:p>
        </w:tc>
        <w:tc>
          <w:tcPr>
            <w:tcW w:w="2789"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违反条款：第八十二条第一款；</w:t>
            </w:r>
          </w:p>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处罚条款：第一百二十条：责令限期改正，处一万元以上十万元以下罚款；拒不改正的，责令停工整治或者停业整治。</w:t>
            </w:r>
          </w:p>
        </w:tc>
        <w:tc>
          <w:tcPr>
            <w:tcW w:w="851" w:type="dxa"/>
            <w:shd w:val="clear" w:color="auto" w:fill="auto"/>
            <w:vAlign w:val="center"/>
          </w:tcPr>
          <w:p>
            <w:pPr>
              <w:spacing w:line="21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1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lang w:val="en-US" w:eastAsia="zh-CN"/>
              </w:rPr>
              <w:t>1.</w:t>
            </w:r>
            <w:r>
              <w:rPr>
                <w:rFonts w:hint="eastAsia" w:asciiTheme="minorEastAsia" w:hAnsiTheme="minorEastAsia" w:eastAsiaTheme="minorEastAsia"/>
                <w:color w:val="auto"/>
                <w:sz w:val="15"/>
                <w:szCs w:val="15"/>
                <w:highlight w:val="none"/>
              </w:rPr>
              <w:t>面积10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以下的，系数</w:t>
            </w:r>
            <w:r>
              <w:rPr>
                <w:rFonts w:hint="eastAsia" w:asciiTheme="minorEastAsia" w:hAnsiTheme="minorEastAsia" w:eastAsiaTheme="minorEastAsia"/>
                <w:color w:val="auto"/>
                <w:sz w:val="15"/>
                <w:szCs w:val="15"/>
                <w:highlight w:val="none"/>
              </w:rPr>
              <w:t>0；11－25</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的，系数</w:t>
            </w:r>
            <w:r>
              <w:rPr>
                <w:rFonts w:hint="eastAsia" w:asciiTheme="minorEastAsia" w:hAnsiTheme="minorEastAsia" w:eastAsiaTheme="minorEastAsia"/>
                <w:color w:val="auto"/>
                <w:sz w:val="15"/>
                <w:szCs w:val="15"/>
                <w:highlight w:val="none"/>
              </w:rPr>
              <w:t>1；26－40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。2.造成尘土飞扬，严重污染环境的，系数为9。</w:t>
            </w:r>
          </w:p>
        </w:tc>
        <w:tc>
          <w:tcPr>
            <w:tcW w:w="1785"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shd w:val="clear" w:color="auto" w:fill="auto"/>
            <w:vAlign w:val="center"/>
          </w:tcPr>
          <w:p>
            <w:pPr>
              <w:spacing w:line="212" w:lineRule="exact"/>
              <w:rPr>
                <w:rFonts w:asciiTheme="minorEastAsia" w:hAnsiTheme="minorEastAsia" w:eastAsiaTheme="minorEastAsia"/>
                <w:strike/>
                <w:color w:val="auto"/>
                <w:sz w:val="15"/>
                <w:szCs w:val="15"/>
                <w:highlight w:val="none"/>
              </w:rPr>
            </w:pPr>
            <w:r>
              <w:rPr>
                <w:rFonts w:hint="eastAsia" w:asciiTheme="minorEastAsia" w:hAnsiTheme="minorEastAsia" w:eastAsiaTheme="minorEastAsia"/>
                <w:color w:val="auto"/>
                <w:sz w:val="15"/>
                <w:szCs w:val="15"/>
                <w:highlight w:val="none"/>
              </w:rPr>
              <w:t>拒不改正的，责令停工整治或者停业整治。</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strike/>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7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16</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未按规定处置或覆盖建筑土方、工程渣土、建筑垃圾</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违反条款：第八十二条第二款；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处罚条款：第一百二十条：责令限期改正，处一万元以上十万元以下罚款；拒不改正的，责令停工整治或者停业整治。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lang w:val="en-US" w:eastAsia="zh-CN"/>
              </w:rPr>
              <w:t>1.</w:t>
            </w:r>
            <w:r>
              <w:rPr>
                <w:rFonts w:hint="eastAsia" w:asciiTheme="minorEastAsia" w:hAnsiTheme="minorEastAsia" w:eastAsiaTheme="minorEastAsia"/>
                <w:color w:val="auto"/>
                <w:sz w:val="15"/>
                <w:szCs w:val="15"/>
                <w:highlight w:val="none"/>
              </w:rPr>
              <w:t>占地面积10</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以下的，系数0；11－15</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的，系数1；16－20</w:t>
            </w:r>
            <w:r>
              <w:rPr>
                <w:rFonts w:hint="eastAsia" w:cs="Batang"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rPr>
              <w:t>系数2，以此类推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51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。2.造成尘土飞扬，严重污染环境的，系数为9。</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+变量系数+区域系数）</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拒不改正的，责令停工整治或者停业整治。</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22" w:hRule="atLeast"/>
          <w:jc w:val="center"/>
        </w:trPr>
        <w:tc>
          <w:tcPr>
            <w:tcW w:w="14218" w:type="dxa"/>
            <w:gridSpan w:val="9"/>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130" w:name="_Toc854219027"/>
            <w:bookmarkStart w:id="131" w:name="_Toc110851475"/>
            <w:bookmarkStart w:id="132" w:name="_Toc1309076452"/>
            <w:r>
              <w:rPr>
                <w:rFonts w:hint="eastAsia" w:asciiTheme="minorEastAsia" w:hAnsiTheme="minorEastAsia" w:eastAsiaTheme="minorEastAsia"/>
                <w:color w:val="auto"/>
                <w:sz w:val="21"/>
                <w:szCs w:val="21"/>
                <w:highlight w:val="none"/>
              </w:rPr>
              <w:t>《北京市建设工程施工现场管理办法》案由13项</w:t>
            </w:r>
            <w:bookmarkEnd w:id="130"/>
            <w:bookmarkEnd w:id="131"/>
            <w:bookmarkEnd w:id="13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7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建设单位未按标准设置围挡</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违反条款：第二十三条第（一）项；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1.未按标准设置围挡长度1</w:t>
            </w:r>
            <w:r>
              <w:rPr>
                <w:rFonts w:asciiTheme="minorEastAsia" w:hAnsiTheme="minorEastAsia" w:eastAsiaTheme="minorEastAsia"/>
                <w:color w:val="auto"/>
                <w:sz w:val="15"/>
                <w:szCs w:val="15"/>
                <w:highlight w:val="none"/>
              </w:rPr>
              <w:t>6</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30</w:t>
            </w:r>
            <w:r>
              <w:rPr>
                <w:rFonts w:hint="eastAsia" w:asciiTheme="minorEastAsia" w:hAnsiTheme="minorEastAsia" w:eastAsiaTheme="minorEastAsia"/>
                <w:color w:val="auto"/>
                <w:sz w:val="15"/>
                <w:szCs w:val="15"/>
                <w:highlight w:val="none"/>
              </w:rPr>
              <w:t>米的，系数1；</w:t>
            </w:r>
            <w:r>
              <w:rPr>
                <w:rFonts w:asciiTheme="minorEastAsia" w:hAnsiTheme="minorEastAsia" w:eastAsiaTheme="minorEastAsia"/>
                <w:color w:val="auto"/>
                <w:sz w:val="15"/>
                <w:szCs w:val="15"/>
                <w:highlight w:val="none"/>
              </w:rPr>
              <w:t>31</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45</w:t>
            </w:r>
            <w:r>
              <w:rPr>
                <w:rFonts w:hint="eastAsia" w:asciiTheme="minorEastAsia" w:hAnsiTheme="minorEastAsia" w:eastAsiaTheme="minorEastAsia"/>
                <w:color w:val="auto"/>
                <w:sz w:val="15"/>
                <w:szCs w:val="15"/>
                <w:highlight w:val="none"/>
              </w:rPr>
              <w:t>米的，系数2，以此类推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136米</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；2.期间发生危害公共安全行为的，系数9。</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lang w:eastAsia="zh-CN"/>
              </w:rPr>
              <w:t>逾期未</w:t>
            </w:r>
            <w:r>
              <w:rPr>
                <w:rFonts w:hint="eastAsia" w:asciiTheme="minorEastAsia" w:hAnsiTheme="minorEastAsia" w:eastAsiaTheme="minorEastAsia"/>
                <w:color w:val="auto"/>
                <w:sz w:val="15"/>
                <w:szCs w:val="15"/>
                <w:highlight w:val="none"/>
              </w:rPr>
              <w:t>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5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施工单位未对围挡进行维护</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违反条款：第二十三条第（一）项；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1.未按规定管护围挡长度</w:t>
            </w:r>
            <w:r>
              <w:rPr>
                <w:rFonts w:asciiTheme="minorEastAsia" w:hAnsiTheme="minorEastAsia" w:eastAsiaTheme="minorEastAsia"/>
                <w:color w:val="auto"/>
                <w:sz w:val="15"/>
                <w:szCs w:val="15"/>
                <w:highlight w:val="none"/>
              </w:rPr>
              <w:t>16</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30</w:t>
            </w:r>
            <w:r>
              <w:rPr>
                <w:rFonts w:hint="eastAsia" w:asciiTheme="minorEastAsia" w:hAnsiTheme="minorEastAsia" w:eastAsiaTheme="minorEastAsia"/>
                <w:color w:val="auto"/>
                <w:sz w:val="15"/>
                <w:szCs w:val="15"/>
                <w:highlight w:val="none"/>
              </w:rPr>
              <w:t>米的，系数1；</w:t>
            </w:r>
            <w:r>
              <w:rPr>
                <w:rFonts w:asciiTheme="minorEastAsia" w:hAnsiTheme="minorEastAsia" w:eastAsiaTheme="minorEastAsia"/>
                <w:color w:val="auto"/>
                <w:sz w:val="15"/>
                <w:szCs w:val="15"/>
                <w:highlight w:val="none"/>
              </w:rPr>
              <w:t>31</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45</w:t>
            </w:r>
            <w:r>
              <w:rPr>
                <w:rFonts w:hint="eastAsia" w:asciiTheme="minorEastAsia" w:hAnsiTheme="minorEastAsia" w:eastAsiaTheme="minorEastAsia"/>
                <w:color w:val="auto"/>
                <w:sz w:val="15"/>
                <w:szCs w:val="15"/>
                <w:highlight w:val="none"/>
              </w:rPr>
              <w:t>米的，系数2，以此类推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136米</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；2.期间发生危害公共安全行为的，系数</w:t>
            </w:r>
            <w:r>
              <w:rPr>
                <w:rFonts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10000</w:t>
            </w:r>
            <w:r>
              <w:rPr>
                <w:rFonts w:hint="eastAsia"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lang w:eastAsia="zh-CN"/>
              </w:rPr>
              <w:t>逾期未</w:t>
            </w:r>
            <w:r>
              <w:rPr>
                <w:rFonts w:hint="eastAsia" w:asciiTheme="minorEastAsia" w:hAnsiTheme="minorEastAsia" w:eastAsiaTheme="minorEastAsia"/>
                <w:color w:val="auto"/>
                <w:sz w:val="15"/>
                <w:szCs w:val="15"/>
                <w:highlight w:val="none"/>
              </w:rPr>
              <w:t>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7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市政基础设施工程因特殊情况不能进行围挡的未设置警示标志（或未在工程危险部位采取防护措施）</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违反条款：第二十三条第（一）项；</w:t>
            </w:r>
          </w:p>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1.违法行为持续时间较长，或者未设置警示标志或者防护措施的长度、面积较大的，发生在人口密集地区的，系数</w:t>
            </w:r>
            <w:r>
              <w:rPr>
                <w:rFonts w:asciiTheme="minorEastAsia" w:hAnsiTheme="minorEastAsia" w:eastAsiaTheme="minorEastAsia"/>
                <w:color w:val="auto"/>
                <w:sz w:val="15"/>
                <w:szCs w:val="15"/>
                <w:highlight w:val="none"/>
              </w:rPr>
              <w:t>5-9</w:t>
            </w:r>
            <w:r>
              <w:rPr>
                <w:rFonts w:hint="eastAsia" w:asciiTheme="minorEastAsia" w:hAnsiTheme="minorEastAsia" w:eastAsiaTheme="minorEastAsia"/>
                <w:color w:val="auto"/>
                <w:sz w:val="15"/>
                <w:szCs w:val="15"/>
                <w:highlight w:val="none"/>
              </w:rPr>
              <w:t>；2.期间发生危害公共安全行为的，系数9。</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10</w:t>
            </w:r>
            <w:r>
              <w:rPr>
                <w:rFonts w:hint="eastAsia" w:asciiTheme="minorEastAsia" w:hAnsiTheme="minorEastAsia" w:eastAsiaTheme="minorEastAsia"/>
                <w:color w:val="auto"/>
                <w:sz w:val="15"/>
                <w:szCs w:val="15"/>
                <w:highlight w:val="none"/>
              </w:rPr>
              <w:t>000×（1+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lang w:eastAsia="zh-CN"/>
              </w:rPr>
              <w:t>逾期未</w:t>
            </w:r>
            <w:r>
              <w:rPr>
                <w:rFonts w:hint="eastAsia" w:asciiTheme="minorEastAsia" w:hAnsiTheme="minorEastAsia" w:eastAsiaTheme="minorEastAsia"/>
                <w:color w:val="auto"/>
                <w:sz w:val="15"/>
                <w:szCs w:val="15"/>
                <w:highlight w:val="none"/>
              </w:rPr>
              <w:t>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3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未按规定对施工现场道路、场地进行硬化、覆盖或者绿化</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违反条款：第二十三条第（二）项；</w:t>
            </w:r>
          </w:p>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未硬化、覆盖或者绿化面积</w:t>
            </w:r>
            <w:r>
              <w:rPr>
                <w:rFonts w:cs="宋体" w:asciiTheme="minorEastAsia" w:hAnsiTheme="minorEastAsia" w:eastAsiaTheme="minorEastAsia"/>
                <w:color w:val="auto"/>
                <w:kern w:val="0"/>
                <w:sz w:val="15"/>
                <w:szCs w:val="15"/>
                <w:highlight w:val="none"/>
              </w:rPr>
              <w:t>10</w:t>
            </w:r>
            <w:r>
              <w:rPr>
                <w:rFonts w:hint="eastAsia"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以下的，系数</w:t>
            </w:r>
            <w:r>
              <w:rPr>
                <w:rFonts w:hint="eastAsia" w:cs="宋体" w:asciiTheme="minorEastAsia" w:hAnsiTheme="minorEastAsia" w:eastAsiaTheme="minorEastAsia"/>
                <w:color w:val="auto"/>
                <w:kern w:val="0"/>
                <w:sz w:val="15"/>
                <w:szCs w:val="15"/>
                <w:highlight w:val="none"/>
              </w:rPr>
              <w:t>0；</w:t>
            </w:r>
            <w:r>
              <w:rPr>
                <w:rFonts w:cs="宋体" w:asciiTheme="minorEastAsia" w:hAnsiTheme="minorEastAsia" w:eastAsiaTheme="minorEastAsia"/>
                <w:color w:val="auto"/>
                <w:kern w:val="0"/>
                <w:sz w:val="15"/>
                <w:szCs w:val="15"/>
                <w:highlight w:val="none"/>
              </w:rPr>
              <w:t>11</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25</w:t>
            </w:r>
            <w:r>
              <w:rPr>
                <w:rFonts w:hint="eastAsia"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的，系数</w:t>
            </w:r>
            <w:r>
              <w:rPr>
                <w:rFonts w:hint="eastAsia" w:cs="宋体" w:asciiTheme="minorEastAsia" w:hAnsiTheme="minorEastAsia" w:eastAsiaTheme="minorEastAsia"/>
                <w:color w:val="auto"/>
                <w:kern w:val="0"/>
                <w:sz w:val="15"/>
                <w:szCs w:val="15"/>
                <w:highlight w:val="none"/>
              </w:rPr>
              <w:t>1；</w:t>
            </w:r>
            <w:r>
              <w:rPr>
                <w:rFonts w:cs="宋体" w:asciiTheme="minorEastAsia" w:hAnsiTheme="minorEastAsia" w:eastAsiaTheme="minorEastAsia"/>
                <w:color w:val="auto"/>
                <w:kern w:val="0"/>
                <w:sz w:val="15"/>
                <w:szCs w:val="15"/>
                <w:highlight w:val="none"/>
              </w:rPr>
              <w:t>26</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40</w:t>
            </w:r>
            <w:r>
              <w:rPr>
                <w:rFonts w:hint="eastAsia"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系数</w:t>
            </w:r>
            <w:r>
              <w:rPr>
                <w:rFonts w:hint="eastAsia" w:cs="宋体" w:asciiTheme="minorEastAsia" w:hAnsiTheme="minorEastAsia" w:eastAsiaTheme="minorEastAsia"/>
                <w:color w:val="auto"/>
                <w:kern w:val="0"/>
                <w:sz w:val="15"/>
                <w:szCs w:val="15"/>
                <w:highlight w:val="none"/>
              </w:rPr>
              <w:t>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hint="eastAsia" w:asciiTheme="minorEastAsia" w:hAnsiTheme="minorEastAsia" w:eastAsiaTheme="minorEastAsia"/>
                <w:color w:val="auto"/>
                <w:sz w:val="15"/>
                <w:szCs w:val="15"/>
                <w:highlight w:val="none"/>
              </w:rPr>
              <w:t>＝</w:t>
            </w:r>
            <w:r>
              <w:rPr>
                <w:rFonts w:cs="宋体" w:asciiTheme="minorEastAsia" w:hAnsiTheme="minorEastAsia" w:eastAsiaTheme="minorEastAsia"/>
                <w:color w:val="auto"/>
                <w:kern w:val="0"/>
                <w:sz w:val="15"/>
                <w:szCs w:val="15"/>
                <w:highlight w:val="none"/>
              </w:rPr>
              <w:t>10</w:t>
            </w:r>
            <w:r>
              <w:rPr>
                <w:rFonts w:hint="eastAsia" w:cs="宋体" w:asciiTheme="minorEastAsia" w:hAnsiTheme="minorEastAsia" w:eastAsiaTheme="minorEastAsia"/>
                <w:color w:val="auto"/>
                <w:kern w:val="0"/>
                <w:sz w:val="15"/>
                <w:szCs w:val="15"/>
                <w:highlight w:val="none"/>
              </w:rPr>
              <w:t>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lang w:eastAsia="zh-CN"/>
              </w:rPr>
              <w:t>逾期未</w:t>
            </w:r>
            <w:r>
              <w:rPr>
                <w:rFonts w:hint="eastAsia" w:asciiTheme="minorEastAsia" w:hAnsiTheme="minorEastAsia" w:eastAsiaTheme="minorEastAsia"/>
                <w:color w:val="auto"/>
                <w:sz w:val="15"/>
                <w:szCs w:val="15"/>
                <w:highlight w:val="none"/>
              </w:rPr>
              <w:t>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5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施工现场</w:t>
            </w:r>
            <w:r>
              <w:rPr>
                <w:rFonts w:asciiTheme="minorEastAsia" w:hAnsiTheme="minorEastAsia" w:eastAsiaTheme="minorEastAsia"/>
                <w:color w:val="auto"/>
                <w:sz w:val="15"/>
                <w:szCs w:val="15"/>
                <w:highlight w:val="none"/>
              </w:rPr>
              <w:t>土方</w:t>
            </w:r>
            <w:r>
              <w:rPr>
                <w:rFonts w:hint="eastAsia" w:asciiTheme="minorEastAsia" w:hAnsiTheme="minorEastAsia" w:eastAsiaTheme="minorEastAsia"/>
                <w:color w:val="auto"/>
                <w:sz w:val="15"/>
                <w:szCs w:val="15"/>
                <w:highlight w:val="none"/>
              </w:rPr>
              <w:t>未</w:t>
            </w:r>
            <w:r>
              <w:rPr>
                <w:rFonts w:asciiTheme="minorEastAsia" w:hAnsiTheme="minorEastAsia" w:eastAsiaTheme="minorEastAsia"/>
                <w:color w:val="auto"/>
                <w:sz w:val="15"/>
                <w:szCs w:val="15"/>
                <w:highlight w:val="none"/>
              </w:rPr>
              <w:t>集中堆放</w:t>
            </w:r>
            <w:r>
              <w:rPr>
                <w:rFonts w:hint="eastAsia" w:asciiTheme="minorEastAsia" w:hAnsiTheme="minorEastAsia" w:eastAsiaTheme="minorEastAsia"/>
                <w:color w:val="auto"/>
                <w:sz w:val="15"/>
                <w:szCs w:val="15"/>
                <w:highlight w:val="none"/>
              </w:rPr>
              <w:t>或者未</w:t>
            </w:r>
            <w:r>
              <w:rPr>
                <w:rFonts w:asciiTheme="minorEastAsia" w:hAnsiTheme="minorEastAsia" w:eastAsiaTheme="minorEastAsia"/>
                <w:color w:val="auto"/>
                <w:sz w:val="15"/>
                <w:szCs w:val="15"/>
                <w:highlight w:val="none"/>
              </w:rPr>
              <w:t>采取覆盖</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固化等措施</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违反条款：第二十三条第（二）项；</w:t>
            </w:r>
          </w:p>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1.面积10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以下的，系数</w:t>
            </w:r>
            <w:r>
              <w:rPr>
                <w:rFonts w:hint="eastAsia" w:asciiTheme="minorEastAsia" w:hAnsiTheme="minorEastAsia" w:eastAsiaTheme="minorEastAsia"/>
                <w:color w:val="auto"/>
                <w:sz w:val="15"/>
                <w:szCs w:val="15"/>
                <w:highlight w:val="none"/>
              </w:rPr>
              <w:t>0；11－</w:t>
            </w:r>
            <w:r>
              <w:rPr>
                <w:rFonts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rPr>
              <w:t>5</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的，系数</w:t>
            </w:r>
            <w:r>
              <w:rPr>
                <w:rFonts w:hint="eastAsia" w:asciiTheme="minorEastAsia" w:hAnsiTheme="minorEastAsia" w:eastAsiaTheme="minorEastAsia"/>
                <w:color w:val="auto"/>
                <w:sz w:val="15"/>
                <w:szCs w:val="15"/>
                <w:highlight w:val="none"/>
              </w:rPr>
              <w:t>1；</w:t>
            </w:r>
            <w:r>
              <w:rPr>
                <w:rFonts w:asciiTheme="minorEastAsia" w:hAnsiTheme="minorEastAsia" w:eastAsiaTheme="minorEastAsia"/>
                <w:color w:val="auto"/>
                <w:sz w:val="15"/>
                <w:szCs w:val="15"/>
                <w:highlight w:val="none"/>
              </w:rPr>
              <w:t>26</w:t>
            </w:r>
            <w:r>
              <w:rPr>
                <w:rFonts w:hint="eastAsia" w:asciiTheme="minorEastAsia" w:hAnsiTheme="minorEastAsia" w:eastAsiaTheme="minorEastAsia"/>
                <w:color w:val="auto"/>
                <w:sz w:val="15"/>
                <w:szCs w:val="15"/>
                <w:highlight w:val="none"/>
              </w:rPr>
              <w:t>－</w:t>
            </w:r>
            <w:r>
              <w:rPr>
                <w:rFonts w:asciiTheme="minorEastAsia" w:hAnsiTheme="minorEastAsia" w:eastAsiaTheme="minorEastAsia"/>
                <w:color w:val="auto"/>
                <w:sz w:val="15"/>
                <w:szCs w:val="15"/>
                <w:highlight w:val="none"/>
              </w:rPr>
              <w:t>4</w:t>
            </w:r>
            <w:r>
              <w:rPr>
                <w:rFonts w:hint="eastAsia" w:asciiTheme="minorEastAsia" w:hAnsiTheme="minorEastAsia" w:eastAsiaTheme="minorEastAsia"/>
                <w:color w:val="auto"/>
                <w:sz w:val="15"/>
                <w:szCs w:val="15"/>
                <w:highlight w:val="none"/>
              </w:rPr>
              <w:t>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。2.造成尘土飞扬，严重污染环境的，系数为9。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hint="eastAsia" w:asciiTheme="minorEastAsia" w:hAnsiTheme="minorEastAsia" w:eastAsiaTheme="minorEastAsia"/>
                <w:color w:val="auto"/>
                <w:sz w:val="15"/>
                <w:szCs w:val="15"/>
                <w:highlight w:val="none"/>
              </w:rPr>
              <w:t>＝</w:t>
            </w:r>
            <w:r>
              <w:rPr>
                <w:rFonts w:hint="eastAsia" w:cs="宋体" w:asciiTheme="minorEastAsia" w:hAnsiTheme="minorEastAsia" w:eastAsiaTheme="minorEastAsia"/>
                <w:color w:val="auto"/>
                <w:kern w:val="0"/>
                <w:sz w:val="15"/>
                <w:szCs w:val="15"/>
                <w:highlight w:val="none"/>
              </w:rPr>
              <w:t>10000×（1+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lang w:eastAsia="zh-CN"/>
              </w:rPr>
              <w:t>逾期未</w:t>
            </w:r>
            <w:r>
              <w:rPr>
                <w:rFonts w:hint="eastAsia" w:asciiTheme="minorEastAsia" w:hAnsiTheme="minorEastAsia" w:eastAsiaTheme="minorEastAsia"/>
                <w:color w:val="auto"/>
                <w:sz w:val="15"/>
                <w:szCs w:val="15"/>
                <w:highlight w:val="none"/>
              </w:rPr>
              <w:t>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1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建设单位</w:t>
            </w:r>
            <w:r>
              <w:rPr>
                <w:rFonts w:hint="eastAsia" w:cs="宋体" w:asciiTheme="minorEastAsia" w:hAnsiTheme="minorEastAsia" w:eastAsiaTheme="minorEastAsia"/>
                <w:color w:val="auto"/>
                <w:kern w:val="0"/>
                <w:sz w:val="15"/>
                <w:szCs w:val="15"/>
                <w:highlight w:val="none"/>
              </w:rPr>
              <w:t>未对暂时不开发的空地进行绿化</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违反条款：第二十三条第（二）项；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1.面积1000</w:t>
            </w:r>
            <w:r>
              <w:rPr>
                <w:rFonts w:hint="eastAsia" w:cs="Batang" w:asciiTheme="minorEastAsia" w:hAnsiTheme="minorEastAsia" w:eastAsiaTheme="minorEastAsia"/>
                <w:color w:val="auto"/>
                <w:kern w:val="0"/>
                <w:sz w:val="15"/>
                <w:szCs w:val="15"/>
                <w:highlight w:val="none"/>
              </w:rPr>
              <w:t>㎡</w:t>
            </w:r>
            <w:r>
              <w:rPr>
                <w:rFonts w:hint="eastAsia" w:cs="仿宋_GB2312" w:asciiTheme="minorEastAsia" w:hAnsiTheme="minorEastAsia" w:eastAsiaTheme="minorEastAsia"/>
                <w:color w:val="auto"/>
                <w:kern w:val="0"/>
                <w:sz w:val="15"/>
                <w:szCs w:val="15"/>
                <w:highlight w:val="none"/>
              </w:rPr>
              <w:t>以内，变量系数为</w:t>
            </w:r>
            <w:r>
              <w:rPr>
                <w:rFonts w:hint="eastAsia" w:cs="宋体" w:asciiTheme="minorEastAsia" w:hAnsiTheme="minorEastAsia" w:eastAsiaTheme="minorEastAsia"/>
                <w:color w:val="auto"/>
                <w:kern w:val="0"/>
                <w:sz w:val="15"/>
                <w:szCs w:val="15"/>
                <w:highlight w:val="none"/>
              </w:rPr>
              <w:t>0，</w:t>
            </w:r>
            <w:r>
              <w:rPr>
                <w:rFonts w:asciiTheme="minorEastAsia" w:hAnsiTheme="minorEastAsia" w:eastAsiaTheme="minorEastAsia"/>
                <w:color w:val="auto"/>
                <w:sz w:val="15"/>
                <w:szCs w:val="15"/>
                <w:highlight w:val="none"/>
              </w:rPr>
              <w:t>1000</w:t>
            </w:r>
            <w:r>
              <w:rPr>
                <w:rFonts w:hint="eastAsia" w:asciiTheme="minorEastAsia" w:hAnsiTheme="minorEastAsia" w:eastAsiaTheme="minorEastAsia"/>
                <w:color w:val="auto"/>
                <w:sz w:val="15"/>
                <w:szCs w:val="15"/>
                <w:highlight w:val="none"/>
              </w:rPr>
              <w:t>－15</w:t>
            </w:r>
            <w:r>
              <w:rPr>
                <w:rFonts w:asciiTheme="minorEastAsia" w:hAnsiTheme="minorEastAsia" w:eastAsiaTheme="minorEastAsia"/>
                <w:color w:val="auto"/>
                <w:sz w:val="15"/>
                <w:szCs w:val="15"/>
                <w:highlight w:val="none"/>
              </w:rPr>
              <w:t>00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的，系数</w:t>
            </w:r>
            <w:r>
              <w:rPr>
                <w:rFonts w:hint="eastAsia" w:asciiTheme="minorEastAsia" w:hAnsiTheme="minorEastAsia" w:eastAsiaTheme="minorEastAsia"/>
                <w:color w:val="auto"/>
                <w:sz w:val="15"/>
                <w:szCs w:val="15"/>
                <w:highlight w:val="none"/>
              </w:rPr>
              <w:t>1；1</w:t>
            </w:r>
            <w:r>
              <w:rPr>
                <w:rFonts w:asciiTheme="minorEastAsia" w:hAnsiTheme="minorEastAsia" w:eastAsiaTheme="minorEastAsia"/>
                <w:color w:val="auto"/>
                <w:sz w:val="15"/>
                <w:szCs w:val="15"/>
                <w:highlight w:val="none"/>
              </w:rPr>
              <w:t>500</w:t>
            </w:r>
            <w:r>
              <w:rPr>
                <w:rFonts w:hint="eastAsia" w:asciiTheme="minorEastAsia" w:hAnsiTheme="minorEastAsia" w:eastAsiaTheme="minorEastAsia"/>
                <w:color w:val="auto"/>
                <w:sz w:val="15"/>
                <w:szCs w:val="15"/>
                <w:highlight w:val="none"/>
              </w:rPr>
              <w:t>－2000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5000</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cs="宋体" w:asciiTheme="minorEastAsia" w:hAnsiTheme="minorEastAsia" w:eastAsiaTheme="minorEastAsia"/>
                <w:color w:val="auto"/>
                <w:kern w:val="0"/>
                <w:sz w:val="15"/>
                <w:szCs w:val="15"/>
                <w:highlight w:val="none"/>
              </w:rPr>
              <w:t>；2.尘土飞扬，对环境造成严重影响的，系数9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hint="eastAsia" w:asciiTheme="minorEastAsia" w:hAnsiTheme="minorEastAsia" w:eastAsiaTheme="minorEastAsia"/>
                <w:color w:val="auto"/>
                <w:sz w:val="15"/>
                <w:szCs w:val="15"/>
                <w:highlight w:val="none"/>
              </w:rPr>
              <w:t>＝</w:t>
            </w:r>
            <w:r>
              <w:rPr>
                <w:rFonts w:cs="宋体" w:asciiTheme="minorEastAsia" w:hAnsiTheme="minorEastAsia" w:eastAsiaTheme="minorEastAsia"/>
                <w:color w:val="auto"/>
                <w:kern w:val="0"/>
                <w:sz w:val="15"/>
                <w:szCs w:val="15"/>
                <w:highlight w:val="none"/>
              </w:rPr>
              <w:t>10</w:t>
            </w:r>
            <w:r>
              <w:rPr>
                <w:rFonts w:hint="eastAsia" w:cs="宋体" w:asciiTheme="minorEastAsia" w:hAnsiTheme="minorEastAsia" w:eastAsiaTheme="minorEastAsia"/>
                <w:color w:val="auto"/>
                <w:kern w:val="0"/>
                <w:sz w:val="15"/>
                <w:szCs w:val="15"/>
                <w:highlight w:val="none"/>
              </w:rPr>
              <w:t>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lang w:eastAsia="zh-CN"/>
              </w:rPr>
              <w:t>逾期未</w:t>
            </w:r>
            <w:r>
              <w:rPr>
                <w:rFonts w:hint="eastAsia" w:asciiTheme="minorEastAsia" w:hAnsiTheme="minorEastAsia" w:eastAsiaTheme="minorEastAsia"/>
                <w:color w:val="auto"/>
                <w:sz w:val="15"/>
                <w:szCs w:val="15"/>
                <w:highlight w:val="none"/>
              </w:rPr>
              <w:t>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8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shd w:val="clear" w:color="auto" w:fill="auto"/>
            <w:vAlign w:val="center"/>
          </w:tcPr>
          <w:p>
            <w:pPr>
              <w:spacing w:line="232" w:lineRule="exact"/>
              <w:rPr>
                <w:rFonts w:cs="宋体" w:asciiTheme="minorEastAsia" w:hAnsiTheme="minorEastAsia" w:eastAsiaTheme="minorEastAsia"/>
                <w:dstrike/>
                <w:color w:val="auto"/>
                <w:sz w:val="15"/>
                <w:szCs w:val="15"/>
                <w:highlight w:val="none"/>
              </w:rPr>
            </w:pPr>
            <w:r>
              <w:rPr>
                <w:rFonts w:hint="eastAsia" w:asciiTheme="minorEastAsia" w:hAnsiTheme="minorEastAsia" w:eastAsiaTheme="minorEastAsia"/>
                <w:color w:val="auto"/>
                <w:sz w:val="15"/>
                <w:szCs w:val="15"/>
                <w:highlight w:val="none"/>
              </w:rPr>
              <w:t>施工现场未采取洒水措施防止扬尘</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违反条款：第二十三条第（三）项；</w:t>
            </w:r>
          </w:p>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1.面积10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以下的，系数</w:t>
            </w:r>
            <w:r>
              <w:rPr>
                <w:rFonts w:hint="eastAsia" w:asciiTheme="minorEastAsia" w:hAnsiTheme="minorEastAsia" w:eastAsiaTheme="minorEastAsia"/>
                <w:color w:val="auto"/>
                <w:sz w:val="15"/>
                <w:szCs w:val="15"/>
                <w:highlight w:val="none"/>
              </w:rPr>
              <w:t>0；11－25</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的，系数</w:t>
            </w:r>
            <w:r>
              <w:rPr>
                <w:rFonts w:hint="eastAsia" w:asciiTheme="minorEastAsia" w:hAnsiTheme="minorEastAsia" w:eastAsiaTheme="minorEastAsia"/>
                <w:color w:val="auto"/>
                <w:sz w:val="15"/>
                <w:szCs w:val="15"/>
                <w:highlight w:val="none"/>
              </w:rPr>
              <w:t>1；26－40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。2.造成尘土飞扬，严重污染环境的，系数为</w:t>
            </w:r>
            <w:r>
              <w:rPr>
                <w:rFonts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hint="eastAsia" w:asciiTheme="minorEastAsia" w:hAnsiTheme="minorEastAsia" w:eastAsiaTheme="minorEastAsia"/>
                <w:color w:val="auto"/>
                <w:sz w:val="15"/>
                <w:szCs w:val="15"/>
                <w:highlight w:val="none"/>
              </w:rPr>
              <w:t>＝</w:t>
            </w:r>
            <w:r>
              <w:rPr>
                <w:rFonts w:cs="宋体" w:asciiTheme="minorEastAsia" w:hAnsiTheme="minorEastAsia" w:eastAsiaTheme="minorEastAsia"/>
                <w:color w:val="auto"/>
                <w:kern w:val="0"/>
                <w:sz w:val="15"/>
                <w:szCs w:val="15"/>
                <w:highlight w:val="none"/>
              </w:rPr>
              <w:t>10</w:t>
            </w:r>
            <w:r>
              <w:rPr>
                <w:rFonts w:hint="eastAsia" w:cs="宋体" w:asciiTheme="minorEastAsia" w:hAnsiTheme="minorEastAsia" w:eastAsiaTheme="minorEastAsia"/>
                <w:color w:val="auto"/>
                <w:kern w:val="0"/>
                <w:sz w:val="15"/>
                <w:szCs w:val="15"/>
                <w:highlight w:val="none"/>
              </w:rPr>
              <w:t>000×（1+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lang w:eastAsia="zh-CN"/>
              </w:rPr>
              <w:t>逾期未</w:t>
            </w:r>
            <w:r>
              <w:rPr>
                <w:rFonts w:hint="eastAsia" w:asciiTheme="minorEastAsia" w:hAnsiTheme="minorEastAsia" w:eastAsiaTheme="minorEastAsia"/>
                <w:color w:val="auto"/>
                <w:sz w:val="15"/>
                <w:szCs w:val="15"/>
                <w:highlight w:val="none"/>
              </w:rPr>
              <w:t>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2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8</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拆除作业时未采取洒水措施防止扬尘</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违反条款：第二十三条第（三）项；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1.面积10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以下的，系数</w:t>
            </w:r>
            <w:r>
              <w:rPr>
                <w:rFonts w:hint="eastAsia" w:asciiTheme="minorEastAsia" w:hAnsiTheme="minorEastAsia" w:eastAsiaTheme="minorEastAsia"/>
                <w:color w:val="auto"/>
                <w:sz w:val="15"/>
                <w:szCs w:val="15"/>
                <w:highlight w:val="none"/>
              </w:rPr>
              <w:t>0；11－25</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的，系数</w:t>
            </w:r>
            <w:r>
              <w:rPr>
                <w:rFonts w:hint="eastAsia" w:asciiTheme="minorEastAsia" w:hAnsiTheme="minorEastAsia" w:eastAsiaTheme="minorEastAsia"/>
                <w:color w:val="auto"/>
                <w:sz w:val="15"/>
                <w:szCs w:val="15"/>
                <w:highlight w:val="none"/>
              </w:rPr>
              <w:t>1；26－40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。2.造成尘土飞扬，严重污染环境的，系数为</w:t>
            </w:r>
            <w:r>
              <w:rPr>
                <w:rFonts w:asciiTheme="minorEastAsia" w:hAnsiTheme="minorEastAsia" w:eastAsiaTheme="minorEastAsia"/>
                <w:color w:val="auto"/>
                <w:sz w:val="15"/>
                <w:szCs w:val="15"/>
                <w:highlight w:val="none"/>
              </w:rPr>
              <w:t>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10000</w:t>
            </w:r>
            <w:r>
              <w:rPr>
                <w:rFonts w:hint="eastAsia" w:asciiTheme="minorEastAsia" w:hAnsiTheme="minorEastAsia" w:eastAsiaTheme="minorEastAsia"/>
                <w:color w:val="auto"/>
                <w:sz w:val="15"/>
                <w:szCs w:val="15"/>
                <w:highlight w:val="none"/>
              </w:rPr>
              <w:t>×（1+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lang w:eastAsia="zh-CN"/>
              </w:rPr>
              <w:t>逾期未</w:t>
            </w:r>
            <w:r>
              <w:rPr>
                <w:rFonts w:hint="eastAsia" w:asciiTheme="minorEastAsia" w:hAnsiTheme="minorEastAsia" w:eastAsiaTheme="minorEastAsia"/>
                <w:color w:val="auto"/>
                <w:sz w:val="15"/>
                <w:szCs w:val="15"/>
                <w:highlight w:val="none"/>
              </w:rPr>
              <w:t>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strike/>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94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9</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可能产生扬尘污染的建筑材料未在库房存放或者未严密遮盖</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违反条款：第二十三条第（四）项；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面积</w:t>
            </w:r>
            <w:r>
              <w:rPr>
                <w:rFonts w:asciiTheme="minorEastAsia" w:hAnsiTheme="minorEastAsia" w:eastAsiaTheme="minorEastAsia"/>
                <w:color w:val="auto"/>
                <w:sz w:val="15"/>
                <w:szCs w:val="15"/>
                <w:highlight w:val="none"/>
              </w:rPr>
              <w:t>10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以下的，系数</w:t>
            </w:r>
            <w:r>
              <w:rPr>
                <w:rFonts w:hint="eastAsia" w:asciiTheme="minorEastAsia" w:hAnsiTheme="minorEastAsia" w:eastAsiaTheme="minorEastAsia"/>
                <w:color w:val="auto"/>
                <w:sz w:val="15"/>
                <w:szCs w:val="15"/>
                <w:highlight w:val="none"/>
              </w:rPr>
              <w:t>0；11－</w:t>
            </w:r>
            <w:r>
              <w:rPr>
                <w:rFonts w:asciiTheme="minorEastAsia" w:hAnsiTheme="minorEastAsia" w:eastAsiaTheme="minorEastAsia"/>
                <w:color w:val="auto"/>
                <w:sz w:val="15"/>
                <w:szCs w:val="15"/>
                <w:highlight w:val="none"/>
              </w:rPr>
              <w:t>25</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的，系数</w:t>
            </w:r>
            <w:r>
              <w:rPr>
                <w:rFonts w:hint="eastAsia" w:asciiTheme="minorEastAsia" w:hAnsiTheme="minorEastAsia" w:eastAsiaTheme="minorEastAsia"/>
                <w:color w:val="auto"/>
                <w:sz w:val="15"/>
                <w:szCs w:val="15"/>
                <w:highlight w:val="none"/>
              </w:rPr>
              <w:t>1；</w:t>
            </w:r>
            <w:r>
              <w:rPr>
                <w:rFonts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rPr>
              <w:t>6－</w:t>
            </w:r>
            <w:r>
              <w:rPr>
                <w:rFonts w:asciiTheme="minorEastAsia" w:hAnsiTheme="minorEastAsia" w:eastAsiaTheme="minorEastAsia"/>
                <w:color w:val="auto"/>
                <w:sz w:val="15"/>
                <w:szCs w:val="15"/>
                <w:highlight w:val="none"/>
              </w:rPr>
              <w:t>40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。2.造成尘土飞扬，严重污染环境的，系数为9。</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10</w:t>
            </w:r>
            <w:r>
              <w:rPr>
                <w:rFonts w:hint="eastAsia" w:asciiTheme="minorEastAsia" w:hAnsiTheme="minorEastAsia" w:eastAsiaTheme="minorEastAsia"/>
                <w:color w:val="auto"/>
                <w:sz w:val="15"/>
                <w:szCs w:val="15"/>
                <w:highlight w:val="none"/>
              </w:rPr>
              <w:t>000×（1+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jc w:val="lef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适用于施工现场相关违法行为的查处。</w:t>
            </w:r>
          </w:p>
          <w:p>
            <w:pPr>
              <w:spacing w:line="232" w:lineRule="exact"/>
              <w:jc w:val="left"/>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lang w:eastAsia="zh-CN"/>
              </w:rPr>
              <w:t>逾期未</w:t>
            </w:r>
            <w:r>
              <w:rPr>
                <w:rFonts w:hint="eastAsia" w:asciiTheme="minorEastAsia" w:hAnsiTheme="minorEastAsia" w:eastAsiaTheme="minorEastAsia"/>
                <w:color w:val="auto"/>
                <w:sz w:val="15"/>
                <w:szCs w:val="15"/>
                <w:highlight w:val="none"/>
              </w:rPr>
              <w:t>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5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施工现场存放油料未采取防止泄漏和污染措施</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违反条款：第二十三条第（四）项；</w:t>
            </w:r>
          </w:p>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p>
            <w:pPr>
              <w:spacing w:line="232" w:lineRule="exact"/>
              <w:jc w:val="center"/>
              <w:rPr>
                <w:rFonts w:asciiTheme="minorEastAsia" w:hAnsiTheme="minorEastAsia" w:eastAsiaTheme="minorEastAsia"/>
                <w:color w:val="auto"/>
                <w:sz w:val="15"/>
                <w:szCs w:val="15"/>
                <w:highlight w:val="none"/>
              </w:rPr>
            </w:pP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面积10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以下的，系数</w:t>
            </w:r>
            <w:r>
              <w:rPr>
                <w:rFonts w:hint="eastAsia" w:asciiTheme="minorEastAsia" w:hAnsiTheme="minorEastAsia" w:eastAsiaTheme="minorEastAsia"/>
                <w:color w:val="auto"/>
                <w:sz w:val="15"/>
                <w:szCs w:val="15"/>
                <w:highlight w:val="none"/>
              </w:rPr>
              <w:t>0；11－25</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的，系数</w:t>
            </w:r>
            <w:r>
              <w:rPr>
                <w:rFonts w:hint="eastAsia" w:asciiTheme="minorEastAsia" w:hAnsiTheme="minorEastAsia" w:eastAsiaTheme="minorEastAsia"/>
                <w:color w:val="auto"/>
                <w:sz w:val="15"/>
                <w:szCs w:val="15"/>
                <w:highlight w:val="none"/>
              </w:rPr>
              <w:t>1；26－40</w:t>
            </w:r>
            <w:r>
              <w:rPr>
                <w:rFonts w:hint="eastAsia" w:cs="Batang" w:asciiTheme="minorEastAsia" w:hAnsiTheme="minorEastAsia" w:eastAsiaTheme="minorEastAsia"/>
                <w:color w:val="auto"/>
                <w:sz w:val="15"/>
                <w:szCs w:val="15"/>
                <w:highlight w:val="none"/>
              </w:rPr>
              <w:t>㎡</w:t>
            </w:r>
            <w:r>
              <w:rPr>
                <w:rFonts w:hint="eastAsia" w:cs="仿宋_GB2312"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2，以此类推</w:t>
            </w:r>
            <w:r>
              <w:rPr>
                <w:rFonts w:hint="eastAsia" w:asciiTheme="minorEastAsia" w:hAnsiTheme="minorEastAsia" w:eastAsiaTheme="minorEastAsia"/>
                <w:color w:val="auto"/>
                <w:sz w:val="15"/>
                <w:szCs w:val="15"/>
                <w:highlight w:val="none"/>
                <w:lang w:eastAsia="zh-CN"/>
              </w:rPr>
              <w:t>，</w:t>
            </w:r>
            <w:r>
              <w:rPr>
                <w:rFonts w:hint="eastAsia" w:asciiTheme="minorEastAsia" w:hAnsiTheme="minorEastAsia" w:eastAsiaTheme="minorEastAsia"/>
                <w:color w:val="auto"/>
                <w:sz w:val="15"/>
                <w:szCs w:val="15"/>
                <w:highlight w:val="none"/>
                <w:lang w:val="en-US" w:eastAsia="zh-CN"/>
              </w:rPr>
              <w:t>131</w:t>
            </w:r>
            <w:r>
              <w:rPr>
                <w:rFonts w:hint="eastAsia" w:cs="Batang" w:asciiTheme="minorEastAsia" w:hAnsiTheme="minorEastAsia" w:eastAsiaTheme="minorEastAsia"/>
                <w:color w:val="auto"/>
                <w:sz w:val="15"/>
                <w:szCs w:val="15"/>
                <w:highlight w:val="none"/>
              </w:rPr>
              <w:t>㎡</w:t>
            </w:r>
            <w:r>
              <w:rPr>
                <w:rFonts w:hint="eastAsia" w:cs="Batang" w:asciiTheme="minorEastAsia" w:hAnsiTheme="minorEastAsia" w:eastAsiaTheme="minorEastAsia"/>
                <w:color w:val="auto"/>
                <w:sz w:val="15"/>
                <w:szCs w:val="15"/>
                <w:highlight w:val="none"/>
                <w:lang w:eastAsia="zh-CN"/>
              </w:rPr>
              <w:t>及以上的，系数</w:t>
            </w:r>
            <w:r>
              <w:rPr>
                <w:rFonts w:hint="eastAsia" w:cs="Batang" w:asciiTheme="minorEastAsia" w:hAnsiTheme="minorEastAsia" w:eastAsiaTheme="minorEastAsia"/>
                <w:color w:val="auto"/>
                <w:sz w:val="15"/>
                <w:szCs w:val="15"/>
                <w:highlight w:val="none"/>
                <w:lang w:val="en-US" w:eastAsia="zh-CN"/>
              </w:rPr>
              <w:t>9</w:t>
            </w:r>
            <w:r>
              <w:rPr>
                <w:rFonts w:hint="eastAsia" w:asciiTheme="minorEastAsia" w:hAnsiTheme="minorEastAsia" w:eastAsiaTheme="minorEastAsia"/>
                <w:color w:val="auto"/>
                <w:sz w:val="15"/>
                <w:szCs w:val="15"/>
                <w:highlight w:val="none"/>
              </w:rPr>
              <w:t>。2.其他严重污染环境情形的，系数为9。</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10</w:t>
            </w:r>
            <w:r>
              <w:rPr>
                <w:rFonts w:hint="eastAsia" w:asciiTheme="minorEastAsia" w:hAnsiTheme="minorEastAsia" w:eastAsiaTheme="minorEastAsia"/>
                <w:color w:val="auto"/>
                <w:sz w:val="15"/>
                <w:szCs w:val="15"/>
                <w:highlight w:val="none"/>
              </w:rPr>
              <w:t>000×（1+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lang w:eastAsia="zh-CN"/>
              </w:rPr>
              <w:t>逾期未</w:t>
            </w:r>
            <w:r>
              <w:rPr>
                <w:rFonts w:hint="eastAsia" w:asciiTheme="minorEastAsia" w:hAnsiTheme="minorEastAsia" w:eastAsiaTheme="minorEastAsia"/>
                <w:color w:val="auto"/>
                <w:sz w:val="15"/>
                <w:szCs w:val="15"/>
                <w:highlight w:val="none"/>
              </w:rPr>
              <w:t>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6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11</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施工现场出口处未设置冲洗车辆设施</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违反条款：第二十四条；</w:t>
            </w:r>
          </w:p>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w:t>
            </w:r>
            <w:r>
              <w:rPr>
                <w:rFonts w:asciiTheme="minorEastAsia" w:hAnsiTheme="minorEastAsia" w:eastAsiaTheme="minorEastAsia"/>
                <w:color w:val="auto"/>
                <w:sz w:val="15"/>
                <w:szCs w:val="15"/>
                <w:highlight w:val="none"/>
              </w:rPr>
              <w:t>三十七条，</w:t>
            </w:r>
            <w:r>
              <w:rPr>
                <w:rFonts w:hint="eastAsia" w:asciiTheme="minorEastAsia" w:hAnsiTheme="minorEastAsia" w:eastAsiaTheme="minorEastAsia"/>
                <w:color w:val="auto"/>
                <w:sz w:val="15"/>
                <w:szCs w:val="15"/>
                <w:highlight w:val="none"/>
              </w:rPr>
              <w:t>违反本办法第二十四条规定，未设置冲洗车辆设施的，由城市管理综合执法部门责令限期改正，处1万元以上10万元以下罚款；逾期未改正的，责令停工整治。</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20</w:t>
            </w:r>
            <w:r>
              <w:rPr>
                <w:rFonts w:hint="eastAsia" w:asciiTheme="minorEastAsia" w:hAnsiTheme="minorEastAsia" w:eastAsiaTheme="minorEastAsia"/>
                <w:color w:val="auto"/>
                <w:sz w:val="15"/>
                <w:szCs w:val="15"/>
                <w:highlight w:val="none"/>
              </w:rPr>
              <w:t>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+区域系数）</w:t>
            </w: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需要作出</w:t>
            </w:r>
            <w:r>
              <w:rPr>
                <w:rFonts w:cs="宋体" w:asciiTheme="minorEastAsia" w:hAnsiTheme="minorEastAsia" w:eastAsiaTheme="minorEastAsia"/>
                <w:color w:val="auto"/>
                <w:kern w:val="0"/>
                <w:sz w:val="15"/>
                <w:szCs w:val="15"/>
                <w:highlight w:val="none"/>
              </w:rPr>
              <w:t>其它</w:t>
            </w:r>
            <w:r>
              <w:rPr>
                <w:rFonts w:hint="eastAsia" w:cs="宋体" w:asciiTheme="minorEastAsia" w:hAnsiTheme="minorEastAsia" w:eastAsiaTheme="minorEastAsia"/>
                <w:color w:val="auto"/>
                <w:kern w:val="0"/>
                <w:sz w:val="15"/>
                <w:szCs w:val="15"/>
                <w:highlight w:val="none"/>
              </w:rPr>
              <w:t>罚款额度的，说明</w:t>
            </w:r>
            <w:r>
              <w:rPr>
                <w:rFonts w:cs="宋体" w:asciiTheme="minorEastAsia" w:hAnsiTheme="minorEastAsia" w:eastAsiaTheme="minorEastAsia"/>
                <w:color w:val="auto"/>
                <w:kern w:val="0"/>
                <w:sz w:val="15"/>
                <w:szCs w:val="15"/>
                <w:highlight w:val="none"/>
              </w:rPr>
              <w:t>理由，报</w:t>
            </w:r>
            <w:r>
              <w:rPr>
                <w:rFonts w:hint="eastAsia" w:cs="宋体" w:asciiTheme="minorEastAsia" w:hAnsiTheme="minorEastAsia" w:eastAsiaTheme="minorEastAsia"/>
                <w:color w:val="auto"/>
                <w:kern w:val="0"/>
                <w:sz w:val="15"/>
                <w:szCs w:val="15"/>
                <w:highlight w:val="none"/>
              </w:rPr>
              <w:t>案</w:t>
            </w:r>
            <w:r>
              <w:rPr>
                <w:rFonts w:cs="宋体" w:asciiTheme="minorEastAsia" w:hAnsiTheme="minorEastAsia" w:eastAsiaTheme="minorEastAsia"/>
                <w:color w:val="auto"/>
                <w:kern w:val="0"/>
                <w:sz w:val="15"/>
                <w:szCs w:val="15"/>
                <w:highlight w:val="none"/>
              </w:rPr>
              <w:t>审会决定</w:t>
            </w:r>
            <w:r>
              <w:rPr>
                <w:rFonts w:hint="eastAsia" w:cs="宋体" w:asciiTheme="minorEastAsia" w:hAnsiTheme="minorEastAsia" w:eastAsiaTheme="minorEastAsia"/>
                <w:color w:val="auto"/>
                <w:kern w:val="0"/>
                <w:sz w:val="15"/>
                <w:szCs w:val="15"/>
                <w:highlight w:val="none"/>
              </w:rPr>
              <w:t>。</w:t>
            </w:r>
          </w:p>
          <w:p>
            <w:pPr>
              <w:spacing w:line="232" w:lineRule="exact"/>
              <w:rPr>
                <w:rFonts w:hint="eastAsia"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lang w:eastAsia="zh-CN"/>
              </w:rPr>
              <w:t>逾期未</w:t>
            </w:r>
            <w:r>
              <w:rPr>
                <w:rFonts w:hint="eastAsia" w:asciiTheme="minorEastAsia" w:hAnsiTheme="minorEastAsia" w:eastAsiaTheme="minorEastAsia"/>
                <w:color w:val="auto"/>
                <w:sz w:val="15"/>
                <w:szCs w:val="15"/>
                <w:highlight w:val="none"/>
              </w:rPr>
              <w:t>改正的，责令停工整治</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5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12</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未设密闭式垃圾站</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违反条款：第二十五条；</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处罚条款：第三十八条：责令改正，处1000元以上1万元以下罚款。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dstrike/>
                <w:color w:val="auto"/>
                <w:kern w:val="0"/>
                <w:sz w:val="15"/>
                <w:szCs w:val="15"/>
                <w:highlight w:val="none"/>
              </w:rPr>
            </w:pPr>
            <w:r>
              <w:rPr>
                <w:rFonts w:hint="eastAsia" w:asciiTheme="minorEastAsia" w:hAnsiTheme="minorEastAsia" w:eastAsiaTheme="minorEastAsia"/>
                <w:color w:val="auto"/>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dstrike/>
                <w:color w:val="auto"/>
                <w:kern w:val="0"/>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dstrike/>
                <w:color w:val="auto"/>
                <w:kern w:val="0"/>
                <w:sz w:val="15"/>
                <w:szCs w:val="15"/>
                <w:highlight w:val="none"/>
              </w:rPr>
            </w:pPr>
            <w:r>
              <w:rPr>
                <w:rFonts w:hint="eastAsia" w:asciiTheme="minorEastAsia" w:hAnsiTheme="minorEastAsia" w:eastAsiaTheme="minorEastAsia"/>
                <w:color w:val="auto"/>
                <w:sz w:val="15"/>
                <w:szCs w:val="15"/>
                <w:highlight w:val="none"/>
              </w:rPr>
              <w:t>未设置时间持续较长、垃圾堆放量较大，垃圾飘洒、恶臭等环境脏乱严重等情形，系数为1。</w:t>
            </w:r>
          </w:p>
        </w:tc>
        <w:tc>
          <w:tcPr>
            <w:tcW w:w="1785" w:type="dxa"/>
            <w:shd w:val="clear" w:color="auto" w:fill="auto"/>
            <w:vAlign w:val="center"/>
          </w:tcPr>
          <w:p>
            <w:pPr>
              <w:spacing w:line="232" w:lineRule="exact"/>
              <w:rPr>
                <w:rFonts w:cs="宋体" w:asciiTheme="minorEastAsia" w:hAnsiTheme="minorEastAsia" w:eastAsiaTheme="minorEastAsia"/>
                <w:dstrike/>
                <w:color w:val="auto"/>
                <w:kern w:val="0"/>
                <w:sz w:val="15"/>
                <w:szCs w:val="15"/>
                <w:highlight w:val="none"/>
              </w:rPr>
            </w:pPr>
            <w:r>
              <w:rPr>
                <w:rFonts w:hint="eastAsia" w:asciiTheme="minorEastAsia" w:hAnsiTheme="minorEastAsia" w:eastAsiaTheme="minorEastAsia"/>
                <w:color w:val="auto"/>
                <w:sz w:val="15"/>
                <w:szCs w:val="15"/>
                <w:highlight w:val="none"/>
              </w:rPr>
              <w:t>罚款数额＝5000×（1+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需要作出</w:t>
            </w:r>
            <w:r>
              <w:rPr>
                <w:rFonts w:cs="宋体" w:asciiTheme="minorEastAsia" w:hAnsiTheme="minorEastAsia" w:eastAsiaTheme="minorEastAsia"/>
                <w:color w:val="auto"/>
                <w:kern w:val="0"/>
                <w:sz w:val="15"/>
                <w:szCs w:val="15"/>
                <w:highlight w:val="none"/>
              </w:rPr>
              <w:t>其它</w:t>
            </w:r>
            <w:r>
              <w:rPr>
                <w:rFonts w:hint="eastAsia" w:cs="宋体" w:asciiTheme="minorEastAsia" w:hAnsiTheme="minorEastAsia" w:eastAsiaTheme="minorEastAsia"/>
                <w:color w:val="auto"/>
                <w:kern w:val="0"/>
                <w:sz w:val="15"/>
                <w:szCs w:val="15"/>
                <w:highlight w:val="none"/>
              </w:rPr>
              <w:t>罚款额度的，说明</w:t>
            </w:r>
            <w:r>
              <w:rPr>
                <w:rFonts w:cs="宋体" w:asciiTheme="minorEastAsia" w:hAnsiTheme="minorEastAsia" w:eastAsiaTheme="minorEastAsia"/>
                <w:color w:val="auto"/>
                <w:kern w:val="0"/>
                <w:sz w:val="15"/>
                <w:szCs w:val="15"/>
                <w:highlight w:val="none"/>
              </w:rPr>
              <w:t>理由，报</w:t>
            </w:r>
            <w:r>
              <w:rPr>
                <w:rFonts w:hint="eastAsia" w:cs="宋体" w:asciiTheme="minorEastAsia" w:hAnsiTheme="minorEastAsia" w:eastAsiaTheme="minorEastAsia"/>
                <w:color w:val="auto"/>
                <w:kern w:val="0"/>
                <w:sz w:val="15"/>
                <w:szCs w:val="15"/>
                <w:highlight w:val="none"/>
              </w:rPr>
              <w:t>案</w:t>
            </w:r>
            <w:r>
              <w:rPr>
                <w:rFonts w:cs="宋体" w:asciiTheme="minorEastAsia" w:hAnsiTheme="minorEastAsia" w:eastAsiaTheme="minorEastAsia"/>
                <w:color w:val="auto"/>
                <w:kern w:val="0"/>
                <w:sz w:val="15"/>
                <w:szCs w:val="15"/>
                <w:highlight w:val="none"/>
              </w:rPr>
              <w:t>审会决定</w:t>
            </w:r>
            <w:r>
              <w:rPr>
                <w:rFonts w:hint="eastAsia" w:cs="宋体" w:asciiTheme="minorEastAsia" w:hAnsiTheme="minorEastAsia" w:eastAsiaTheme="minorEastAsia"/>
                <w:color w:val="auto"/>
                <w:kern w:val="0"/>
                <w:sz w:val="15"/>
                <w:szCs w:val="15"/>
                <w:highlight w:val="none"/>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02"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13</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未搭设密闭式专用垃圾通道或者未采用容器吊运的</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违反条款：第二十五条；</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处罚条款：第三十八条：责令改正，处1000元以上1万元以下罚款。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dstrike/>
                <w:color w:val="auto"/>
                <w:kern w:val="0"/>
                <w:sz w:val="15"/>
                <w:szCs w:val="15"/>
                <w:highlight w:val="none"/>
              </w:rPr>
            </w:pPr>
            <w:r>
              <w:rPr>
                <w:rFonts w:hint="eastAsia" w:asciiTheme="minorEastAsia" w:hAnsiTheme="minorEastAsia" w:eastAsiaTheme="minorEastAsia"/>
                <w:color w:val="auto"/>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dstrike/>
                <w:color w:val="auto"/>
                <w:kern w:val="0"/>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dstrike/>
                <w:color w:val="auto"/>
                <w:kern w:val="0"/>
                <w:sz w:val="15"/>
                <w:szCs w:val="15"/>
                <w:highlight w:val="none"/>
              </w:rPr>
            </w:pPr>
            <w:r>
              <w:rPr>
                <w:rFonts w:hint="eastAsia" w:asciiTheme="minorEastAsia" w:hAnsiTheme="minorEastAsia" w:eastAsiaTheme="minorEastAsia"/>
                <w:color w:val="auto"/>
                <w:sz w:val="15"/>
                <w:szCs w:val="15"/>
                <w:highlight w:val="none"/>
              </w:rPr>
              <w:t>未搭设密闭式专用垃圾通道时间持续较长或不采用容器吊运时间较长的，系数为1。</w:t>
            </w:r>
          </w:p>
        </w:tc>
        <w:tc>
          <w:tcPr>
            <w:tcW w:w="1785" w:type="dxa"/>
            <w:shd w:val="clear" w:color="auto" w:fill="auto"/>
            <w:vAlign w:val="center"/>
          </w:tcPr>
          <w:p>
            <w:pPr>
              <w:spacing w:line="232" w:lineRule="exact"/>
              <w:rPr>
                <w:rFonts w:cs="宋体" w:asciiTheme="minorEastAsia" w:hAnsiTheme="minorEastAsia" w:eastAsiaTheme="minorEastAsia"/>
                <w:dstrike/>
                <w:color w:val="auto"/>
                <w:kern w:val="0"/>
                <w:sz w:val="15"/>
                <w:szCs w:val="15"/>
                <w:highlight w:val="none"/>
              </w:rPr>
            </w:pPr>
            <w:r>
              <w:rPr>
                <w:rFonts w:hint="eastAsia" w:asciiTheme="minorEastAsia" w:hAnsiTheme="minorEastAsia" w:eastAsiaTheme="minorEastAsia"/>
                <w:color w:val="auto"/>
                <w:sz w:val="15"/>
                <w:szCs w:val="15"/>
                <w:highlight w:val="none"/>
              </w:rPr>
              <w:t>罚款数额＝5000×（1+</w:t>
            </w:r>
            <w:r>
              <w:rPr>
                <w:rFonts w:hint="eastAsia" w:asciiTheme="minorEastAsia" w:hAnsiTheme="minorEastAsia" w:eastAsiaTheme="minorEastAsia"/>
                <w:color w:val="auto"/>
                <w:sz w:val="15"/>
                <w:szCs w:val="15"/>
                <w:highlight w:val="none"/>
                <w:lang w:eastAsia="zh-CN"/>
              </w:rPr>
              <w:t>常量系数＋变量系数＋区域系数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需要作出</w:t>
            </w:r>
            <w:r>
              <w:rPr>
                <w:rFonts w:cs="宋体" w:asciiTheme="minorEastAsia" w:hAnsiTheme="minorEastAsia" w:eastAsiaTheme="minorEastAsia"/>
                <w:color w:val="auto"/>
                <w:kern w:val="0"/>
                <w:sz w:val="15"/>
                <w:szCs w:val="15"/>
                <w:highlight w:val="none"/>
              </w:rPr>
              <w:t>其它</w:t>
            </w:r>
            <w:r>
              <w:rPr>
                <w:rFonts w:hint="eastAsia" w:cs="宋体" w:asciiTheme="minorEastAsia" w:hAnsiTheme="minorEastAsia" w:eastAsiaTheme="minorEastAsia"/>
                <w:color w:val="auto"/>
                <w:kern w:val="0"/>
                <w:sz w:val="15"/>
                <w:szCs w:val="15"/>
                <w:highlight w:val="none"/>
              </w:rPr>
              <w:t>罚款额度的，说明</w:t>
            </w:r>
            <w:r>
              <w:rPr>
                <w:rFonts w:cs="宋体" w:asciiTheme="minorEastAsia" w:hAnsiTheme="minorEastAsia" w:eastAsiaTheme="minorEastAsia"/>
                <w:color w:val="auto"/>
                <w:kern w:val="0"/>
                <w:sz w:val="15"/>
                <w:szCs w:val="15"/>
                <w:highlight w:val="none"/>
              </w:rPr>
              <w:t>理由，报</w:t>
            </w:r>
            <w:r>
              <w:rPr>
                <w:rFonts w:hint="eastAsia" w:cs="宋体" w:asciiTheme="minorEastAsia" w:hAnsiTheme="minorEastAsia" w:eastAsiaTheme="minorEastAsia"/>
                <w:color w:val="auto"/>
                <w:kern w:val="0"/>
                <w:sz w:val="15"/>
                <w:szCs w:val="15"/>
                <w:highlight w:val="none"/>
              </w:rPr>
              <w:t>案</w:t>
            </w:r>
            <w:r>
              <w:rPr>
                <w:rFonts w:cs="宋体" w:asciiTheme="minorEastAsia" w:hAnsiTheme="minorEastAsia" w:eastAsiaTheme="minorEastAsia"/>
                <w:color w:val="auto"/>
                <w:kern w:val="0"/>
                <w:sz w:val="15"/>
                <w:szCs w:val="15"/>
                <w:highlight w:val="none"/>
              </w:rPr>
              <w:t>审会决定</w:t>
            </w:r>
            <w:r>
              <w:rPr>
                <w:rFonts w:hint="eastAsia" w:cs="宋体" w:asciiTheme="minorEastAsia" w:hAnsiTheme="minorEastAsia" w:eastAsiaTheme="minorEastAsia"/>
                <w:color w:val="auto"/>
                <w:kern w:val="0"/>
                <w:sz w:val="15"/>
                <w:szCs w:val="15"/>
                <w:highlight w:val="none"/>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6" w:hRule="atLeast"/>
          <w:jc w:val="center"/>
        </w:trPr>
        <w:tc>
          <w:tcPr>
            <w:tcW w:w="14218" w:type="dxa"/>
            <w:gridSpan w:val="9"/>
            <w:shd w:val="clear" w:color="auto" w:fill="auto"/>
            <w:vAlign w:val="center"/>
          </w:tcPr>
          <w:p>
            <w:pPr>
              <w:pStyle w:val="4"/>
              <w:keepNext w:val="0"/>
              <w:keepLines w:val="0"/>
              <w:rPr>
                <w:rFonts w:ascii="黑体" w:hAnsi="黑体" w:eastAsia="黑体"/>
                <w:b w:val="0"/>
                <w:color w:val="auto"/>
                <w:sz w:val="24"/>
                <w:szCs w:val="24"/>
                <w:highlight w:val="none"/>
              </w:rPr>
            </w:pPr>
            <w:bookmarkStart w:id="133" w:name="_Toc1256403622"/>
            <w:bookmarkStart w:id="134" w:name="_Toc110851476"/>
            <w:bookmarkStart w:id="135" w:name="_Toc1339639682"/>
            <w:r>
              <w:rPr>
                <w:rFonts w:hint="eastAsia" w:ascii="黑体" w:hAnsi="黑体" w:eastAsia="黑体"/>
                <w:b w:val="0"/>
                <w:color w:val="auto"/>
                <w:sz w:val="36"/>
                <w:szCs w:val="36"/>
                <w:highlight w:val="none"/>
              </w:rPr>
              <w:t>停车场管理方面案由</w:t>
            </w:r>
            <w:bookmarkEnd w:id="133"/>
            <w:bookmarkEnd w:id="134"/>
            <w:bookmarkEnd w:id="13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12" w:hRule="atLeast"/>
          <w:jc w:val="center"/>
        </w:trPr>
        <w:tc>
          <w:tcPr>
            <w:tcW w:w="14218" w:type="dxa"/>
            <w:gridSpan w:val="9"/>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136" w:name="_Toc509001082"/>
            <w:bookmarkStart w:id="137" w:name="_Toc110851477"/>
            <w:bookmarkStart w:id="138" w:name="_Toc418827229"/>
            <w:r>
              <w:rPr>
                <w:rFonts w:hint="eastAsia" w:asciiTheme="minorEastAsia" w:hAnsiTheme="minorEastAsia" w:eastAsiaTheme="minorEastAsia"/>
                <w:color w:val="auto"/>
                <w:sz w:val="21"/>
                <w:szCs w:val="21"/>
                <w:highlight w:val="none"/>
              </w:rPr>
              <w:t>《北京市机动车停车管理办法》案由13项</w:t>
            </w:r>
            <w:bookmarkEnd w:id="136"/>
            <w:bookmarkEnd w:id="137"/>
            <w:bookmarkEnd w:id="13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7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擅自停止使用机动车停车场</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违反条款第十四条第一款；处罚条款：第三十一条：责令限期改正，恢复原状。</w:t>
            </w:r>
          </w:p>
        </w:tc>
        <w:tc>
          <w:tcPr>
            <w:tcW w:w="851"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非行政处罚事项</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5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擅自将机动车停车场改作他用</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违反条款第十四条第一款；处罚条款;第三十一条:责令限期改正，恢复原状。</w:t>
            </w:r>
          </w:p>
        </w:tc>
        <w:tc>
          <w:tcPr>
            <w:tcW w:w="851"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非行政处罚事项</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0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擅自将机动车临时停车场停止使用</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违反条款第十四条第二款；处罚条款；第三十一条：责令限期改正，恢复原状。</w:t>
            </w:r>
          </w:p>
        </w:tc>
        <w:tc>
          <w:tcPr>
            <w:tcW w:w="851"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非行政处罚事项</w:t>
            </w:r>
            <w:r>
              <w:rPr>
                <w:rFonts w:hint="eastAsia" w:asciiTheme="minorEastAsia" w:hAnsiTheme="minorEastAsia" w:eastAsiaTheme="minorEastAsia"/>
                <w:color w:val="auto"/>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4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spacing w:line="190" w:lineRule="exact"/>
              <w:contextualSpacing/>
              <w:jc w:val="left"/>
              <w:rPr>
                <w:rFonts w:cs="宋体" w:asciiTheme="minorEastAsia" w:hAnsiTheme="minorEastAsia" w:eastAsiaTheme="minorEastAsia"/>
                <w:bCs/>
                <w:color w:val="auto"/>
                <w:kern w:val="0"/>
                <w:sz w:val="15"/>
                <w:szCs w:val="15"/>
                <w:highlight w:val="none"/>
              </w:rPr>
            </w:pPr>
            <w:r>
              <w:rPr>
                <w:rFonts w:hint="eastAsia" w:cs="宋体" w:asciiTheme="minorEastAsia" w:hAnsiTheme="minorEastAsia" w:eastAsiaTheme="minorEastAsia"/>
                <w:bCs/>
                <w:color w:val="auto"/>
                <w:kern w:val="0"/>
                <w:sz w:val="15"/>
                <w:szCs w:val="15"/>
                <w:highlight w:val="none"/>
              </w:rPr>
              <w:t>无照经营（机动车停车场）</w:t>
            </w:r>
          </w:p>
        </w:tc>
        <w:tc>
          <w:tcPr>
            <w:tcW w:w="2789" w:type="dxa"/>
            <w:shd w:val="clear" w:color="auto" w:fill="auto"/>
            <w:vAlign w:val="center"/>
          </w:tcPr>
          <w:p>
            <w:pPr>
              <w:spacing w:line="190" w:lineRule="exact"/>
              <w:contextualSpacing/>
              <w:rPr>
                <w:rFonts w:cs="宋体" w:asciiTheme="minorEastAsia" w:hAnsiTheme="minorEastAsia" w:eastAsiaTheme="minorEastAsia"/>
                <w:bCs/>
                <w:color w:val="auto"/>
                <w:kern w:val="0"/>
                <w:sz w:val="15"/>
                <w:szCs w:val="15"/>
                <w:highlight w:val="none"/>
              </w:rPr>
            </w:pPr>
            <w:r>
              <w:rPr>
                <w:rFonts w:hint="eastAsia" w:cs="宋体" w:asciiTheme="minorEastAsia" w:hAnsiTheme="minorEastAsia" w:eastAsiaTheme="minorEastAsia"/>
                <w:bCs/>
                <w:color w:val="auto"/>
                <w:kern w:val="0"/>
                <w:sz w:val="15"/>
                <w:szCs w:val="15"/>
                <w:highlight w:val="none"/>
              </w:rPr>
              <w:t>违反条款：《北京市机动车停车管理办法》第二十条第一款、《无证无照经营查处办法》第二条；</w:t>
            </w:r>
          </w:p>
          <w:p>
            <w:pPr>
              <w:spacing w:line="190" w:lineRule="exact"/>
              <w:contextualSpacing/>
              <w:rPr>
                <w:rFonts w:cs="宋体" w:asciiTheme="minorEastAsia" w:hAnsiTheme="minorEastAsia" w:eastAsiaTheme="minorEastAsia"/>
                <w:bCs/>
                <w:color w:val="auto"/>
                <w:kern w:val="0"/>
                <w:sz w:val="15"/>
                <w:szCs w:val="15"/>
                <w:highlight w:val="none"/>
              </w:rPr>
            </w:pPr>
            <w:r>
              <w:rPr>
                <w:rFonts w:hint="eastAsia" w:cs="宋体" w:asciiTheme="minorEastAsia" w:hAnsiTheme="minorEastAsia" w:eastAsiaTheme="minorEastAsia"/>
                <w:bCs/>
                <w:color w:val="auto"/>
                <w:kern w:val="0"/>
                <w:sz w:val="15"/>
                <w:szCs w:val="15"/>
                <w:highlight w:val="none"/>
              </w:rPr>
              <w:t>处罚条款：《北京市机动车停车管理办法》第三十二条第一款、《无证无照经营查处办法》第十三条，责令停止违法行为，没收违法所得，并处1万元以下的罚款。</w:t>
            </w:r>
          </w:p>
        </w:tc>
        <w:tc>
          <w:tcPr>
            <w:tcW w:w="851" w:type="dxa"/>
            <w:shd w:val="clear" w:color="auto" w:fill="auto"/>
            <w:vAlign w:val="center"/>
          </w:tcPr>
          <w:p>
            <w:pPr>
              <w:spacing w:line="190" w:lineRule="exact"/>
              <w:contextualSpacing/>
              <w:jc w:val="center"/>
              <w:rPr>
                <w:rFonts w:cs="宋体" w:asciiTheme="minorEastAsia" w:hAnsiTheme="minorEastAsia" w:eastAsiaTheme="minorEastAsia"/>
                <w:bCs/>
                <w:color w:val="auto"/>
                <w:kern w:val="0"/>
                <w:sz w:val="15"/>
                <w:szCs w:val="15"/>
                <w:highlight w:val="none"/>
              </w:rPr>
            </w:pPr>
            <w:r>
              <w:rPr>
                <w:rFonts w:hint="eastAsia" w:cs="宋体" w:asciiTheme="minorEastAsia" w:hAnsiTheme="minorEastAsia" w:eastAsiaTheme="minorEastAsia"/>
                <w:bCs/>
                <w:color w:val="auto"/>
                <w:kern w:val="0"/>
                <w:sz w:val="15"/>
                <w:szCs w:val="15"/>
                <w:highlight w:val="none"/>
              </w:rPr>
              <w:t>3000</w:t>
            </w:r>
          </w:p>
        </w:tc>
        <w:tc>
          <w:tcPr>
            <w:tcW w:w="840" w:type="dxa"/>
            <w:shd w:val="clear" w:color="auto" w:fill="auto"/>
            <w:vAlign w:val="center"/>
          </w:tcPr>
          <w:p>
            <w:pPr>
              <w:spacing w:line="190" w:lineRule="exact"/>
              <w:contextualSpacing/>
              <w:jc w:val="center"/>
              <w:rPr>
                <w:rFonts w:cs="宋体" w:asciiTheme="minorEastAsia" w:hAnsiTheme="minorEastAsia" w:eastAsiaTheme="minorEastAsia"/>
                <w:bCs/>
                <w:color w:val="auto"/>
                <w:kern w:val="0"/>
                <w:sz w:val="15"/>
                <w:szCs w:val="15"/>
                <w:highlight w:val="none"/>
              </w:rPr>
            </w:pPr>
            <w:r>
              <w:rPr>
                <w:rFonts w:hint="eastAsia" w:cs="宋体" w:asciiTheme="minorEastAsia" w:hAnsiTheme="minorEastAsia" w:eastAsiaTheme="minorEastAsia"/>
                <w:bCs/>
                <w:color w:val="auto"/>
                <w:kern w:val="0"/>
                <w:sz w:val="15"/>
                <w:szCs w:val="15"/>
                <w:highlight w:val="none"/>
              </w:rPr>
              <w:t>1</w:t>
            </w:r>
          </w:p>
        </w:tc>
        <w:tc>
          <w:tcPr>
            <w:tcW w:w="2304" w:type="dxa"/>
            <w:shd w:val="clear" w:color="auto" w:fill="auto"/>
            <w:vAlign w:val="center"/>
          </w:tcPr>
          <w:p>
            <w:pPr>
              <w:spacing w:line="190" w:lineRule="exact"/>
              <w:contextualSpacing/>
              <w:jc w:val="left"/>
              <w:rPr>
                <w:rFonts w:hint="eastAsia" w:cs="宋体" w:asciiTheme="minorEastAsia" w:hAnsiTheme="minorEastAsia" w:eastAsiaTheme="minorEastAsia"/>
                <w:bCs/>
                <w:color w:val="auto"/>
                <w:kern w:val="0"/>
                <w:sz w:val="15"/>
                <w:szCs w:val="15"/>
                <w:highlight w:val="none"/>
                <w:lang w:eastAsia="zh-CN"/>
              </w:rPr>
            </w:pPr>
            <w:r>
              <w:rPr>
                <w:rFonts w:hint="eastAsia" w:cs="宋体" w:asciiTheme="minorEastAsia" w:hAnsiTheme="minorEastAsia" w:eastAsiaTheme="minorEastAsia"/>
                <w:bCs/>
                <w:color w:val="auto"/>
                <w:kern w:val="0"/>
                <w:sz w:val="15"/>
                <w:szCs w:val="15"/>
                <w:highlight w:val="none"/>
              </w:rPr>
              <w:t>按照《基准》的规定执行</w:t>
            </w:r>
            <w:r>
              <w:rPr>
                <w:rFonts w:hint="eastAsia" w:cs="宋体" w:asciiTheme="minorEastAsia" w:hAnsiTheme="minorEastAsia" w:eastAsiaTheme="minorEastAsia"/>
                <w:bCs/>
                <w:color w:val="auto"/>
                <w:kern w:val="0"/>
                <w:sz w:val="15"/>
                <w:szCs w:val="15"/>
                <w:highlight w:val="none"/>
                <w:lang w:eastAsia="zh-CN"/>
              </w:rPr>
              <w:t>。</w:t>
            </w:r>
          </w:p>
        </w:tc>
        <w:tc>
          <w:tcPr>
            <w:tcW w:w="1785" w:type="dxa"/>
            <w:shd w:val="clear" w:color="auto" w:fill="auto"/>
            <w:vAlign w:val="center"/>
          </w:tcPr>
          <w:p>
            <w:pPr>
              <w:spacing w:line="190" w:lineRule="exact"/>
              <w:contextualSpacing/>
              <w:rPr>
                <w:rFonts w:cs="宋体" w:asciiTheme="minorEastAsia" w:hAnsiTheme="minorEastAsia" w:eastAsiaTheme="minorEastAsia"/>
                <w:bCs/>
                <w:color w:val="auto"/>
                <w:kern w:val="0"/>
                <w:sz w:val="15"/>
                <w:szCs w:val="15"/>
                <w:highlight w:val="none"/>
              </w:rPr>
            </w:pPr>
            <w:r>
              <w:rPr>
                <w:rFonts w:hint="eastAsia" w:cs="宋体" w:asciiTheme="minorEastAsia" w:hAnsiTheme="minorEastAsia" w:eastAsiaTheme="minorEastAsia"/>
                <w:bCs/>
                <w:color w:val="auto"/>
                <w:kern w:val="0"/>
                <w:sz w:val="15"/>
                <w:szCs w:val="15"/>
                <w:highlight w:val="none"/>
              </w:rPr>
              <w:t>罚款数额＝3000×（1＋</w:t>
            </w:r>
            <w:r>
              <w:rPr>
                <w:rFonts w:hint="eastAsia" w:cs="宋体" w:asciiTheme="minorEastAsia" w:hAnsiTheme="minorEastAsia" w:eastAsiaTheme="minorEastAsia"/>
                <w:bCs/>
                <w:color w:val="auto"/>
                <w:kern w:val="0"/>
                <w:sz w:val="15"/>
                <w:szCs w:val="15"/>
                <w:highlight w:val="none"/>
                <w:lang w:eastAsia="zh-CN"/>
              </w:rPr>
              <w:t>常量系数＋区域系数</w:t>
            </w:r>
            <w:r>
              <w:rPr>
                <w:rFonts w:hint="eastAsia" w:cs="宋体" w:asciiTheme="minorEastAsia" w:hAnsiTheme="minorEastAsia" w:eastAsiaTheme="minorEastAsia"/>
                <w:bCs/>
                <w:color w:val="auto"/>
                <w:kern w:val="0"/>
                <w:sz w:val="15"/>
                <w:szCs w:val="15"/>
                <w:highlight w:val="none"/>
              </w:rPr>
              <w:t>）</w:t>
            </w:r>
          </w:p>
        </w:tc>
        <w:tc>
          <w:tcPr>
            <w:tcW w:w="2385" w:type="dxa"/>
            <w:shd w:val="clear" w:color="auto" w:fill="auto"/>
            <w:vAlign w:val="center"/>
          </w:tcPr>
          <w:p>
            <w:pPr>
              <w:spacing w:line="190" w:lineRule="exact"/>
              <w:contextualSpacing/>
              <w:rPr>
                <w:rFonts w:hint="eastAsia" w:cs="宋体" w:asciiTheme="minorEastAsia" w:hAnsiTheme="minorEastAsia" w:eastAsiaTheme="minorEastAsia"/>
                <w:bCs/>
                <w:color w:val="auto"/>
                <w:kern w:val="0"/>
                <w:sz w:val="15"/>
                <w:szCs w:val="15"/>
                <w:highlight w:val="none"/>
                <w:lang w:eastAsia="zh-CN"/>
              </w:rPr>
            </w:pPr>
            <w:r>
              <w:rPr>
                <w:rFonts w:hint="eastAsia" w:cs="宋体" w:asciiTheme="minorEastAsia" w:hAnsiTheme="minorEastAsia" w:eastAsiaTheme="minorEastAsia"/>
                <w:bCs/>
                <w:color w:val="auto"/>
                <w:kern w:val="0"/>
                <w:sz w:val="15"/>
                <w:szCs w:val="15"/>
                <w:highlight w:val="none"/>
                <w:lang w:eastAsia="zh-CN"/>
              </w:rPr>
              <w:t>需要</w:t>
            </w:r>
            <w:r>
              <w:rPr>
                <w:rFonts w:hint="eastAsia" w:cs="宋体" w:asciiTheme="minorEastAsia" w:hAnsiTheme="minorEastAsia" w:eastAsiaTheme="minorEastAsia"/>
                <w:bCs/>
                <w:color w:val="auto"/>
                <w:kern w:val="0"/>
                <w:sz w:val="15"/>
                <w:szCs w:val="15"/>
                <w:highlight w:val="none"/>
              </w:rPr>
              <w:t>在3000元以下进行处罚</w:t>
            </w:r>
            <w:r>
              <w:rPr>
                <w:rFonts w:hint="eastAsia" w:cs="宋体" w:asciiTheme="minorEastAsia" w:hAnsiTheme="minorEastAsia" w:eastAsiaTheme="minorEastAsia"/>
                <w:bCs/>
                <w:color w:val="auto"/>
                <w:kern w:val="0"/>
                <w:sz w:val="15"/>
                <w:szCs w:val="15"/>
                <w:highlight w:val="none"/>
                <w:lang w:eastAsia="zh-CN"/>
              </w:rPr>
              <w:t>，</w:t>
            </w:r>
            <w:r>
              <w:rPr>
                <w:rFonts w:hint="eastAsia" w:cs="宋体" w:asciiTheme="minorEastAsia" w:hAnsiTheme="minorEastAsia" w:eastAsiaTheme="minorEastAsia"/>
                <w:bCs/>
                <w:color w:val="auto"/>
                <w:kern w:val="0"/>
                <w:sz w:val="15"/>
                <w:szCs w:val="15"/>
                <w:highlight w:val="none"/>
              </w:rPr>
              <w:t>报案审会审议</w:t>
            </w:r>
            <w:r>
              <w:rPr>
                <w:rFonts w:hint="eastAsia" w:cs="宋体" w:asciiTheme="minorEastAsia" w:hAnsiTheme="minorEastAsia" w:eastAsiaTheme="minorEastAsia"/>
                <w:bCs/>
                <w:color w:val="auto"/>
                <w:kern w:val="0"/>
                <w:sz w:val="15"/>
                <w:szCs w:val="15"/>
                <w:highlight w:val="none"/>
                <w:lang w:eastAsia="zh-CN"/>
              </w:rPr>
              <w:t>决定。</w:t>
            </w:r>
          </w:p>
        </w:tc>
        <w:tc>
          <w:tcPr>
            <w:tcW w:w="824" w:type="dxa"/>
            <w:shd w:val="clear" w:color="auto" w:fill="auto"/>
            <w:vAlign w:val="center"/>
          </w:tcPr>
          <w:p>
            <w:pPr>
              <w:spacing w:line="232" w:lineRule="exact"/>
              <w:contextualSpacing/>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contextualSpacing/>
              <w:jc w:val="center"/>
              <w:rPr>
                <w:rFonts w:cs="宋体" w:asciiTheme="minorEastAsia" w:hAnsiTheme="minorEastAsia" w:eastAsiaTheme="minorEastAsia"/>
                <w:bCs/>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19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未按规定对停车泊位备案</w:t>
            </w:r>
          </w:p>
        </w:tc>
        <w:tc>
          <w:tcPr>
            <w:tcW w:w="2789" w:type="dxa"/>
            <w:shd w:val="clear" w:color="auto" w:fill="auto"/>
            <w:vAlign w:val="center"/>
          </w:tcPr>
          <w:p>
            <w:pPr>
              <w:spacing w:line="19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违反条款：第二十条第一款；处罚条款：第三十二条第二款:处1万元罚款.</w:t>
            </w:r>
          </w:p>
        </w:tc>
        <w:tc>
          <w:tcPr>
            <w:tcW w:w="851"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190"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按照规定额度处罚</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00"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vMerge w:val="restart"/>
            <w:shd w:val="clear" w:color="auto" w:fill="auto"/>
            <w:vAlign w:val="center"/>
          </w:tcPr>
          <w:p>
            <w:pPr>
              <w:spacing w:line="19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停车场管理单位未配置完备的停车设施标志标识（或未为停车人进出提供明确的引导或未为残疾人提供必要服务）</w:t>
            </w:r>
          </w:p>
        </w:tc>
        <w:tc>
          <w:tcPr>
            <w:tcW w:w="2789" w:type="dxa"/>
            <w:vMerge w:val="restart"/>
            <w:shd w:val="clear" w:color="auto" w:fill="auto"/>
            <w:vAlign w:val="center"/>
          </w:tcPr>
          <w:p>
            <w:pPr>
              <w:spacing w:line="190"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违反条款：第二十一条第一款第（三）项；处罚条款：第三十三条第二款：给予警告，并责令限期改正；逾期未改正的，处1000元罚款；造成严重后果的，处5000元以上1万元以下罚款。</w:t>
            </w:r>
          </w:p>
        </w:tc>
        <w:tc>
          <w:tcPr>
            <w:tcW w:w="851"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190"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按照规定额度处罚</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79"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190"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190"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同时存在设施标志标识不“完备”、“未提供明确引导”、“未为残疾人提供必要服务”等2个以上（含2个）违法行为的（认定可参照国家GB11/T-596-2008标准），系数0.5；同时存在本款2个以上（含2个）违法形态的，系数1。</w:t>
            </w:r>
          </w:p>
        </w:tc>
        <w:tc>
          <w:tcPr>
            <w:tcW w:w="1785"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构成变量系数规定的情形之一，或者一年内2次以上同类违法行为受到告诫或处罚的，视为情节严重。</w:t>
            </w:r>
          </w:p>
          <w:p>
            <w:pPr>
              <w:spacing w:line="19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逾期不改正的情形，不记入本项“</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1"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vMerge w:val="restart"/>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停车场管理单位未指挥车辆按序进出和停放，维护停车秩序</w:t>
            </w:r>
          </w:p>
        </w:tc>
        <w:tc>
          <w:tcPr>
            <w:tcW w:w="2789" w:type="dxa"/>
            <w:vMerge w:val="restart"/>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违反条款：第二十一条第一款第（四）项；处罚条款：第三十三条第二款：给予警告，并责令限期改正；逾期未改正的，处1000元罚款；造成严重后果的，处5000元以上1万元以下罚款。</w:t>
            </w:r>
          </w:p>
        </w:tc>
        <w:tc>
          <w:tcPr>
            <w:tcW w:w="851"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1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按照规定额度处罚</w:t>
            </w:r>
            <w:r>
              <w:rPr>
                <w:rFonts w:hint="eastAsia" w:cs="宋体" w:asciiTheme="minorEastAsia" w:hAnsiTheme="minorEastAsia" w:eastAsiaTheme="minorEastAsia"/>
                <w:color w:val="auto"/>
                <w:kern w:val="0"/>
                <w:sz w:val="15"/>
                <w:szCs w:val="15"/>
                <w:highlight w:val="none"/>
                <w:lang w:eastAsia="zh-CN"/>
              </w:rPr>
              <w:t>。</w:t>
            </w: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89"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12" w:lineRule="exact"/>
              <w:rPr>
                <w:rFonts w:cs="宋体"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12" w:lineRule="exact"/>
              <w:rPr>
                <w:rFonts w:cs="宋体" w:asciiTheme="minorEastAsia" w:hAnsiTheme="minorEastAsia" w:eastAsiaTheme="minorEastAsia"/>
                <w:color w:val="auto"/>
                <w:sz w:val="15"/>
                <w:szCs w:val="15"/>
                <w:highlight w:val="none"/>
              </w:rPr>
            </w:pPr>
          </w:p>
        </w:tc>
        <w:tc>
          <w:tcPr>
            <w:tcW w:w="851"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因未有效指挥和维护停车秩序，致使周边交通拥堵2小时以上的，或者因上述原因诱发停车事故或者交通事故的，系数1；同时存在本款2个以上（含2个）违法形态的，系数1。</w:t>
            </w:r>
          </w:p>
        </w:tc>
        <w:tc>
          <w:tcPr>
            <w:tcW w:w="17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因未有效指挥和维护停车秩序，致使周边交通拥堵或者诱发其它停车事故、交通事故的，或者一年内2次以上同类违法行为受到告诫或处罚的，视为情节严重。</w:t>
            </w:r>
          </w:p>
          <w:p>
            <w:pPr>
              <w:spacing w:line="21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逾期不改正的情形，不记入本项“</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8"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8</w:t>
            </w:r>
          </w:p>
        </w:tc>
        <w:tc>
          <w:tcPr>
            <w:tcW w:w="1500" w:type="dxa"/>
            <w:vMerge w:val="restart"/>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停车场管理单位未对停车管理员进行专业培训、考核</w:t>
            </w:r>
          </w:p>
        </w:tc>
        <w:tc>
          <w:tcPr>
            <w:tcW w:w="2789" w:type="dxa"/>
            <w:vMerge w:val="restart"/>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违反条款：第二十一条第一款第（六）项；处罚条款：第三十三条第二款：给予警告，并责令限期改正；逾期未改正的，处1000元罚款；造成严重后果的，处5000元以上1万元以下罚款。</w:t>
            </w:r>
          </w:p>
        </w:tc>
        <w:tc>
          <w:tcPr>
            <w:tcW w:w="851"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1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按照规定额度处罚</w:t>
            </w:r>
            <w:r>
              <w:rPr>
                <w:rFonts w:hint="eastAsia" w:cs="宋体" w:asciiTheme="minorEastAsia" w:hAnsiTheme="minorEastAsia" w:eastAsiaTheme="minorEastAsia"/>
                <w:color w:val="auto"/>
                <w:kern w:val="0"/>
                <w:sz w:val="15"/>
                <w:szCs w:val="15"/>
                <w:highlight w:val="none"/>
                <w:lang w:eastAsia="zh-CN"/>
              </w:rPr>
              <w:t>。</w:t>
            </w: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29"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12" w:lineRule="exact"/>
              <w:rPr>
                <w:rFonts w:cs="宋体"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12" w:lineRule="exact"/>
              <w:rPr>
                <w:rFonts w:cs="宋体" w:asciiTheme="minorEastAsia" w:hAnsiTheme="minorEastAsia" w:eastAsiaTheme="minorEastAsia"/>
                <w:color w:val="auto"/>
                <w:sz w:val="15"/>
                <w:szCs w:val="15"/>
                <w:highlight w:val="none"/>
              </w:rPr>
            </w:pPr>
          </w:p>
        </w:tc>
        <w:tc>
          <w:tcPr>
            <w:tcW w:w="851"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经核实，管理单位长达半年以上未对管理员进行培训考核，或者存在3名以上管理员同时未参与培训、考核的情形，系数1。</w:t>
            </w:r>
          </w:p>
        </w:tc>
        <w:tc>
          <w:tcPr>
            <w:tcW w:w="17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构成变量系数规定的情形之一，或者一年内2次以上同类违法行为受到告诫或处罚的，视为情节严重。</w:t>
            </w:r>
          </w:p>
          <w:p>
            <w:pPr>
              <w:spacing w:line="21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逾期不改正的情形，不记入本项“</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5"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9</w:t>
            </w:r>
          </w:p>
        </w:tc>
        <w:tc>
          <w:tcPr>
            <w:tcW w:w="1500" w:type="dxa"/>
            <w:vMerge w:val="restart"/>
            <w:shd w:val="clear" w:color="auto" w:fill="auto"/>
            <w:vAlign w:val="center"/>
          </w:tcPr>
          <w:p>
            <w:pPr>
              <w:spacing w:line="21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停车场管理单位在停车区域从事影响车辆安全停放的其</w:t>
            </w:r>
            <w:r>
              <w:rPr>
                <w:rFonts w:hint="eastAsia" w:asciiTheme="minorEastAsia" w:hAnsiTheme="minorEastAsia" w:eastAsiaTheme="minorEastAsia"/>
                <w:color w:val="auto"/>
                <w:sz w:val="15"/>
                <w:szCs w:val="15"/>
                <w:highlight w:val="none"/>
                <w:shd w:val="clear" w:fill="FF0000"/>
                <w:lang w:eastAsia="zh-CN"/>
              </w:rPr>
              <w:t>他</w:t>
            </w:r>
            <w:r>
              <w:rPr>
                <w:rFonts w:hint="eastAsia" w:asciiTheme="minorEastAsia" w:hAnsiTheme="minorEastAsia" w:eastAsiaTheme="minorEastAsia"/>
                <w:color w:val="auto"/>
                <w:sz w:val="15"/>
                <w:szCs w:val="15"/>
                <w:highlight w:val="none"/>
              </w:rPr>
              <w:t>经营活动</w:t>
            </w:r>
          </w:p>
        </w:tc>
        <w:tc>
          <w:tcPr>
            <w:tcW w:w="2789" w:type="dxa"/>
            <w:vMerge w:val="restart"/>
            <w:shd w:val="clear" w:color="auto" w:fill="auto"/>
            <w:vAlign w:val="center"/>
          </w:tcPr>
          <w:p>
            <w:pPr>
              <w:spacing w:line="21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违反条款：第二十一条第一款第（七）项；处罚条款：第三十三条第二款，给予警告，并责令限期改正；逾期未改正的，处1000元罚款；造成严重后果的，处5000元以上1万元以下罚款。</w:t>
            </w:r>
          </w:p>
        </w:tc>
        <w:tc>
          <w:tcPr>
            <w:tcW w:w="851"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1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按照规定额度处罚</w:t>
            </w:r>
            <w:r>
              <w:rPr>
                <w:rFonts w:hint="eastAsia" w:cs="宋体" w:asciiTheme="minorEastAsia" w:hAnsiTheme="minorEastAsia" w:eastAsiaTheme="minorEastAsia"/>
                <w:color w:val="auto"/>
                <w:kern w:val="0"/>
                <w:sz w:val="15"/>
                <w:szCs w:val="15"/>
                <w:highlight w:val="none"/>
                <w:lang w:eastAsia="zh-CN"/>
              </w:rPr>
              <w:t>。</w:t>
            </w: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42"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12"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1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1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一年内群众投诉3次以上，或者致使周边交通拥堵的，或者因上述原因诱发停车事故或者交通事故的，系数1。</w:t>
            </w:r>
          </w:p>
        </w:tc>
        <w:tc>
          <w:tcPr>
            <w:tcW w:w="17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1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致使周边交通拥堵或者诱发其它停车事故、交通事故的，或者一年内2次以上同类违法行为受到告诫或处罚的，视为情节严重。</w:t>
            </w:r>
          </w:p>
          <w:p>
            <w:pPr>
              <w:spacing w:line="21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逾期不改正的情形，不记入本项“</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停车场管理单位未建立投诉处理制度</w:t>
            </w:r>
          </w:p>
        </w:tc>
        <w:tc>
          <w:tcPr>
            <w:tcW w:w="2789" w:type="dxa"/>
            <w:vMerge w:val="restart"/>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违反条款：第二十一条第一款第（八）项；处罚条款：第三十三条第二款：给予警告，并责令限期改正；逾期未改正的，处1000元罚款；造成严重后果的，处5000元以上1万元以下罚款。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按照规定额度处罚</w:t>
            </w:r>
            <w:r>
              <w:rPr>
                <w:rFonts w:hint="eastAsia" w:cs="宋体" w:asciiTheme="minorEastAsia" w:hAnsiTheme="minorEastAsia" w:eastAsiaTheme="minorEastAsia"/>
                <w:color w:val="auto"/>
                <w:kern w:val="0"/>
                <w:sz w:val="15"/>
                <w:szCs w:val="15"/>
                <w:highlight w:val="none"/>
                <w:lang w:eastAsia="zh-CN"/>
              </w:rPr>
              <w:t>。</w:t>
            </w: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932"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一年内群众投诉3次以上，或者诱发其它停车事故、交通事故、治安事件的，系数1。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群众3次以上投诉，或者诱发其它停车事故、交通事故、治安事件的，或者一年内2次以上同类违法行为受到告诫或处罚的，视为情节严重。</w:t>
            </w:r>
          </w:p>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逾期不改正的情形，不记入本项“</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1" w:hRule="atLeast"/>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11</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停车场管理单位未遵守国家和本市其</w:t>
            </w:r>
            <w:r>
              <w:rPr>
                <w:rFonts w:hint="eastAsia" w:asciiTheme="minorEastAsia" w:hAnsiTheme="minorEastAsia" w:eastAsiaTheme="minorEastAsia"/>
                <w:color w:val="auto"/>
                <w:sz w:val="15"/>
                <w:szCs w:val="15"/>
                <w:highlight w:val="none"/>
                <w:shd w:val="clear" w:fill="FF0000"/>
                <w:lang w:eastAsia="zh-CN"/>
              </w:rPr>
              <w:t>他</w:t>
            </w:r>
            <w:r>
              <w:rPr>
                <w:rFonts w:hint="eastAsia" w:asciiTheme="minorEastAsia" w:hAnsiTheme="minorEastAsia" w:eastAsiaTheme="minorEastAsia"/>
                <w:color w:val="auto"/>
                <w:sz w:val="15"/>
                <w:szCs w:val="15"/>
                <w:highlight w:val="none"/>
              </w:rPr>
              <w:t>相关停车管理服务规范和标准</w:t>
            </w:r>
          </w:p>
        </w:tc>
        <w:tc>
          <w:tcPr>
            <w:tcW w:w="2789" w:type="dxa"/>
            <w:vMerge w:val="restart"/>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违反条款：第二十一条第一款第（九）项；处罚条款：第三十三条第二款：给予警告，并责令限期改正；逾期未改正的，处1000元罚款；造成严重后果的，处5000元以上1万元以下罚款。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按照规定额度处罚</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42"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一年内群众投诉3次以上，或者诱发其它停车事故、交通事故、治安事件的，系数1。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群众3次以上投诉，或者诱发其它停车事故、交通事故、治安事件的，或者一年内2次以上同类违法行为受到告诫或处罚的，视为情节严重。</w:t>
            </w:r>
          </w:p>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逾期不改正的情形，不记入本项“</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5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12</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停车场未按规定24小时开放</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违反条款：第二十一条第二款；处罚条款：第三十四条，责令限期改正，并处5000元以上1万元以下罚款。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一年内群众投诉3次以上的，系数1。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 xml:space="preserve">适用于中心城范围内向社会开放并收费的停车场；按规定实行限时的临时停车场除外。 </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49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13</w:t>
            </w:r>
          </w:p>
        </w:tc>
        <w:tc>
          <w:tcPr>
            <w:tcW w:w="1500"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擅自设置地桩、地锁等障碍物</w:t>
            </w:r>
          </w:p>
        </w:tc>
        <w:tc>
          <w:tcPr>
            <w:tcW w:w="2789" w:type="dxa"/>
            <w:shd w:val="clear" w:color="auto" w:fill="auto"/>
            <w:vAlign w:val="center"/>
          </w:tcPr>
          <w:p>
            <w:pPr>
              <w:spacing w:line="232" w:lineRule="exact"/>
              <w:rPr>
                <w:rFonts w:cs="宋体"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违反条款：第二十七条第一款；处罚条款：第三十七条</w:t>
            </w:r>
            <w:r>
              <w:rPr>
                <w:rFonts w:hint="eastAsia" w:asciiTheme="minorEastAsia" w:hAnsiTheme="minorEastAsia" w:eastAsiaTheme="minorEastAsia"/>
                <w:color w:val="auto"/>
                <w:sz w:val="15"/>
                <w:szCs w:val="15"/>
                <w:highlight w:val="none"/>
                <w:lang w:eastAsia="zh-CN"/>
              </w:rPr>
              <w:t>第一款</w:t>
            </w:r>
            <w:r>
              <w:rPr>
                <w:rFonts w:hint="eastAsia" w:asciiTheme="minorEastAsia" w:hAnsiTheme="minorEastAsia" w:eastAsiaTheme="minorEastAsia"/>
                <w:color w:val="auto"/>
                <w:sz w:val="15"/>
                <w:szCs w:val="15"/>
                <w:highlight w:val="none"/>
              </w:rPr>
              <w:t>，责令停止违法行为，恢复原状，并处500元以上5000元以下罚款。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 一年内群众投诉3次以上的，系数1；2.设置地桩、地锁等障碍物数量2个，系数1；3个，系数2，以此累加</w:t>
            </w:r>
            <w:r>
              <w:rPr>
                <w:rFonts w:hint="eastAsia" w:cs="宋体" w:asciiTheme="minorEastAsia" w:hAnsiTheme="minorEastAsia" w:eastAsiaTheme="minorEastAsia"/>
                <w:color w:val="auto"/>
                <w:kern w:val="0"/>
                <w:sz w:val="15"/>
                <w:szCs w:val="15"/>
                <w:highlight w:val="none"/>
                <w:lang w:eastAsia="zh-CN"/>
              </w:rPr>
              <w:t>，</w:t>
            </w:r>
            <w:r>
              <w:rPr>
                <w:rFonts w:hint="eastAsia" w:cs="宋体" w:asciiTheme="minorEastAsia" w:hAnsiTheme="minorEastAsia" w:eastAsiaTheme="minorEastAsia"/>
                <w:color w:val="auto"/>
                <w:kern w:val="0"/>
                <w:sz w:val="15"/>
                <w:szCs w:val="15"/>
                <w:highlight w:val="none"/>
                <w:lang w:val="en-US" w:eastAsia="zh-CN"/>
              </w:rPr>
              <w:t>10个及以上的，系数9</w:t>
            </w:r>
            <w:r>
              <w:rPr>
                <w:rFonts w:hint="eastAsia" w:cs="宋体" w:asciiTheme="minorEastAsia" w:hAnsiTheme="minorEastAsia" w:eastAsiaTheme="minorEastAsia"/>
                <w:color w:val="auto"/>
                <w:kern w:val="0"/>
                <w:sz w:val="15"/>
                <w:szCs w:val="15"/>
                <w:highlight w:val="none"/>
              </w:rPr>
              <w:t>；3.存在其它严重影响通行和市容秩序、致使公共安全等事件的，系数9。</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罚款数额＝500×（1＋</w:t>
            </w:r>
            <w:r>
              <w:rPr>
                <w:rFonts w:hint="eastAsia" w:cs="宋体" w:asciiTheme="minorEastAsia" w:hAnsiTheme="minorEastAsia" w:eastAsiaTheme="minorEastAsia"/>
                <w:color w:val="auto"/>
                <w:kern w:val="0"/>
                <w:sz w:val="15"/>
                <w:szCs w:val="15"/>
                <w:highlight w:val="none"/>
                <w:lang w:eastAsia="zh-CN"/>
              </w:rPr>
              <w:t>常量系数＋变量系数＋区域系数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65" w:hRule="atLeast"/>
          <w:jc w:val="center"/>
        </w:trPr>
        <w:tc>
          <w:tcPr>
            <w:tcW w:w="14218" w:type="dxa"/>
            <w:gridSpan w:val="9"/>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139" w:name="_Toc1557995543"/>
            <w:bookmarkStart w:id="140" w:name="_Toc110851478"/>
            <w:bookmarkStart w:id="141" w:name="_Toc669201170"/>
            <w:r>
              <w:rPr>
                <w:rFonts w:hint="eastAsia" w:asciiTheme="minorEastAsia" w:hAnsiTheme="minorEastAsia" w:eastAsiaTheme="minorEastAsia"/>
                <w:color w:val="auto"/>
                <w:sz w:val="21"/>
                <w:szCs w:val="21"/>
                <w:highlight w:val="none"/>
              </w:rPr>
              <w:t>《北京市</w:t>
            </w:r>
            <w:r>
              <w:rPr>
                <w:rFonts w:asciiTheme="minorEastAsia" w:hAnsiTheme="minorEastAsia" w:eastAsiaTheme="minorEastAsia"/>
                <w:color w:val="auto"/>
                <w:sz w:val="21"/>
                <w:szCs w:val="21"/>
                <w:highlight w:val="none"/>
              </w:rPr>
              <w:t>机动车停车条例</w:t>
            </w:r>
            <w:r>
              <w:rPr>
                <w:rFonts w:hint="eastAsia" w:asciiTheme="minorEastAsia" w:hAnsiTheme="minorEastAsia" w:eastAsiaTheme="minorEastAsia"/>
                <w:color w:val="auto"/>
                <w:sz w:val="21"/>
                <w:szCs w:val="21"/>
                <w:highlight w:val="none"/>
              </w:rPr>
              <w:t>》案由6项</w:t>
            </w:r>
            <w:bookmarkEnd w:id="139"/>
            <w:bookmarkEnd w:id="140"/>
            <w:bookmarkEnd w:id="14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4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未如实报送停车设施设置情况</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违反条款：第二十一条第一款。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处罚条款：第二十一条第三款，责令限期改正；逾期未改正的，处1万元罚款。</w:t>
            </w:r>
          </w:p>
        </w:tc>
        <w:tc>
          <w:tcPr>
            <w:tcW w:w="851"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先行责令限期改正，当事人在规定期限内改正的，不予处罚；逾期未改正的，处1万元罚款。</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4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未按照规定时限（或未如实）报送停车设施设置情况</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违反条款：第二十二条第一款。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处罚条款：第二十二条第二款，责令限期改正；逾期未改正的，处2000元罚款。</w:t>
            </w:r>
          </w:p>
        </w:tc>
        <w:tc>
          <w:tcPr>
            <w:tcW w:w="851"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先行责令限期改正，当事人在规定期限内改正的，不予处罚；逾期未改正的，处2000元罚款。</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7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公共停车设施未按照标准配建停车诱导设施（进出车辆信息采集及号牌系统、与所在区域停车诱导系统实时对接）</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违反条款：第二十四条第二款。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处罚条款：第二十四条第三款，责令限期改正；逾期未改正的，处1万元罚款。</w:t>
            </w:r>
          </w:p>
        </w:tc>
        <w:tc>
          <w:tcPr>
            <w:tcW w:w="851"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先行责令限期改正，当事人在规定期限内改正的，不予处罚；逾期未改正的，处1万元罚款。</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9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擅自设置固定或者可移动障碍物</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违反条款：第二十六条第一款。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处罚条款：第二十六条第二款，责令停止违法行为，恢复原状，并处500元以上1000元以下罚款。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罚款数额＝500×（1＋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1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该条规定的障碍物包括地桩、地锁等固定式障碍物和废旧桌椅、自行车等可移动障碍物，和《办法》规定的“地桩、地锁等障碍物”有所区别。</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1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停车场未按规定24小时开放</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违反条款：第三十二条第二款。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处罚条款：第三十二条第二款，责令限期改正，并处5000元以上1万元以下罚款。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罚款数额＝5000×（1＋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1.仅限于中心城区范围内经营性停车设施；2.《条例》未涉及的停车设施经营单位应遵守的其它规定，依据《办法》第二十一条规定执行。</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9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违反规划将停车设施改作他用</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违反条款：第三十三条第一款。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处罚条款：第三十三条第四款，责令限期改正、恢复原状，并处每个泊位1万元罚款。</w:t>
            </w:r>
          </w:p>
        </w:tc>
        <w:tc>
          <w:tcPr>
            <w:tcW w:w="851"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按照规定执行，处每个泊位1万元罚款。</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6" w:hRule="atLeast"/>
          <w:jc w:val="center"/>
        </w:trPr>
        <w:tc>
          <w:tcPr>
            <w:tcW w:w="14218" w:type="dxa"/>
            <w:gridSpan w:val="9"/>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142" w:name="_Toc110851479"/>
            <w:bookmarkStart w:id="143" w:name="_Toc67594986"/>
            <w:bookmarkStart w:id="144" w:name="_Toc2117121609"/>
            <w:r>
              <w:rPr>
                <w:rFonts w:hint="eastAsia" w:asciiTheme="minorEastAsia" w:hAnsiTheme="minorEastAsia" w:eastAsiaTheme="minorEastAsia"/>
                <w:color w:val="auto"/>
                <w:sz w:val="21"/>
                <w:szCs w:val="21"/>
                <w:highlight w:val="none"/>
              </w:rPr>
              <w:t>《北京市非机动车停车管理办法》《北京市</w:t>
            </w:r>
            <w:r>
              <w:rPr>
                <w:rFonts w:asciiTheme="minorEastAsia" w:hAnsiTheme="minorEastAsia" w:eastAsiaTheme="minorEastAsia"/>
                <w:color w:val="auto"/>
                <w:sz w:val="21"/>
                <w:szCs w:val="21"/>
                <w:highlight w:val="none"/>
              </w:rPr>
              <w:t>非机动车</w:t>
            </w:r>
            <w:r>
              <w:rPr>
                <w:rFonts w:hint="eastAsia" w:asciiTheme="minorEastAsia" w:hAnsiTheme="minorEastAsia" w:eastAsiaTheme="minorEastAsia"/>
                <w:color w:val="auto"/>
                <w:sz w:val="21"/>
                <w:szCs w:val="21"/>
                <w:highlight w:val="none"/>
              </w:rPr>
              <w:t>管理</w:t>
            </w:r>
            <w:r>
              <w:rPr>
                <w:rFonts w:asciiTheme="minorEastAsia" w:hAnsiTheme="minorEastAsia" w:eastAsiaTheme="minorEastAsia"/>
                <w:color w:val="auto"/>
                <w:sz w:val="21"/>
                <w:szCs w:val="21"/>
                <w:highlight w:val="none"/>
              </w:rPr>
              <w:t>条例</w:t>
            </w:r>
            <w:r>
              <w:rPr>
                <w:rFonts w:hint="eastAsia" w:asciiTheme="minorEastAsia" w:hAnsiTheme="minorEastAsia" w:eastAsiaTheme="minorEastAsia"/>
                <w:color w:val="auto"/>
                <w:sz w:val="21"/>
                <w:szCs w:val="21"/>
                <w:highlight w:val="none"/>
              </w:rPr>
              <w:t>》案由</w:t>
            </w:r>
            <w:r>
              <w:rPr>
                <w:rFonts w:asciiTheme="minorEastAsia" w:hAnsiTheme="minorEastAsia" w:eastAsiaTheme="minorEastAsia"/>
                <w:color w:val="auto"/>
                <w:sz w:val="21"/>
                <w:szCs w:val="21"/>
                <w:highlight w:val="none"/>
              </w:rPr>
              <w:t>6</w:t>
            </w:r>
            <w:r>
              <w:rPr>
                <w:rFonts w:hint="eastAsia" w:asciiTheme="minorEastAsia" w:hAnsiTheme="minorEastAsia" w:eastAsiaTheme="minorEastAsia"/>
                <w:color w:val="auto"/>
                <w:sz w:val="21"/>
                <w:szCs w:val="21"/>
                <w:highlight w:val="none"/>
              </w:rPr>
              <w:t>项</w:t>
            </w:r>
            <w:bookmarkEnd w:id="142"/>
            <w:bookmarkEnd w:id="143"/>
            <w:bookmarkEnd w:id="14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17" w:hRule="atLeast"/>
          <w:jc w:val="center"/>
        </w:trPr>
        <w:tc>
          <w:tcPr>
            <w:tcW w:w="940" w:type="dxa"/>
            <w:tcBorders>
              <w:top w:val="single" w:color="000000" w:sz="4" w:space="0"/>
              <w:left w:val="single" w:color="000000" w:sz="4" w:space="0"/>
              <w:bottom w:val="single" w:color="000000" w:sz="4" w:space="0"/>
              <w:right w:val="single" w:color="000000" w:sz="4" w:space="0"/>
            </w:tcBorders>
            <w:vAlign w:val="center"/>
          </w:tcPr>
          <w:p>
            <w:pPr>
              <w:spacing w:line="232" w:lineRule="exact"/>
              <w:ind w:firstLine="75" w:firstLineChars="50"/>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1500" w:type="dxa"/>
            <w:tcBorders>
              <w:top w:val="single" w:color="000000" w:sz="4" w:space="0"/>
              <w:left w:val="single" w:color="000000" w:sz="4" w:space="0"/>
              <w:bottom w:val="single" w:color="000000" w:sz="4" w:space="0"/>
              <w:right w:val="single" w:color="000000" w:sz="4" w:space="0"/>
            </w:tcBorders>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非机动车公共停车场未对公众开放</w:t>
            </w:r>
          </w:p>
        </w:tc>
        <w:tc>
          <w:tcPr>
            <w:tcW w:w="2789" w:type="dxa"/>
            <w:tcBorders>
              <w:top w:val="single" w:color="000000" w:sz="4" w:space="0"/>
              <w:left w:val="single" w:color="000000" w:sz="4" w:space="0"/>
              <w:bottom w:val="single" w:color="000000" w:sz="4" w:space="0"/>
              <w:right w:val="single" w:color="000000" w:sz="4" w:space="0"/>
            </w:tcBorders>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违反条款：《北京市非机动车停车管理办法》第九条第一款；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处罚条款：《北京市非机动车停车管理办法》第十五条 责令限期改正，处500元以上1000元以下罚款。</w:t>
            </w:r>
          </w:p>
        </w:tc>
        <w:tc>
          <w:tcPr>
            <w:tcW w:w="851" w:type="dxa"/>
            <w:tcBorders>
              <w:top w:val="single" w:color="000000" w:sz="4" w:space="0"/>
              <w:left w:val="single" w:color="000000" w:sz="4" w:space="0"/>
              <w:bottom w:val="single" w:color="000000" w:sz="4" w:space="0"/>
              <w:right w:val="single" w:color="000000" w:sz="4" w:space="0"/>
            </w:tcBorders>
            <w:vAlign w:val="center"/>
          </w:tcPr>
          <w:p>
            <w:pPr>
              <w:spacing w:line="232" w:lineRule="exact"/>
              <w:ind w:firstLine="75" w:firstLineChars="50"/>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w:t>
            </w:r>
          </w:p>
        </w:tc>
        <w:tc>
          <w:tcPr>
            <w:tcW w:w="840" w:type="dxa"/>
            <w:tcBorders>
              <w:top w:val="single" w:color="000000" w:sz="4" w:space="0"/>
              <w:left w:val="single" w:color="000000" w:sz="4" w:space="0"/>
              <w:bottom w:val="single" w:color="000000" w:sz="4" w:space="0"/>
              <w:right w:val="single" w:color="000000" w:sz="4" w:space="0"/>
            </w:tcBorders>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tcBorders>
              <w:top w:val="single" w:color="000000" w:sz="4" w:space="0"/>
              <w:left w:val="single" w:color="000000" w:sz="4" w:space="0"/>
              <w:bottom w:val="single" w:color="000000" w:sz="4" w:space="0"/>
              <w:right w:val="single" w:color="000000" w:sz="4" w:space="0"/>
            </w:tcBorders>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按照《基准》的规定执行</w:t>
            </w:r>
            <w:r>
              <w:rPr>
                <w:rFonts w:hint="eastAsia" w:asciiTheme="minorEastAsia" w:hAnsiTheme="minorEastAsia" w:eastAsiaTheme="minorEastAsia"/>
                <w:color w:val="auto"/>
                <w:sz w:val="15"/>
                <w:szCs w:val="15"/>
                <w:highlight w:val="none"/>
                <w:lang w:eastAsia="zh-CN"/>
              </w:rPr>
              <w:t>。</w:t>
            </w:r>
          </w:p>
        </w:tc>
        <w:tc>
          <w:tcPr>
            <w:tcW w:w="1785" w:type="dxa"/>
            <w:tcBorders>
              <w:top w:val="single" w:color="000000" w:sz="4" w:space="0"/>
              <w:left w:val="single" w:color="000000" w:sz="4" w:space="0"/>
              <w:bottom w:val="single" w:color="000000" w:sz="4" w:space="0"/>
              <w:right w:val="single" w:color="000000" w:sz="4" w:space="0"/>
            </w:tcBorders>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罚款数额=500×（1+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+区域系数）</w:t>
            </w:r>
          </w:p>
        </w:tc>
        <w:tc>
          <w:tcPr>
            <w:tcW w:w="2385" w:type="dxa"/>
            <w:tcBorders>
              <w:top w:val="single" w:color="000000" w:sz="4" w:space="0"/>
              <w:left w:val="single" w:color="000000" w:sz="4" w:space="0"/>
              <w:bottom w:val="single" w:color="000000" w:sz="4" w:space="0"/>
              <w:right w:val="single" w:color="000000" w:sz="4" w:space="0"/>
            </w:tcBorders>
            <w:vAlign w:val="center"/>
          </w:tcPr>
          <w:p>
            <w:pPr>
              <w:spacing w:line="232" w:lineRule="exact"/>
              <w:jc w:val="center"/>
              <w:rPr>
                <w:rFonts w:asciiTheme="minorEastAsia" w:hAnsiTheme="minorEastAsia" w:eastAsiaTheme="minorEastAsia"/>
                <w:color w:val="auto"/>
                <w:sz w:val="15"/>
                <w:szCs w:val="15"/>
                <w:highlight w:val="none"/>
              </w:rPr>
            </w:pPr>
          </w:p>
        </w:tc>
        <w:tc>
          <w:tcPr>
            <w:tcW w:w="824" w:type="dxa"/>
            <w:tcBorders>
              <w:top w:val="single" w:color="000000" w:sz="4" w:space="0"/>
              <w:left w:val="single" w:color="000000" w:sz="4" w:space="0"/>
              <w:bottom w:val="single" w:color="000000" w:sz="4" w:space="0"/>
              <w:right w:val="single" w:color="000000" w:sz="4" w:space="0"/>
            </w:tcBorders>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75" w:hRule="atLeast"/>
          <w:jc w:val="center"/>
        </w:trPr>
        <w:tc>
          <w:tcPr>
            <w:tcW w:w="940" w:type="dxa"/>
            <w:tcBorders>
              <w:top w:val="single" w:color="000000" w:sz="4" w:space="0"/>
              <w:left w:val="single" w:color="000000" w:sz="4" w:space="0"/>
              <w:bottom w:val="single" w:color="000000" w:sz="4" w:space="0"/>
              <w:right w:val="single" w:color="000000" w:sz="4" w:space="0"/>
            </w:tcBorders>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2</w:t>
            </w:r>
          </w:p>
        </w:tc>
        <w:tc>
          <w:tcPr>
            <w:tcW w:w="1500" w:type="dxa"/>
            <w:tcBorders>
              <w:top w:val="single" w:color="000000" w:sz="4" w:space="0"/>
              <w:left w:val="single" w:color="000000" w:sz="4" w:space="0"/>
              <w:bottom w:val="single" w:color="000000" w:sz="4" w:space="0"/>
              <w:right w:val="single" w:color="000000" w:sz="4" w:space="0"/>
            </w:tcBorders>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擅自侵占、停止使用非机动车公共停车场或者将其挪作他用</w:t>
            </w:r>
          </w:p>
        </w:tc>
        <w:tc>
          <w:tcPr>
            <w:tcW w:w="2789" w:type="dxa"/>
            <w:tcBorders>
              <w:top w:val="single" w:color="000000" w:sz="4" w:space="0"/>
              <w:left w:val="single" w:color="000000" w:sz="4" w:space="0"/>
              <w:bottom w:val="single" w:color="000000" w:sz="4" w:space="0"/>
              <w:right w:val="single" w:color="000000" w:sz="4" w:space="0"/>
            </w:tcBorders>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违反条款：《北京市非机动车停车管理办法》第九条第一款；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处罚条款：《北京市非机动车停车管理办法》第十五条 责令限期改正，处500元以上1000元以下罚款。</w:t>
            </w:r>
          </w:p>
        </w:tc>
        <w:tc>
          <w:tcPr>
            <w:tcW w:w="851" w:type="dxa"/>
            <w:tcBorders>
              <w:top w:val="single" w:color="000000" w:sz="4" w:space="0"/>
              <w:left w:val="single" w:color="000000" w:sz="4" w:space="0"/>
              <w:bottom w:val="single" w:color="000000" w:sz="4" w:space="0"/>
              <w:right w:val="single" w:color="000000" w:sz="4" w:space="0"/>
            </w:tcBorders>
            <w:vAlign w:val="center"/>
          </w:tcPr>
          <w:p>
            <w:pPr>
              <w:spacing w:line="232" w:lineRule="exact"/>
              <w:ind w:firstLine="75" w:firstLineChars="50"/>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w:t>
            </w:r>
          </w:p>
        </w:tc>
        <w:tc>
          <w:tcPr>
            <w:tcW w:w="840" w:type="dxa"/>
            <w:tcBorders>
              <w:top w:val="single" w:color="000000" w:sz="4" w:space="0"/>
              <w:left w:val="single" w:color="000000" w:sz="4" w:space="0"/>
              <w:bottom w:val="single" w:color="000000" w:sz="4" w:space="0"/>
              <w:right w:val="single" w:color="000000" w:sz="4" w:space="0"/>
            </w:tcBorders>
            <w:vAlign w:val="center"/>
          </w:tcPr>
          <w:p>
            <w:pPr>
              <w:spacing w:line="232" w:lineRule="exact"/>
              <w:ind w:firstLine="75" w:firstLineChars="50"/>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tcBorders>
              <w:top w:val="single" w:color="000000" w:sz="4" w:space="0"/>
              <w:left w:val="single" w:color="000000" w:sz="4" w:space="0"/>
              <w:bottom w:val="single" w:color="000000" w:sz="4" w:space="0"/>
              <w:right w:val="single" w:color="000000" w:sz="4" w:space="0"/>
            </w:tcBorders>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按照《基准》的规定执行</w:t>
            </w:r>
            <w:r>
              <w:rPr>
                <w:rFonts w:hint="eastAsia" w:asciiTheme="minorEastAsia" w:hAnsiTheme="minorEastAsia" w:eastAsiaTheme="minorEastAsia"/>
                <w:color w:val="auto"/>
                <w:sz w:val="15"/>
                <w:szCs w:val="15"/>
                <w:highlight w:val="none"/>
                <w:lang w:eastAsia="zh-CN"/>
              </w:rPr>
              <w:t>。</w:t>
            </w:r>
          </w:p>
        </w:tc>
        <w:tc>
          <w:tcPr>
            <w:tcW w:w="1785" w:type="dxa"/>
            <w:tcBorders>
              <w:top w:val="single" w:color="000000" w:sz="4" w:space="0"/>
              <w:left w:val="single" w:color="000000" w:sz="4" w:space="0"/>
              <w:bottom w:val="single" w:color="000000" w:sz="4" w:space="0"/>
              <w:right w:val="single" w:color="000000" w:sz="4" w:space="0"/>
            </w:tcBorders>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罚款数额=500×（1+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+区域系数）</w:t>
            </w:r>
          </w:p>
        </w:tc>
        <w:tc>
          <w:tcPr>
            <w:tcW w:w="2385" w:type="dxa"/>
            <w:tcBorders>
              <w:top w:val="single" w:color="000000" w:sz="4" w:space="0"/>
              <w:left w:val="single" w:color="000000" w:sz="4" w:space="0"/>
              <w:bottom w:val="single" w:color="000000" w:sz="4" w:space="0"/>
              <w:right w:val="single" w:color="000000" w:sz="4" w:space="0"/>
            </w:tcBorders>
            <w:vAlign w:val="center"/>
          </w:tcPr>
          <w:p>
            <w:pPr>
              <w:spacing w:line="232" w:lineRule="exact"/>
              <w:ind w:firstLine="150" w:firstLineChars="100"/>
              <w:jc w:val="center"/>
              <w:rPr>
                <w:rFonts w:asciiTheme="minorEastAsia" w:hAnsiTheme="minorEastAsia" w:eastAsiaTheme="minorEastAsia"/>
                <w:color w:val="auto"/>
                <w:sz w:val="15"/>
                <w:szCs w:val="15"/>
                <w:highlight w:val="none"/>
              </w:rPr>
            </w:pPr>
          </w:p>
        </w:tc>
        <w:tc>
          <w:tcPr>
            <w:tcW w:w="824" w:type="dxa"/>
            <w:tcBorders>
              <w:top w:val="single" w:color="000000" w:sz="4" w:space="0"/>
              <w:left w:val="single" w:color="000000" w:sz="4" w:space="0"/>
              <w:bottom w:val="single" w:color="000000" w:sz="4" w:space="0"/>
              <w:right w:val="single" w:color="000000" w:sz="4" w:space="0"/>
            </w:tcBorders>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49" w:hRule="atLeast"/>
          <w:jc w:val="center"/>
        </w:trPr>
        <w:tc>
          <w:tcPr>
            <w:tcW w:w="940" w:type="dxa"/>
            <w:vMerge w:val="restart"/>
            <w:tcBorders>
              <w:top w:val="single" w:color="000000" w:sz="4" w:space="0"/>
              <w:left w:val="single" w:color="000000" w:sz="4" w:space="0"/>
              <w:right w:val="single" w:color="000000" w:sz="4" w:space="0"/>
            </w:tcBorders>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r>
              <w:rPr>
                <w:rFonts w:cs="Arial" w:asciiTheme="minorEastAsia" w:hAnsiTheme="minorEastAsia" w:eastAsiaTheme="minorEastAsia"/>
                <w:color w:val="auto"/>
                <w:kern w:val="0"/>
                <w:sz w:val="15"/>
                <w:szCs w:val="15"/>
                <w:highlight w:val="none"/>
              </w:rPr>
              <w:t>3</w:t>
            </w:r>
          </w:p>
        </w:tc>
        <w:tc>
          <w:tcPr>
            <w:tcW w:w="1500" w:type="dxa"/>
            <w:vMerge w:val="restart"/>
            <w:tcBorders>
              <w:top w:val="single" w:color="000000" w:sz="4" w:space="0"/>
              <w:left w:val="single" w:color="000000" w:sz="4" w:space="0"/>
              <w:right w:val="single" w:color="000000"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非机动车公共停车场未按规范设置</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违反条款：《北京市非机动车管理条例》第二十二条第一款；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处罚条款：《北京市非机动车管理条例》第三十二条第一款 责令改正，处1000元以上5000元以下罚款。</w:t>
            </w:r>
          </w:p>
        </w:tc>
        <w:tc>
          <w:tcPr>
            <w:tcW w:w="851" w:type="dxa"/>
            <w:tcBorders>
              <w:top w:val="single" w:color="000000" w:sz="4" w:space="0"/>
              <w:left w:val="single" w:color="000000" w:sz="4" w:space="0"/>
              <w:bottom w:val="single" w:color="auto" w:sz="4" w:space="0"/>
              <w:right w:val="single" w:color="000000" w:sz="4" w:space="0"/>
            </w:tcBorders>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1000</w:t>
            </w:r>
          </w:p>
        </w:tc>
        <w:tc>
          <w:tcPr>
            <w:tcW w:w="840" w:type="dxa"/>
            <w:tcBorders>
              <w:top w:val="single" w:color="000000" w:sz="4" w:space="0"/>
              <w:left w:val="single" w:color="000000" w:sz="4" w:space="0"/>
              <w:bottom w:val="single" w:color="auto" w:sz="4" w:space="0"/>
              <w:right w:val="single" w:color="000000" w:sz="4" w:space="0"/>
            </w:tcBorders>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1</w:t>
            </w:r>
          </w:p>
        </w:tc>
        <w:tc>
          <w:tcPr>
            <w:tcW w:w="2304" w:type="dxa"/>
            <w:vMerge w:val="restart"/>
            <w:tcBorders>
              <w:top w:val="single" w:color="000000" w:sz="4" w:space="0"/>
              <w:left w:val="single" w:color="000000" w:sz="4" w:space="0"/>
              <w:right w:val="single" w:color="000000" w:sz="4" w:space="0"/>
            </w:tcBorders>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按照《基准》的规定执行</w:t>
            </w:r>
            <w:r>
              <w:rPr>
                <w:rFonts w:hint="eastAsia" w:asciiTheme="minorEastAsia" w:hAnsiTheme="minorEastAsia" w:eastAsiaTheme="minorEastAsia"/>
                <w:color w:val="auto"/>
                <w:sz w:val="15"/>
                <w:szCs w:val="15"/>
                <w:highlight w:val="none"/>
                <w:lang w:eastAsia="zh-CN"/>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罚款数额＝1000×（1+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+区域系数）</w:t>
            </w:r>
          </w:p>
        </w:tc>
        <w:tc>
          <w:tcPr>
            <w:tcW w:w="2385" w:type="dxa"/>
            <w:tcBorders>
              <w:top w:val="single" w:color="000000" w:sz="4" w:space="0"/>
              <w:left w:val="single" w:color="000000" w:sz="4" w:space="0"/>
              <w:bottom w:val="single" w:color="auto" w:sz="4" w:space="0"/>
              <w:right w:val="single" w:color="000000"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适应于非经营性非机车停车场。</w:t>
            </w:r>
          </w:p>
        </w:tc>
        <w:tc>
          <w:tcPr>
            <w:tcW w:w="824" w:type="dxa"/>
            <w:vMerge w:val="restart"/>
            <w:tcBorders>
              <w:top w:val="single" w:color="000000" w:sz="4" w:space="0"/>
              <w:left w:val="single" w:color="000000" w:sz="4" w:space="0"/>
              <w:right w:val="single" w:color="000000" w:sz="4" w:space="0"/>
            </w:tcBorders>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87" w:hRule="atLeast"/>
          <w:jc w:val="center"/>
        </w:trPr>
        <w:tc>
          <w:tcPr>
            <w:tcW w:w="940" w:type="dxa"/>
            <w:vMerge w:val="continue"/>
            <w:tcBorders>
              <w:left w:val="single" w:color="000000" w:sz="4" w:space="0"/>
              <w:right w:val="single" w:color="000000" w:sz="4" w:space="0"/>
            </w:tcBorders>
            <w:vAlign w:val="center"/>
          </w:tcPr>
          <w:p>
            <w:pPr>
              <w:spacing w:before="100" w:beforeAutospacing="1" w:after="100" w:afterAutospacing="1" w:line="232" w:lineRule="exact"/>
              <w:jc w:val="center"/>
              <w:rPr>
                <w:rFonts w:cs="Arial" w:asciiTheme="minorEastAsia" w:hAnsiTheme="minorEastAsia" w:eastAsiaTheme="minorEastAsia"/>
                <w:b/>
                <w:color w:val="auto"/>
                <w:kern w:val="0"/>
                <w:sz w:val="15"/>
                <w:szCs w:val="15"/>
                <w:highlight w:val="none"/>
              </w:rPr>
            </w:pPr>
          </w:p>
        </w:tc>
        <w:tc>
          <w:tcPr>
            <w:tcW w:w="1500" w:type="dxa"/>
            <w:vMerge w:val="continue"/>
            <w:tcBorders>
              <w:left w:val="single" w:color="000000" w:sz="4" w:space="0"/>
              <w:right w:val="single" w:color="000000"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违反条款：《北京市非机动车管理条例》第二十二条第一款；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处罚条款：《北京市非机动车管理条例》第三十二条第一款 责令改正，处1000元以上5000元以下罚款。</w:t>
            </w:r>
          </w:p>
        </w:tc>
        <w:tc>
          <w:tcPr>
            <w:tcW w:w="851" w:type="dxa"/>
            <w:tcBorders>
              <w:top w:val="single" w:color="000000" w:sz="4" w:space="0"/>
              <w:left w:val="single" w:color="000000" w:sz="4" w:space="0"/>
              <w:bottom w:val="single" w:color="auto" w:sz="4" w:space="0"/>
              <w:right w:val="single" w:color="000000" w:sz="4" w:space="0"/>
            </w:tcBorders>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2000</w:t>
            </w:r>
          </w:p>
        </w:tc>
        <w:tc>
          <w:tcPr>
            <w:tcW w:w="840" w:type="dxa"/>
            <w:tcBorders>
              <w:top w:val="single" w:color="000000" w:sz="4" w:space="0"/>
              <w:left w:val="single" w:color="000000" w:sz="4" w:space="0"/>
              <w:bottom w:val="single" w:color="auto" w:sz="4" w:space="0"/>
              <w:right w:val="single" w:color="000000" w:sz="4" w:space="0"/>
            </w:tcBorders>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1</w:t>
            </w:r>
          </w:p>
        </w:tc>
        <w:tc>
          <w:tcPr>
            <w:tcW w:w="2304" w:type="dxa"/>
            <w:vMerge w:val="continue"/>
            <w:tcBorders>
              <w:left w:val="single" w:color="000000" w:sz="4" w:space="0"/>
              <w:right w:val="single" w:color="000000"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rPr>
              <w:t>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+区域系数）</w:t>
            </w:r>
          </w:p>
        </w:tc>
        <w:tc>
          <w:tcPr>
            <w:tcW w:w="2385" w:type="dxa"/>
            <w:tcBorders>
              <w:top w:val="single" w:color="000000" w:sz="4" w:space="0"/>
              <w:left w:val="single" w:color="000000" w:sz="4" w:space="0"/>
              <w:bottom w:val="single" w:color="auto" w:sz="4" w:space="0"/>
              <w:right w:val="single" w:color="000000"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适用于经营性停车场。</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需要做出其它处罚额度的，报案审会决定。</w:t>
            </w:r>
          </w:p>
        </w:tc>
        <w:tc>
          <w:tcPr>
            <w:tcW w:w="824" w:type="dxa"/>
            <w:vMerge w:val="continue"/>
            <w:tcBorders>
              <w:left w:val="single" w:color="000000" w:sz="4" w:space="0"/>
              <w:right w:val="single" w:color="000000" w:sz="4" w:space="0"/>
            </w:tcBorders>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91" w:hRule="atLeast"/>
          <w:jc w:val="center"/>
        </w:trPr>
        <w:tc>
          <w:tcPr>
            <w:tcW w:w="940" w:type="dxa"/>
            <w:vMerge w:val="continue"/>
            <w:tcBorders>
              <w:left w:val="single" w:color="000000" w:sz="4" w:space="0"/>
              <w:bottom w:val="single" w:color="auto" w:sz="4" w:space="0"/>
              <w:right w:val="single" w:color="000000" w:sz="4" w:space="0"/>
            </w:tcBorders>
            <w:vAlign w:val="center"/>
          </w:tcPr>
          <w:p>
            <w:pPr>
              <w:spacing w:before="100" w:beforeAutospacing="1" w:after="100" w:afterAutospacing="1" w:line="232" w:lineRule="exact"/>
              <w:jc w:val="center"/>
              <w:rPr>
                <w:rFonts w:cs="Arial" w:asciiTheme="minorEastAsia" w:hAnsiTheme="minorEastAsia" w:eastAsiaTheme="minorEastAsia"/>
                <w:b/>
                <w:color w:val="auto"/>
                <w:kern w:val="0"/>
                <w:sz w:val="15"/>
                <w:szCs w:val="15"/>
                <w:highlight w:val="none"/>
              </w:rPr>
            </w:pPr>
          </w:p>
        </w:tc>
        <w:tc>
          <w:tcPr>
            <w:tcW w:w="1500" w:type="dxa"/>
            <w:vMerge w:val="continue"/>
            <w:tcBorders>
              <w:left w:val="single" w:color="000000" w:sz="4" w:space="0"/>
              <w:bottom w:val="single" w:color="auto" w:sz="4" w:space="0"/>
              <w:right w:val="single" w:color="000000" w:sz="4" w:space="0"/>
            </w:tcBorders>
            <w:shd w:val="clear" w:color="auto" w:fill="auto"/>
            <w:vAlign w:val="center"/>
          </w:tcPr>
          <w:p>
            <w:pPr>
              <w:spacing w:line="232" w:lineRule="exact"/>
              <w:rPr>
                <w:rFonts w:cs="Arial" w:asciiTheme="minorEastAsia" w:hAnsiTheme="minorEastAsia" w:eastAsiaTheme="minorEastAsia"/>
                <w:color w:val="auto"/>
                <w:kern w:val="0"/>
                <w:sz w:val="15"/>
                <w:szCs w:val="15"/>
                <w:highlight w:val="none"/>
              </w:rPr>
            </w:pP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违反条款：《北京市非机动车管理条例》第二十二条第二款；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处罚条款：《北京市非机动车管理条例》第三十二条第一款 责令改正，处1000元以上5000元以下罚款。</w:t>
            </w:r>
          </w:p>
        </w:tc>
        <w:tc>
          <w:tcPr>
            <w:tcW w:w="851" w:type="dxa"/>
            <w:tcBorders>
              <w:top w:val="single" w:color="000000" w:sz="4" w:space="0"/>
              <w:left w:val="single" w:color="000000" w:sz="4" w:space="0"/>
              <w:bottom w:val="single" w:color="auto" w:sz="4" w:space="0"/>
              <w:right w:val="single" w:color="000000" w:sz="4" w:space="0"/>
            </w:tcBorders>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r>
              <w:rPr>
                <w:rFonts w:cs="Arial" w:asciiTheme="minorEastAsia" w:hAnsiTheme="minorEastAsia" w:eastAsiaTheme="minorEastAsia"/>
                <w:color w:val="auto"/>
                <w:kern w:val="0"/>
                <w:sz w:val="15"/>
                <w:szCs w:val="15"/>
                <w:highlight w:val="none"/>
              </w:rPr>
              <w:t>2</w:t>
            </w:r>
            <w:r>
              <w:rPr>
                <w:rFonts w:hint="eastAsia" w:cs="Arial" w:asciiTheme="minorEastAsia" w:hAnsiTheme="minorEastAsia" w:eastAsiaTheme="minorEastAsia"/>
                <w:color w:val="auto"/>
                <w:kern w:val="0"/>
                <w:sz w:val="15"/>
                <w:szCs w:val="15"/>
                <w:highlight w:val="none"/>
              </w:rPr>
              <w:t>000</w:t>
            </w:r>
          </w:p>
        </w:tc>
        <w:tc>
          <w:tcPr>
            <w:tcW w:w="840" w:type="dxa"/>
            <w:tcBorders>
              <w:top w:val="single" w:color="000000" w:sz="4" w:space="0"/>
              <w:left w:val="single" w:color="000000" w:sz="4" w:space="0"/>
              <w:bottom w:val="single" w:color="auto" w:sz="4" w:space="0"/>
              <w:right w:val="single" w:color="000000" w:sz="4" w:space="0"/>
            </w:tcBorders>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1</w:t>
            </w:r>
          </w:p>
        </w:tc>
        <w:tc>
          <w:tcPr>
            <w:tcW w:w="2304" w:type="dxa"/>
            <w:vMerge w:val="continue"/>
            <w:tcBorders>
              <w:left w:val="single" w:color="000000" w:sz="4" w:space="0"/>
              <w:bottom w:val="single" w:color="auto" w:sz="4" w:space="0"/>
              <w:right w:val="single" w:color="000000"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rPr>
              <w:t>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+区域系数）</w:t>
            </w:r>
          </w:p>
        </w:tc>
        <w:tc>
          <w:tcPr>
            <w:tcW w:w="2385" w:type="dxa"/>
            <w:tcBorders>
              <w:top w:val="single" w:color="000000" w:sz="4" w:space="0"/>
              <w:left w:val="single" w:color="000000" w:sz="4" w:space="0"/>
              <w:bottom w:val="single" w:color="auto" w:sz="4" w:space="0"/>
              <w:right w:val="single" w:color="000000" w:sz="4" w:space="0"/>
            </w:tcBorders>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适用于经营性停车场。</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需要做出其它处罚额度的，报案审会决定。</w:t>
            </w:r>
          </w:p>
        </w:tc>
        <w:tc>
          <w:tcPr>
            <w:tcW w:w="824" w:type="dxa"/>
            <w:vMerge w:val="continue"/>
            <w:tcBorders>
              <w:left w:val="single" w:color="000000" w:sz="4" w:space="0"/>
              <w:bottom w:val="single" w:color="auto" w:sz="4" w:space="0"/>
              <w:right w:val="single" w:color="000000" w:sz="4" w:space="0"/>
            </w:tcBorders>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65" w:hRule="atLeast"/>
          <w:jc w:val="center"/>
        </w:trPr>
        <w:tc>
          <w:tcPr>
            <w:tcW w:w="940" w:type="dxa"/>
            <w:vMerge w:val="restart"/>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4</w:t>
            </w:r>
          </w:p>
        </w:tc>
        <w:tc>
          <w:tcPr>
            <w:tcW w:w="1500" w:type="dxa"/>
            <w:vMerge w:val="restart"/>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非机动车公共停车场未建立并落实各项管理和服务制度</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违反条款：《北京市非机动车停车管理办法》第十一条第一款第（二）项；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处罚条款：《北京市非机动车停车管理办法》第十五条 责令限期改正，处500元以上1000元以下罚款。</w:t>
            </w:r>
          </w:p>
        </w:tc>
        <w:tc>
          <w:tcPr>
            <w:tcW w:w="851" w:type="dxa"/>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hint="eastAsia" w:cs="Arial" w:asciiTheme="minorEastAsia" w:hAnsiTheme="minorEastAsia" w:eastAsiaTheme="minorEastAsia"/>
                <w:color w:val="auto"/>
                <w:kern w:val="0"/>
                <w:sz w:val="15"/>
                <w:szCs w:val="15"/>
                <w:highlight w:val="none"/>
                <w:lang w:eastAsia="zh-CN"/>
              </w:rPr>
            </w:pPr>
            <w:r>
              <w:rPr>
                <w:rFonts w:hint="eastAsia" w:asciiTheme="minorEastAsia" w:hAnsiTheme="minorEastAsia" w:eastAsiaTheme="minorEastAsia"/>
                <w:color w:val="auto"/>
                <w:sz w:val="15"/>
                <w:szCs w:val="15"/>
                <w:highlight w:val="none"/>
              </w:rPr>
              <w:t>按照《基准》的规定执行</w:t>
            </w:r>
            <w:r>
              <w:rPr>
                <w:rFonts w:hint="eastAsia" w:asciiTheme="minorEastAsia" w:hAnsiTheme="minorEastAsia" w:eastAsiaTheme="minorEastAsia"/>
                <w:color w:val="auto"/>
                <w:sz w:val="15"/>
                <w:szCs w:val="15"/>
                <w:highlight w:val="none"/>
                <w:lang w:eastAsia="zh-CN"/>
              </w:rPr>
              <w:t>。</w:t>
            </w:r>
          </w:p>
        </w:tc>
        <w:tc>
          <w:tcPr>
            <w:tcW w:w="1785" w:type="dxa"/>
            <w:vMerge w:val="restart"/>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罚款数额＝1000×（1+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+区域系数）</w:t>
            </w:r>
          </w:p>
        </w:tc>
        <w:tc>
          <w:tcPr>
            <w:tcW w:w="2385"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按照《北京市非机动车管理条例》进行查处。</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24" w:hRule="atLeast"/>
          <w:jc w:val="center"/>
        </w:trPr>
        <w:tc>
          <w:tcPr>
            <w:tcW w:w="940" w:type="dxa"/>
            <w:vMerge w:val="continue"/>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违反条款：《北京市非机动车管理条例》第二十三条第（一）项；处罚条款：《北京市非机动车管理条例》第三十二条第一款 责令改正，处1000元以上5000元以下罚款。</w:t>
            </w:r>
          </w:p>
        </w:tc>
        <w:tc>
          <w:tcPr>
            <w:tcW w:w="851" w:type="dxa"/>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hint="eastAsia" w:cs="Arial" w:asciiTheme="minorEastAsia" w:hAnsiTheme="minorEastAsia" w:eastAsiaTheme="minorEastAsia"/>
                <w:color w:val="auto"/>
                <w:kern w:val="0"/>
                <w:sz w:val="15"/>
                <w:szCs w:val="15"/>
                <w:highlight w:val="none"/>
                <w:lang w:eastAsia="zh-CN"/>
              </w:rPr>
            </w:pPr>
            <w:r>
              <w:rPr>
                <w:rFonts w:hint="eastAsia" w:asciiTheme="minorEastAsia" w:hAnsiTheme="minorEastAsia" w:eastAsiaTheme="minorEastAsia"/>
                <w:color w:val="auto"/>
                <w:sz w:val="15"/>
                <w:szCs w:val="15"/>
                <w:highlight w:val="none"/>
              </w:rPr>
              <w:t>按照《基准》的规定执行</w:t>
            </w:r>
            <w:r>
              <w:rPr>
                <w:rFonts w:hint="eastAsia" w:asciiTheme="minorEastAsia" w:hAnsiTheme="minorEastAsia" w:eastAsiaTheme="minorEastAsia"/>
                <w:color w:val="auto"/>
                <w:sz w:val="15"/>
                <w:szCs w:val="15"/>
                <w:highlight w:val="none"/>
                <w:lang w:eastAsia="zh-CN"/>
              </w:rPr>
              <w:t>。</w:t>
            </w:r>
          </w:p>
        </w:tc>
        <w:tc>
          <w:tcPr>
            <w:tcW w:w="1785" w:type="dxa"/>
            <w:vMerge w:val="continue"/>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p>
        </w:tc>
        <w:tc>
          <w:tcPr>
            <w:tcW w:w="2385" w:type="dxa"/>
            <w:vMerge w:val="continue"/>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Arial"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940" w:type="dxa"/>
            <w:shd w:val="clear" w:color="auto" w:fill="auto"/>
            <w:vAlign w:val="center"/>
          </w:tcPr>
          <w:p>
            <w:pPr>
              <w:spacing w:line="232" w:lineRule="exact"/>
              <w:ind w:firstLine="75" w:firstLineChars="50"/>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非机动车公共停车场的经营、管理单位拒绝接受指导和监督检查</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违反条款：《北京市非机动车停车管理办法》第十一条第一款第（三）项；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处罚条款：《北京市非机动车停车管理办法》第十五条 责令限期改正，处500元以上1000元以下罚款。</w:t>
            </w:r>
          </w:p>
        </w:tc>
        <w:tc>
          <w:tcPr>
            <w:tcW w:w="851" w:type="dxa"/>
            <w:shd w:val="clear" w:color="auto" w:fill="auto"/>
            <w:vAlign w:val="center"/>
          </w:tcPr>
          <w:p>
            <w:pPr>
              <w:spacing w:line="232" w:lineRule="exact"/>
              <w:ind w:firstLine="75" w:firstLineChars="50"/>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w:t>
            </w:r>
          </w:p>
        </w:tc>
        <w:tc>
          <w:tcPr>
            <w:tcW w:w="840" w:type="dxa"/>
            <w:shd w:val="clear" w:color="auto" w:fill="auto"/>
            <w:vAlign w:val="center"/>
          </w:tcPr>
          <w:p>
            <w:pPr>
              <w:spacing w:line="232" w:lineRule="exact"/>
              <w:ind w:firstLine="75" w:firstLineChars="50"/>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按照《基准》的规定执行</w:t>
            </w:r>
            <w:r>
              <w:rPr>
                <w:rFonts w:hint="eastAsia" w:asciiTheme="minorEastAsia" w:hAnsiTheme="minorEastAsia" w:eastAsiaTheme="minorEastAsia"/>
                <w:color w:val="auto"/>
                <w:sz w:val="15"/>
                <w:szCs w:val="15"/>
                <w:highlight w:val="none"/>
                <w:lang w:eastAsia="zh-CN"/>
              </w:rPr>
              <w:t>。</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罚款数额＝500×（1+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+区域系数）</w:t>
            </w:r>
          </w:p>
        </w:tc>
        <w:tc>
          <w:tcPr>
            <w:tcW w:w="2385"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81" w:hRule="atLeast"/>
          <w:jc w:val="center"/>
        </w:trPr>
        <w:tc>
          <w:tcPr>
            <w:tcW w:w="940" w:type="dxa"/>
            <w:vMerge w:val="restart"/>
            <w:shd w:val="clear" w:color="auto" w:fill="auto"/>
            <w:vAlign w:val="center"/>
          </w:tcPr>
          <w:p>
            <w:pPr>
              <w:spacing w:before="100" w:beforeAutospacing="1" w:after="100" w:afterAutospacing="1" w:line="232"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6</w:t>
            </w:r>
          </w:p>
        </w:tc>
        <w:tc>
          <w:tcPr>
            <w:tcW w:w="1500" w:type="dxa"/>
            <w:vMerge w:val="restart"/>
            <w:shd w:val="clear" w:color="auto" w:fill="auto"/>
            <w:vAlign w:val="center"/>
          </w:tcPr>
          <w:p>
            <w:pPr>
              <w:spacing w:line="204"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未保证非机动车公共停车场内的停车秩序（环境卫生、停车安全）</w:t>
            </w:r>
          </w:p>
        </w:tc>
        <w:tc>
          <w:tcPr>
            <w:tcW w:w="2789" w:type="dxa"/>
            <w:shd w:val="clear" w:color="auto" w:fill="auto"/>
            <w:vAlign w:val="center"/>
          </w:tcPr>
          <w:p>
            <w:pPr>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违反条款：《北京市非机动车停车管理办法》第十一条第一款第（五）项；</w:t>
            </w:r>
          </w:p>
          <w:p>
            <w:pPr>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处罚条款：《北京市非机动车停车管理办法》第十五条 责令限期改正，处500元以上1000元以下罚款。</w:t>
            </w:r>
          </w:p>
        </w:tc>
        <w:tc>
          <w:tcPr>
            <w:tcW w:w="851" w:type="dxa"/>
            <w:shd w:val="clear" w:color="auto" w:fill="auto"/>
            <w:vAlign w:val="center"/>
          </w:tcPr>
          <w:p>
            <w:pPr>
              <w:spacing w:before="100" w:beforeAutospacing="1" w:after="100" w:afterAutospacing="1" w:line="190"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before="100" w:beforeAutospacing="1" w:after="100" w:afterAutospacing="1" w:line="190"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190"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按照《基准》的规定执行</w:t>
            </w:r>
            <w:r>
              <w:rPr>
                <w:rFonts w:hint="eastAsia" w:asciiTheme="minorEastAsia" w:hAnsiTheme="minorEastAsia" w:eastAsiaTheme="minorEastAsia"/>
                <w:color w:val="auto"/>
                <w:sz w:val="15"/>
                <w:szCs w:val="15"/>
                <w:highlight w:val="none"/>
                <w:lang w:eastAsia="zh-CN"/>
              </w:rPr>
              <w:t>。</w:t>
            </w:r>
          </w:p>
        </w:tc>
        <w:tc>
          <w:tcPr>
            <w:tcW w:w="1785" w:type="dxa"/>
            <w:shd w:val="clear" w:color="auto" w:fill="auto"/>
            <w:vAlign w:val="center"/>
          </w:tcPr>
          <w:p>
            <w:pPr>
              <w:spacing w:before="100" w:beforeAutospacing="1" w:after="100" w:afterAutospacing="1" w:line="190" w:lineRule="exact"/>
              <w:jc w:val="center"/>
              <w:rPr>
                <w:rFonts w:cs="Arial"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罚款数额＝500×（1+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+区域系数）</w:t>
            </w:r>
          </w:p>
        </w:tc>
        <w:tc>
          <w:tcPr>
            <w:tcW w:w="2385" w:type="dxa"/>
            <w:shd w:val="clear" w:color="auto" w:fill="auto"/>
            <w:vAlign w:val="center"/>
          </w:tcPr>
          <w:p>
            <w:pPr>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适用于查处“未保证良好的环境卫生”行为。</w:t>
            </w:r>
          </w:p>
        </w:tc>
        <w:tc>
          <w:tcPr>
            <w:tcW w:w="824" w:type="dxa"/>
            <w:shd w:val="clear" w:color="auto" w:fill="auto"/>
            <w:vAlign w:val="center"/>
          </w:tcPr>
          <w:p>
            <w:pPr>
              <w:spacing w:line="19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19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55" w:hRule="atLeast"/>
          <w:jc w:val="center"/>
        </w:trPr>
        <w:tc>
          <w:tcPr>
            <w:tcW w:w="940" w:type="dxa"/>
            <w:vMerge w:val="continue"/>
            <w:shd w:val="clear" w:color="auto" w:fill="auto"/>
            <w:vAlign w:val="center"/>
          </w:tcPr>
          <w:p>
            <w:pPr>
              <w:spacing w:before="100" w:beforeAutospacing="1" w:after="100" w:afterAutospacing="1" w:line="232" w:lineRule="exact"/>
              <w:jc w:val="center"/>
              <w:rPr>
                <w:rFonts w:cs="Arial" w:asciiTheme="minorEastAsia" w:hAnsiTheme="minorEastAsia" w:eastAsiaTheme="minorEastAsia"/>
                <w:b/>
                <w:color w:val="auto"/>
                <w:kern w:val="0"/>
                <w:sz w:val="15"/>
                <w:szCs w:val="15"/>
                <w:highlight w:val="none"/>
              </w:rPr>
            </w:pPr>
          </w:p>
        </w:tc>
        <w:tc>
          <w:tcPr>
            <w:tcW w:w="1500" w:type="dxa"/>
            <w:vMerge w:val="continue"/>
            <w:shd w:val="clear" w:color="auto" w:fill="auto"/>
            <w:vAlign w:val="center"/>
          </w:tcPr>
          <w:p>
            <w:pPr>
              <w:spacing w:line="204" w:lineRule="exact"/>
              <w:rPr>
                <w:rFonts w:asciiTheme="minorEastAsia" w:hAnsiTheme="minorEastAsia" w:eastAsiaTheme="minorEastAsia"/>
                <w:color w:val="auto"/>
                <w:sz w:val="15"/>
                <w:szCs w:val="15"/>
                <w:highlight w:val="none"/>
              </w:rPr>
            </w:pPr>
          </w:p>
        </w:tc>
        <w:tc>
          <w:tcPr>
            <w:tcW w:w="2789" w:type="dxa"/>
            <w:shd w:val="clear" w:color="auto" w:fill="auto"/>
            <w:vAlign w:val="center"/>
          </w:tcPr>
          <w:p>
            <w:pPr>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违反条款：《北京市非机动车管理条例》第二十三条第（二）项。</w:t>
            </w:r>
          </w:p>
          <w:p>
            <w:pPr>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处罚条款：《北京市非机动车管理条例》第三十二条第一款 责令改正，处1000元以上5000元以下罚款。</w:t>
            </w:r>
          </w:p>
        </w:tc>
        <w:tc>
          <w:tcPr>
            <w:tcW w:w="851" w:type="dxa"/>
            <w:shd w:val="clear" w:color="auto" w:fill="auto"/>
            <w:vAlign w:val="center"/>
          </w:tcPr>
          <w:p>
            <w:pPr>
              <w:spacing w:before="100" w:beforeAutospacing="1" w:after="100" w:afterAutospacing="1" w:line="190"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1</w:t>
            </w:r>
            <w:r>
              <w:rPr>
                <w:rFonts w:cs="Arial" w:asciiTheme="minorEastAsia" w:hAnsiTheme="minorEastAsia" w:eastAsiaTheme="minorEastAsia"/>
                <w:color w:val="auto"/>
                <w:kern w:val="0"/>
                <w:sz w:val="15"/>
                <w:szCs w:val="15"/>
                <w:highlight w:val="none"/>
              </w:rPr>
              <w:t>000</w:t>
            </w:r>
          </w:p>
        </w:tc>
        <w:tc>
          <w:tcPr>
            <w:tcW w:w="840" w:type="dxa"/>
            <w:shd w:val="clear" w:color="auto" w:fill="auto"/>
            <w:vAlign w:val="center"/>
          </w:tcPr>
          <w:p>
            <w:pPr>
              <w:spacing w:before="100" w:beforeAutospacing="1" w:after="100" w:afterAutospacing="1" w:line="190" w:lineRule="exact"/>
              <w:jc w:val="center"/>
              <w:rPr>
                <w:rFonts w:cs="Arial" w:asciiTheme="minorEastAsia" w:hAnsiTheme="minorEastAsia" w:eastAsiaTheme="minorEastAsia"/>
                <w:color w:val="auto"/>
                <w:kern w:val="0"/>
                <w:sz w:val="15"/>
                <w:szCs w:val="15"/>
                <w:highlight w:val="none"/>
              </w:rPr>
            </w:pPr>
            <w:r>
              <w:rPr>
                <w:rFonts w:hint="eastAsia" w:cs="Arial"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190" w:lineRule="exact"/>
              <w:rPr>
                <w:rFonts w:hint="eastAsia" w:cs="Arial" w:asciiTheme="minorEastAsia" w:hAnsiTheme="minorEastAsia" w:eastAsiaTheme="minorEastAsia"/>
                <w:color w:val="auto"/>
                <w:kern w:val="0"/>
                <w:sz w:val="15"/>
                <w:szCs w:val="15"/>
                <w:highlight w:val="none"/>
                <w:lang w:eastAsia="zh-CN"/>
              </w:rPr>
            </w:pPr>
            <w:r>
              <w:rPr>
                <w:rFonts w:hint="eastAsia" w:asciiTheme="minorEastAsia" w:hAnsiTheme="minorEastAsia" w:eastAsiaTheme="minorEastAsia"/>
                <w:color w:val="auto"/>
                <w:sz w:val="15"/>
                <w:szCs w:val="15"/>
                <w:highlight w:val="none"/>
              </w:rPr>
              <w:t>按照《基准》的规定执行</w:t>
            </w:r>
            <w:r>
              <w:rPr>
                <w:rFonts w:hint="eastAsia" w:asciiTheme="minorEastAsia" w:hAnsiTheme="minorEastAsia" w:eastAsiaTheme="minorEastAsia"/>
                <w:color w:val="auto"/>
                <w:sz w:val="15"/>
                <w:szCs w:val="15"/>
                <w:highlight w:val="none"/>
                <w:lang w:eastAsia="zh-CN"/>
              </w:rPr>
              <w:t>。</w:t>
            </w:r>
          </w:p>
        </w:tc>
        <w:tc>
          <w:tcPr>
            <w:tcW w:w="1785" w:type="dxa"/>
            <w:shd w:val="clear" w:color="auto" w:fill="auto"/>
            <w:vAlign w:val="center"/>
          </w:tcPr>
          <w:p>
            <w:pPr>
              <w:spacing w:before="100" w:beforeAutospacing="1" w:after="100" w:afterAutospacing="1" w:line="190" w:lineRule="exact"/>
              <w:jc w:val="center"/>
              <w:rPr>
                <w:rFonts w:cs="Arial"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罚款数额＝1000×（1+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+区域系数）</w:t>
            </w:r>
          </w:p>
        </w:tc>
        <w:tc>
          <w:tcPr>
            <w:tcW w:w="2385" w:type="dxa"/>
            <w:shd w:val="clear" w:color="auto" w:fill="auto"/>
            <w:vAlign w:val="center"/>
          </w:tcPr>
          <w:p>
            <w:pPr>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适用于查处“未保障停车场内的停车秩序和停车安全”行为。</w:t>
            </w:r>
          </w:p>
        </w:tc>
        <w:tc>
          <w:tcPr>
            <w:tcW w:w="824" w:type="dxa"/>
            <w:shd w:val="clear" w:color="auto" w:fill="auto"/>
            <w:vAlign w:val="center"/>
          </w:tcPr>
          <w:p>
            <w:pPr>
              <w:spacing w:line="19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19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73" w:hRule="atLeast"/>
          <w:jc w:val="center"/>
        </w:trPr>
        <w:tc>
          <w:tcPr>
            <w:tcW w:w="14218" w:type="dxa"/>
            <w:gridSpan w:val="9"/>
            <w:shd w:val="clear" w:color="auto" w:fill="auto"/>
            <w:vAlign w:val="center"/>
          </w:tcPr>
          <w:p>
            <w:pPr>
              <w:pStyle w:val="4"/>
              <w:keepNext w:val="0"/>
              <w:keepLines w:val="0"/>
              <w:rPr>
                <w:rFonts w:ascii="黑体" w:hAnsi="黑体" w:eastAsia="黑体"/>
                <w:b w:val="0"/>
                <w:color w:val="auto"/>
                <w:sz w:val="24"/>
                <w:szCs w:val="24"/>
                <w:highlight w:val="none"/>
              </w:rPr>
            </w:pPr>
            <w:bookmarkStart w:id="145" w:name="_Toc110851480"/>
            <w:bookmarkStart w:id="146" w:name="_Toc2072679585"/>
            <w:bookmarkStart w:id="147" w:name="_Toc1863603006"/>
            <w:r>
              <w:rPr>
                <w:rFonts w:hint="eastAsia" w:ascii="黑体" w:hAnsi="黑体" w:eastAsia="黑体"/>
                <w:b w:val="0"/>
                <w:color w:val="auto"/>
                <w:sz w:val="36"/>
                <w:szCs w:val="36"/>
                <w:highlight w:val="none"/>
              </w:rPr>
              <w:t>交通运输管理方面</w:t>
            </w:r>
            <w:bookmarkEnd w:id="145"/>
            <w:bookmarkEnd w:id="146"/>
            <w:bookmarkEnd w:id="14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14218" w:type="dxa"/>
            <w:gridSpan w:val="9"/>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strike w:val="0"/>
                <w:color w:val="auto"/>
                <w:sz w:val="15"/>
                <w:szCs w:val="15"/>
                <w:highlight w:val="none"/>
              </w:rPr>
            </w:pPr>
            <w:bookmarkStart w:id="148" w:name="_Toc110851481"/>
            <w:bookmarkStart w:id="149" w:name="_Toc1833599949"/>
            <w:bookmarkStart w:id="150" w:name="_Toc587170636"/>
            <w:r>
              <w:rPr>
                <w:rFonts w:hint="eastAsia" w:asciiTheme="minorEastAsia" w:hAnsiTheme="minorEastAsia" w:eastAsiaTheme="minorEastAsia"/>
                <w:b/>
                <w:bCs/>
                <w:strike w:val="0"/>
                <w:dstrike w:val="0"/>
                <w:color w:val="auto"/>
                <w:sz w:val="21"/>
                <w:szCs w:val="21"/>
                <w:highlight w:val="none"/>
              </w:rPr>
              <w:t>《巡游出租汽车经营服务管理规定》案由1项</w:t>
            </w:r>
            <w:bookmarkEnd w:id="148"/>
            <w:bookmarkEnd w:id="149"/>
            <w:bookmarkEnd w:id="15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943"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strike w:val="0"/>
                <w:dstrike w:val="0"/>
                <w:color w:val="auto"/>
                <w:kern w:val="0"/>
                <w:sz w:val="15"/>
                <w:szCs w:val="15"/>
                <w:highlight w:val="none"/>
              </w:rPr>
            </w:pPr>
            <w:r>
              <w:rPr>
                <w:rFonts w:hint="eastAsia" w:cs="宋体" w:asciiTheme="minorEastAsia" w:hAnsiTheme="minorEastAsia" w:eastAsiaTheme="minorEastAsia"/>
                <w:strike w:val="0"/>
                <w:dstrike w:val="0"/>
                <w:color w:val="auto"/>
                <w:kern w:val="0"/>
                <w:sz w:val="15"/>
                <w:szCs w:val="15"/>
                <w:highlight w:val="none"/>
              </w:rPr>
              <w:t>1</w:t>
            </w:r>
          </w:p>
        </w:tc>
        <w:tc>
          <w:tcPr>
            <w:tcW w:w="1500" w:type="dxa"/>
            <w:shd w:val="clear" w:color="auto" w:fill="auto"/>
            <w:vAlign w:val="center"/>
          </w:tcPr>
          <w:p>
            <w:pPr>
              <w:spacing w:line="204" w:lineRule="exact"/>
              <w:rPr>
                <w:rFonts w:asciiTheme="minorEastAsia" w:hAnsiTheme="minorEastAsia" w:eastAsiaTheme="minorEastAsia"/>
                <w:strike w:val="0"/>
                <w:dstrike w:val="0"/>
                <w:color w:val="auto"/>
                <w:sz w:val="15"/>
                <w:szCs w:val="15"/>
                <w:highlight w:val="none"/>
              </w:rPr>
            </w:pPr>
            <w:r>
              <w:rPr>
                <w:rFonts w:hint="eastAsia" w:asciiTheme="minorEastAsia" w:hAnsiTheme="minorEastAsia" w:eastAsiaTheme="minorEastAsia"/>
                <w:strike w:val="0"/>
                <w:dstrike w:val="0"/>
                <w:color w:val="auto"/>
                <w:sz w:val="15"/>
                <w:szCs w:val="15"/>
                <w:highlight w:val="none"/>
              </w:rPr>
              <w:t>无证经营出租汽车</w:t>
            </w:r>
          </w:p>
        </w:tc>
        <w:tc>
          <w:tcPr>
            <w:tcW w:w="278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strike w:val="0"/>
                <w:dstrike w:val="0"/>
                <w:color w:val="auto"/>
                <w:kern w:val="0"/>
                <w:sz w:val="15"/>
                <w:szCs w:val="15"/>
                <w:highlight w:val="none"/>
              </w:rPr>
            </w:pPr>
            <w:r>
              <w:rPr>
                <w:rFonts w:hint="eastAsia" w:cs="宋体" w:asciiTheme="minorEastAsia" w:hAnsiTheme="minorEastAsia" w:eastAsiaTheme="minorEastAsia"/>
                <w:strike w:val="0"/>
                <w:dstrike w:val="0"/>
                <w:color w:val="auto"/>
                <w:kern w:val="0"/>
                <w:sz w:val="15"/>
                <w:szCs w:val="15"/>
                <w:highlight w:val="none"/>
              </w:rPr>
              <w:t>违反条款：第八条；</w:t>
            </w:r>
          </w:p>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strike w:val="0"/>
                <w:dstrike w:val="0"/>
                <w:color w:val="auto"/>
                <w:kern w:val="0"/>
                <w:sz w:val="15"/>
                <w:szCs w:val="15"/>
                <w:highlight w:val="none"/>
              </w:rPr>
            </w:pPr>
            <w:r>
              <w:rPr>
                <w:rFonts w:hint="eastAsia" w:cs="宋体" w:asciiTheme="minorEastAsia" w:hAnsiTheme="minorEastAsia" w:eastAsiaTheme="minorEastAsia"/>
                <w:strike w:val="0"/>
                <w:dstrike w:val="0"/>
                <w:color w:val="auto"/>
                <w:kern w:val="0"/>
                <w:sz w:val="15"/>
                <w:szCs w:val="15"/>
                <w:highlight w:val="none"/>
              </w:rPr>
              <w:t>处罚条款：第四十五条，未取得巡游出租汽车经营许可，擅自从事巡游出租汽车经营活动的，由县级以上地方人民政府出租汽车行政主管部门责令改正，并处以5000元以上20000元以下罚款。构成犯罪的，依法追究刑事责任。</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strike w:val="0"/>
                <w:dstrike w:val="0"/>
                <w:color w:val="auto"/>
                <w:kern w:val="0"/>
                <w:sz w:val="15"/>
                <w:szCs w:val="15"/>
                <w:highlight w:val="none"/>
              </w:rPr>
            </w:pPr>
            <w:r>
              <w:rPr>
                <w:rFonts w:hint="eastAsia" w:cs="宋体" w:asciiTheme="minorEastAsia" w:hAnsiTheme="minorEastAsia" w:eastAsiaTheme="minorEastAsia"/>
                <w:strike w:val="0"/>
                <w:dstrike w:val="0"/>
                <w:color w:val="auto"/>
                <w:kern w:val="0"/>
                <w:sz w:val="15"/>
                <w:szCs w:val="15"/>
                <w:highlight w:val="none"/>
              </w:rPr>
              <w:t>5000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cs="宋体" w:asciiTheme="minorEastAsia" w:hAnsiTheme="minorEastAsia" w:eastAsiaTheme="minorEastAsia"/>
                <w:strike w:val="0"/>
                <w:dstrike w:val="0"/>
                <w:color w:val="auto"/>
                <w:kern w:val="0"/>
                <w:sz w:val="15"/>
                <w:szCs w:val="15"/>
                <w:highlight w:val="none"/>
              </w:rPr>
            </w:pPr>
            <w:r>
              <w:rPr>
                <w:rFonts w:hint="eastAsia" w:cs="宋体" w:asciiTheme="minorEastAsia" w:hAnsiTheme="minorEastAsia" w:eastAsiaTheme="minorEastAsia"/>
                <w:strike w:val="0"/>
                <w:dstrike w:val="0"/>
                <w:color w:val="auto"/>
                <w:kern w:val="0"/>
                <w:sz w:val="15"/>
                <w:szCs w:val="15"/>
                <w:highlight w:val="none"/>
              </w:rPr>
              <w:t>1</w:t>
            </w:r>
          </w:p>
        </w:tc>
        <w:tc>
          <w:tcPr>
            <w:tcW w:w="230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Theme="minorEastAsia" w:hAnsiTheme="minorEastAsia" w:eastAsiaTheme="minorEastAsia"/>
                <w:strike w:val="0"/>
                <w:dstrike w:val="0"/>
                <w:color w:val="auto"/>
                <w:sz w:val="15"/>
                <w:szCs w:val="15"/>
                <w:highlight w:val="none"/>
              </w:rPr>
            </w:pPr>
            <w:r>
              <w:rPr>
                <w:rFonts w:hint="eastAsia" w:asciiTheme="minorEastAsia" w:hAnsiTheme="minorEastAsia" w:eastAsiaTheme="minorEastAsia"/>
                <w:strike w:val="0"/>
                <w:dstrike w:val="0"/>
                <w:color w:val="auto"/>
                <w:sz w:val="15"/>
                <w:szCs w:val="15"/>
                <w:highlight w:val="none"/>
              </w:rPr>
              <w:t>造成秩序混乱或者较大社会影响的，系数1-3。</w:t>
            </w:r>
          </w:p>
        </w:tc>
        <w:tc>
          <w:tcPr>
            <w:tcW w:w="17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left"/>
              <w:textAlignment w:val="auto"/>
              <w:rPr>
                <w:rFonts w:asciiTheme="minorEastAsia" w:hAnsiTheme="minorEastAsia" w:eastAsiaTheme="minorEastAsia"/>
                <w:strike w:val="0"/>
                <w:dstrike w:val="0"/>
                <w:color w:val="auto"/>
                <w:sz w:val="15"/>
                <w:szCs w:val="15"/>
                <w:highlight w:val="none"/>
              </w:rPr>
            </w:pPr>
            <w:r>
              <w:rPr>
                <w:rFonts w:hint="eastAsia" w:cs="宋体" w:asciiTheme="minorEastAsia" w:hAnsiTheme="minorEastAsia" w:eastAsiaTheme="minorEastAsia"/>
                <w:strike w:val="0"/>
                <w:dstrike w:val="0"/>
                <w:color w:val="auto"/>
                <w:sz w:val="15"/>
                <w:szCs w:val="15"/>
                <w:highlight w:val="none"/>
              </w:rPr>
              <w:t>罚款数额＝5000×</w:t>
            </w:r>
            <w:r>
              <w:rPr>
                <w:rFonts w:hint="eastAsia" w:cs="宋体" w:asciiTheme="minorEastAsia" w:hAnsiTheme="minorEastAsia" w:eastAsiaTheme="minorEastAsia"/>
                <w:bCs/>
                <w:strike w:val="0"/>
                <w:dstrike w:val="0"/>
                <w:color w:val="auto"/>
                <w:sz w:val="15"/>
                <w:szCs w:val="15"/>
                <w:highlight w:val="none"/>
              </w:rPr>
              <w:t>（1＋</w:t>
            </w:r>
            <w:r>
              <w:rPr>
                <w:rFonts w:hint="eastAsia" w:cs="宋体" w:asciiTheme="minorEastAsia" w:hAnsiTheme="minorEastAsia" w:eastAsiaTheme="minorEastAsia"/>
                <w:bCs/>
                <w:strike w:val="0"/>
                <w:dstrike w:val="0"/>
                <w:color w:val="auto"/>
                <w:sz w:val="15"/>
                <w:szCs w:val="15"/>
                <w:highlight w:val="none"/>
                <w:lang w:eastAsia="zh-CN"/>
              </w:rPr>
              <w:t>常量系数</w:t>
            </w:r>
            <w:r>
              <w:rPr>
                <w:rFonts w:hint="eastAsia" w:cs="宋体" w:asciiTheme="minorEastAsia" w:hAnsiTheme="minorEastAsia" w:eastAsiaTheme="minorEastAsia"/>
                <w:bCs/>
                <w:strike w:val="0"/>
                <w:dstrike w:val="0"/>
                <w:color w:val="auto"/>
                <w:sz w:val="15"/>
                <w:szCs w:val="15"/>
                <w:highlight w:val="none"/>
              </w:rPr>
              <w:t>+变量系数</w:t>
            </w:r>
            <w:r>
              <w:rPr>
                <w:rFonts w:hint="eastAsia" w:cs="宋体" w:asciiTheme="minorEastAsia" w:hAnsiTheme="minorEastAsia" w:eastAsiaTheme="minorEastAsia"/>
                <w:bCs/>
                <w:strike w:val="0"/>
                <w:dstrike w:val="0"/>
                <w:color w:val="auto"/>
                <w:sz w:val="15"/>
                <w:szCs w:val="15"/>
                <w:highlight w:val="none"/>
                <w:lang w:eastAsia="zh-CN"/>
              </w:rPr>
              <w:t>＋区域系数</w:t>
            </w:r>
            <w:r>
              <w:rPr>
                <w:rFonts w:hint="eastAsia" w:cs="宋体" w:asciiTheme="minorEastAsia" w:hAnsiTheme="minorEastAsia" w:eastAsiaTheme="minorEastAsia"/>
                <w:bCs/>
                <w:strike w:val="0"/>
                <w:dstrike w:val="0"/>
                <w:color w:val="auto"/>
                <w:sz w:val="15"/>
                <w:szCs w:val="15"/>
                <w:highlight w:val="none"/>
              </w:rPr>
              <w:t>）</w:t>
            </w:r>
          </w:p>
        </w:tc>
        <w:tc>
          <w:tcPr>
            <w:tcW w:w="238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cs="宋体" w:asciiTheme="minorEastAsia" w:hAnsiTheme="minorEastAsia" w:eastAsiaTheme="minorEastAsia"/>
                <w:strike w:val="0"/>
                <w:dstrike w:val="0"/>
                <w:color w:val="auto"/>
                <w:sz w:val="15"/>
                <w:szCs w:val="15"/>
                <w:highlight w:val="none"/>
              </w:rPr>
            </w:pPr>
            <w:r>
              <w:rPr>
                <w:rFonts w:hint="eastAsia" w:asciiTheme="minorEastAsia" w:hAnsiTheme="minorEastAsia" w:eastAsiaTheme="minorEastAsia"/>
                <w:strike w:val="0"/>
                <w:dstrike w:val="0"/>
                <w:color w:val="auto"/>
                <w:sz w:val="15"/>
                <w:szCs w:val="15"/>
                <w:highlight w:val="none"/>
              </w:rPr>
              <w:t>重点站区适用本案由，参照交通执法相关裁量基准。</w:t>
            </w:r>
          </w:p>
        </w:tc>
        <w:tc>
          <w:tcPr>
            <w:tcW w:w="824" w:type="dxa"/>
            <w:shd w:val="clear" w:color="auto" w:fill="auto"/>
            <w:vAlign w:val="center"/>
          </w:tcPr>
          <w:p>
            <w:pPr>
              <w:spacing w:line="204" w:lineRule="exact"/>
              <w:jc w:val="center"/>
              <w:rPr>
                <w:rFonts w:asciiTheme="minorEastAsia" w:hAnsiTheme="minorEastAsia" w:eastAsiaTheme="minorEastAsia"/>
                <w:strike w:val="0"/>
                <w:dstrike w:val="0"/>
                <w:color w:val="auto"/>
                <w:sz w:val="15"/>
                <w:szCs w:val="15"/>
                <w:highlight w:val="none"/>
              </w:rPr>
            </w:pPr>
            <w:r>
              <w:rPr>
                <w:rFonts w:hint="eastAsia" w:asciiTheme="minorEastAsia" w:hAnsiTheme="minorEastAsia" w:eastAsiaTheme="minorEastAsia"/>
                <w:strike w:val="0"/>
                <w:dstrike w:val="0"/>
                <w:color w:val="auto"/>
                <w:sz w:val="15"/>
                <w:szCs w:val="15"/>
                <w:highlight w:val="none"/>
              </w:rPr>
              <w:t>街道</w:t>
            </w:r>
          </w:p>
          <w:p>
            <w:pPr>
              <w:spacing w:line="204" w:lineRule="exact"/>
              <w:jc w:val="center"/>
              <w:rPr>
                <w:rFonts w:asciiTheme="minorEastAsia" w:hAnsiTheme="minorEastAsia" w:eastAsiaTheme="minorEastAsia"/>
                <w:strike w:val="0"/>
                <w:dstrike w:val="0"/>
                <w:color w:val="auto"/>
                <w:sz w:val="15"/>
                <w:szCs w:val="15"/>
                <w:highlight w:val="none"/>
              </w:rPr>
            </w:pPr>
            <w:r>
              <w:rPr>
                <w:rFonts w:hint="eastAsia" w:asciiTheme="minorEastAsia" w:hAnsiTheme="minorEastAsia" w:eastAsiaTheme="minorEastAsia"/>
                <w:strike w:val="0"/>
                <w:dstrike w:val="0"/>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3" w:hRule="atLeast"/>
          <w:jc w:val="center"/>
        </w:trPr>
        <w:tc>
          <w:tcPr>
            <w:tcW w:w="14218" w:type="dxa"/>
            <w:gridSpan w:val="9"/>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151" w:name="_Toc121789162"/>
            <w:bookmarkStart w:id="152" w:name="_Toc110851482"/>
            <w:bookmarkStart w:id="153" w:name="_Toc1024525621"/>
            <w:r>
              <w:rPr>
                <w:rFonts w:hint="eastAsia" w:asciiTheme="minorEastAsia" w:hAnsiTheme="minorEastAsia" w:eastAsiaTheme="minorEastAsia"/>
                <w:color w:val="auto"/>
                <w:sz w:val="21"/>
                <w:szCs w:val="21"/>
                <w:highlight w:val="none"/>
              </w:rPr>
              <w:t>《北京市查处非法客运若干规定》案由2项</w:t>
            </w:r>
            <w:bookmarkEnd w:id="151"/>
            <w:bookmarkEnd w:id="152"/>
            <w:bookmarkEnd w:id="15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92" w:hRule="atLeast"/>
          <w:jc w:val="center"/>
        </w:trPr>
        <w:tc>
          <w:tcPr>
            <w:tcW w:w="940"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1500"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未经许可擅自（或组织）从事巡游出租汽车客运经营</w:t>
            </w:r>
          </w:p>
        </w:tc>
        <w:tc>
          <w:tcPr>
            <w:tcW w:w="2789"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违反条款：第四条；</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四条，责令停止经营，扣押车辆，有违法所得的，没收违法所得；没有违法所得或者违法所得不足2万元的，处1万元以上5万元以下罚款；违法所得2万元以上的，处违法所得2倍以上10倍以下罚款；对非法安装的专用营运标识、设施，予以没收。</w:t>
            </w:r>
          </w:p>
        </w:tc>
        <w:tc>
          <w:tcPr>
            <w:tcW w:w="851" w:type="dxa"/>
            <w:shd w:val="clear" w:color="auto" w:fill="auto"/>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没有违法所得或者违法所得不足2万元的，基数为10000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造成秩序混乱或者较大社会影响的，系数2-4；对组织行为，系数为2-4。</w:t>
            </w:r>
          </w:p>
        </w:tc>
        <w:tc>
          <w:tcPr>
            <w:tcW w:w="1785" w:type="dxa"/>
            <w:shd w:val="clear" w:color="auto" w:fill="auto"/>
            <w:vAlign w:val="center"/>
          </w:tcPr>
          <w:p>
            <w:pPr>
              <w:spacing w:line="232" w:lineRule="exact"/>
              <w:rPr>
                <w:rFonts w:cs="宋体" w:asciiTheme="minorEastAsia" w:hAnsiTheme="minorEastAsia" w:eastAsiaTheme="minorEastAsia"/>
                <w:bCs/>
                <w:color w:val="auto"/>
                <w:kern w:val="0"/>
                <w:sz w:val="15"/>
                <w:szCs w:val="15"/>
                <w:highlight w:val="none"/>
              </w:rPr>
            </w:pPr>
            <w:r>
              <w:rPr>
                <w:rFonts w:hint="eastAsia" w:asciiTheme="minorEastAsia" w:hAnsiTheme="minorEastAsia" w:eastAsiaTheme="minorEastAsia"/>
                <w:color w:val="auto"/>
                <w:sz w:val="15"/>
                <w:szCs w:val="15"/>
                <w:highlight w:val="none"/>
              </w:rPr>
              <w:t>罚款数额</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bCs/>
                <w:color w:val="auto"/>
                <w:kern w:val="0"/>
                <w:sz w:val="15"/>
                <w:szCs w:val="15"/>
                <w:highlight w:val="none"/>
              </w:rPr>
              <w:t>10000×（1＋</w:t>
            </w:r>
            <w:r>
              <w:rPr>
                <w:rFonts w:hint="eastAsia" w:cs="宋体" w:asciiTheme="minorEastAsia" w:hAnsiTheme="minorEastAsia" w:eastAsiaTheme="minorEastAsia"/>
                <w:bCs/>
                <w:color w:val="auto"/>
                <w:kern w:val="0"/>
                <w:sz w:val="15"/>
                <w:szCs w:val="15"/>
                <w:highlight w:val="none"/>
                <w:lang w:eastAsia="zh-CN"/>
              </w:rPr>
              <w:t>常量系数</w:t>
            </w:r>
            <w:r>
              <w:rPr>
                <w:rFonts w:hint="eastAsia" w:cs="宋体" w:asciiTheme="minorEastAsia" w:hAnsiTheme="minorEastAsia" w:eastAsiaTheme="minorEastAsia"/>
                <w:bCs/>
                <w:color w:val="auto"/>
                <w:sz w:val="15"/>
                <w:szCs w:val="15"/>
                <w:highlight w:val="none"/>
              </w:rPr>
              <w:t>+变量系数</w:t>
            </w:r>
            <w:r>
              <w:rPr>
                <w:rFonts w:hint="eastAsia" w:cs="宋体" w:asciiTheme="minorEastAsia" w:hAnsiTheme="minorEastAsia" w:eastAsiaTheme="minorEastAsia"/>
                <w:bCs/>
                <w:color w:val="auto"/>
                <w:kern w:val="0"/>
                <w:sz w:val="15"/>
                <w:szCs w:val="15"/>
                <w:highlight w:val="none"/>
                <w:lang w:eastAsia="zh-CN"/>
              </w:rPr>
              <w:t>＋区域系数</w:t>
            </w:r>
            <w:r>
              <w:rPr>
                <w:rFonts w:hint="eastAsia" w:cs="宋体" w:asciiTheme="minorEastAsia" w:hAnsiTheme="minorEastAsia" w:eastAsiaTheme="minorEastAsia"/>
                <w:bCs/>
                <w:color w:val="auto"/>
                <w:kern w:val="0"/>
                <w:sz w:val="15"/>
                <w:szCs w:val="15"/>
                <w:highlight w:val="none"/>
              </w:rPr>
              <w:t>）</w:t>
            </w:r>
          </w:p>
        </w:tc>
        <w:tc>
          <w:tcPr>
            <w:tcW w:w="2385"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需要给予其它处罚额度的，报案审会决定。</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strike w:val="0"/>
                <w:dstrike w:val="0"/>
                <w:color w:val="auto"/>
                <w:sz w:val="15"/>
                <w:szCs w:val="15"/>
                <w:highlight w:val="none"/>
              </w:rPr>
              <w:t>重点站区适用本案由，参照交通执法相关裁量基准。</w:t>
            </w: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22"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违法所得2万元以上的，基数为违法所得。</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造成秩序混乱或者较大社会影响的，系数2-4；对组织行为，系数为2-4。</w:t>
            </w:r>
          </w:p>
        </w:tc>
        <w:tc>
          <w:tcPr>
            <w:tcW w:w="1785"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hint="eastAsia" w:cs="宋体" w:asciiTheme="minorEastAsia" w:hAnsiTheme="minorEastAsia" w:eastAsiaTheme="minorEastAsia"/>
                <w:color w:val="auto"/>
                <w:kern w:val="0"/>
                <w:sz w:val="15"/>
                <w:szCs w:val="15"/>
                <w:highlight w:val="none"/>
              </w:rPr>
              <w:t>＝</w:t>
            </w:r>
            <w:r>
              <w:rPr>
                <w:rFonts w:hint="eastAsia" w:cs="宋体" w:asciiTheme="minorEastAsia" w:hAnsiTheme="minorEastAsia" w:eastAsiaTheme="minorEastAsia"/>
                <w:bCs/>
                <w:color w:val="auto"/>
                <w:kern w:val="0"/>
                <w:sz w:val="15"/>
                <w:szCs w:val="15"/>
                <w:highlight w:val="none"/>
              </w:rPr>
              <w:t>违法所得×2×（1＋</w:t>
            </w:r>
            <w:r>
              <w:rPr>
                <w:rFonts w:hint="eastAsia" w:cs="宋体" w:asciiTheme="minorEastAsia" w:hAnsiTheme="minorEastAsia" w:eastAsiaTheme="minorEastAsia"/>
                <w:bCs/>
                <w:color w:val="auto"/>
                <w:kern w:val="0"/>
                <w:sz w:val="15"/>
                <w:szCs w:val="15"/>
                <w:highlight w:val="none"/>
                <w:lang w:eastAsia="zh-CN"/>
              </w:rPr>
              <w:t>常量系数</w:t>
            </w:r>
            <w:r>
              <w:rPr>
                <w:rFonts w:hint="eastAsia" w:cs="宋体" w:asciiTheme="minorEastAsia" w:hAnsiTheme="minorEastAsia" w:eastAsiaTheme="minorEastAsia"/>
                <w:bCs/>
                <w:color w:val="auto"/>
                <w:sz w:val="15"/>
                <w:szCs w:val="15"/>
                <w:highlight w:val="none"/>
              </w:rPr>
              <w:t>+变量系数</w:t>
            </w:r>
            <w:r>
              <w:rPr>
                <w:rFonts w:hint="eastAsia" w:cs="宋体" w:asciiTheme="minorEastAsia" w:hAnsiTheme="minorEastAsia" w:eastAsiaTheme="minorEastAsia"/>
                <w:bCs/>
                <w:color w:val="auto"/>
                <w:kern w:val="0"/>
                <w:sz w:val="15"/>
                <w:szCs w:val="15"/>
                <w:highlight w:val="none"/>
                <w:lang w:eastAsia="zh-CN"/>
              </w:rPr>
              <w:t>＋区域系数</w:t>
            </w:r>
            <w:r>
              <w:rPr>
                <w:rFonts w:hint="eastAsia" w:cs="宋体" w:asciiTheme="minorEastAsia" w:hAnsiTheme="minorEastAsia" w:eastAsiaTheme="minorEastAsia"/>
                <w:bCs/>
                <w:color w:val="auto"/>
                <w:kern w:val="0"/>
                <w:sz w:val="15"/>
                <w:szCs w:val="15"/>
                <w:highlight w:val="none"/>
              </w:rPr>
              <w:t>）</w:t>
            </w:r>
          </w:p>
        </w:tc>
        <w:tc>
          <w:tcPr>
            <w:tcW w:w="2385"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69" w:hRule="atLeast"/>
          <w:jc w:val="center"/>
        </w:trPr>
        <w:tc>
          <w:tcPr>
            <w:tcW w:w="9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利用摩托车、三轮车、残疾人机动轮椅车等车辆从事客运经营</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违反条款：第八条第一款。 </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处罚条款：第八条第二款，没收车辆，没收违法所得，并可处500元以上2000元以下罚款。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 xml:space="preserve"> </w:t>
            </w:r>
          </w:p>
        </w:tc>
        <w:tc>
          <w:tcPr>
            <w:tcW w:w="851"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500</w:t>
            </w:r>
          </w:p>
        </w:tc>
        <w:tc>
          <w:tcPr>
            <w:tcW w:w="840"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造成秩序混乱或者较大社会影响的，系数1-3。</w:t>
            </w:r>
          </w:p>
        </w:tc>
        <w:tc>
          <w:tcPr>
            <w:tcW w:w="1785" w:type="dxa"/>
            <w:shd w:val="clear" w:color="auto" w:fill="auto"/>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罚款数额＝500×</w:t>
            </w:r>
            <w:r>
              <w:rPr>
                <w:rFonts w:hint="eastAsia" w:cs="宋体" w:asciiTheme="minorEastAsia" w:hAnsiTheme="minorEastAsia" w:eastAsiaTheme="minorEastAsia"/>
                <w:bCs/>
                <w:color w:val="auto"/>
                <w:sz w:val="15"/>
                <w:szCs w:val="15"/>
                <w:highlight w:val="none"/>
              </w:rPr>
              <w:t>（1</w:t>
            </w:r>
            <w:r>
              <w:rPr>
                <w:rFonts w:hint="eastAsia" w:asciiTheme="minorEastAsia" w:hAnsiTheme="minorEastAsia" w:eastAsiaTheme="minorEastAsia"/>
                <w:color w:val="auto"/>
                <w:sz w:val="15"/>
                <w:szCs w:val="15"/>
                <w:highlight w:val="none"/>
              </w:rPr>
              <w:t>＋</w:t>
            </w:r>
            <w:r>
              <w:rPr>
                <w:rFonts w:hint="eastAsia" w:asciiTheme="minorEastAsia" w:hAnsiTheme="minorEastAsia" w:eastAsiaTheme="minorEastAsia"/>
                <w:color w:val="auto"/>
                <w:sz w:val="15"/>
                <w:szCs w:val="15"/>
                <w:highlight w:val="none"/>
                <w:lang w:eastAsia="zh-CN"/>
              </w:rPr>
              <w:t>常量系数</w:t>
            </w:r>
            <w:r>
              <w:rPr>
                <w:rFonts w:hint="eastAsia" w:cs="宋体" w:asciiTheme="minorEastAsia" w:hAnsiTheme="minorEastAsia" w:eastAsiaTheme="minorEastAsia"/>
                <w:bCs/>
                <w:color w:val="auto"/>
                <w:sz w:val="15"/>
                <w:szCs w:val="15"/>
                <w:highlight w:val="none"/>
              </w:rPr>
              <w:t>+变量系数</w:t>
            </w:r>
            <w:r>
              <w:rPr>
                <w:rFonts w:hint="eastAsia" w:asciiTheme="minorEastAsia" w:hAnsiTheme="minorEastAsia" w:eastAsiaTheme="minorEastAsia"/>
                <w:color w:val="auto"/>
                <w:sz w:val="15"/>
                <w:szCs w:val="15"/>
                <w:highlight w:val="none"/>
                <w:lang w:eastAsia="zh-CN"/>
              </w:rPr>
              <w:t>＋区域系数</w:t>
            </w:r>
            <w:r>
              <w:rPr>
                <w:rFonts w:hint="eastAsia" w:cs="宋体" w:asciiTheme="minorEastAsia" w:hAnsiTheme="minorEastAsia" w:eastAsiaTheme="minorEastAsia"/>
                <w:bCs/>
                <w:color w:val="auto"/>
                <w:sz w:val="15"/>
                <w:szCs w:val="15"/>
                <w:highlight w:val="none"/>
              </w:rPr>
              <w:t>）</w:t>
            </w:r>
          </w:p>
        </w:tc>
        <w:tc>
          <w:tcPr>
            <w:tcW w:w="2385" w:type="dxa"/>
            <w:shd w:val="clear" w:color="auto" w:fill="auto"/>
            <w:vAlign w:val="center"/>
          </w:tcPr>
          <w:p>
            <w:pPr>
              <w:spacing w:line="232" w:lineRule="exact"/>
              <w:jc w:val="left"/>
              <w:rPr>
                <w:rFonts w:asciiTheme="minorEastAsia" w:hAnsiTheme="minorEastAsia" w:eastAsiaTheme="minorEastAsia"/>
                <w:color w:val="auto"/>
                <w:sz w:val="15"/>
                <w:szCs w:val="15"/>
                <w:highlight w:val="none"/>
              </w:rPr>
            </w:pPr>
          </w:p>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需要给予其它处罚额度的，报案审会决定。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74" w:hRule="atLeast"/>
          <w:jc w:val="center"/>
        </w:trPr>
        <w:tc>
          <w:tcPr>
            <w:tcW w:w="14218" w:type="dxa"/>
            <w:gridSpan w:val="9"/>
            <w:shd w:val="clear" w:color="auto" w:fill="auto"/>
            <w:vAlign w:val="center"/>
          </w:tcPr>
          <w:p>
            <w:pPr>
              <w:pStyle w:val="4"/>
              <w:keepNext w:val="0"/>
              <w:keepLines w:val="0"/>
              <w:rPr>
                <w:rFonts w:ascii="黑体" w:hAnsi="黑体" w:eastAsia="黑体"/>
                <w:b w:val="0"/>
                <w:color w:val="auto"/>
                <w:sz w:val="24"/>
                <w:szCs w:val="24"/>
                <w:highlight w:val="none"/>
              </w:rPr>
            </w:pPr>
            <w:bookmarkStart w:id="154" w:name="_Toc110851483"/>
            <w:bookmarkStart w:id="155" w:name="_Toc360901343"/>
            <w:bookmarkStart w:id="156" w:name="_Toc1990957976"/>
            <w:r>
              <w:rPr>
                <w:rFonts w:hint="eastAsia" w:ascii="黑体" w:hAnsi="黑体" w:eastAsia="黑体"/>
                <w:b w:val="0"/>
                <w:color w:val="auto"/>
                <w:sz w:val="36"/>
                <w:szCs w:val="36"/>
                <w:highlight w:val="none"/>
              </w:rPr>
              <w:t>市场监督管理（流动无照经营）方面</w:t>
            </w:r>
            <w:bookmarkEnd w:id="154"/>
            <w:bookmarkEnd w:id="155"/>
            <w:bookmarkEnd w:id="15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76" w:hRule="atLeast"/>
          <w:jc w:val="center"/>
        </w:trPr>
        <w:tc>
          <w:tcPr>
            <w:tcW w:w="14218" w:type="dxa"/>
            <w:gridSpan w:val="9"/>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21"/>
                <w:szCs w:val="21"/>
                <w:highlight w:val="none"/>
              </w:rPr>
            </w:pPr>
            <w:bookmarkStart w:id="157" w:name="_Toc704954681"/>
            <w:bookmarkStart w:id="158" w:name="_Toc110851484"/>
            <w:bookmarkStart w:id="159" w:name="_Toc773948337"/>
            <w:r>
              <w:rPr>
                <w:rFonts w:hint="eastAsia" w:asciiTheme="minorEastAsia" w:hAnsiTheme="minorEastAsia" w:eastAsiaTheme="minorEastAsia"/>
                <w:color w:val="auto"/>
                <w:sz w:val="21"/>
                <w:szCs w:val="21"/>
                <w:highlight w:val="none"/>
              </w:rPr>
              <w:t>《无证</w:t>
            </w:r>
            <w:r>
              <w:rPr>
                <w:rFonts w:asciiTheme="minorEastAsia" w:hAnsiTheme="minorEastAsia" w:eastAsiaTheme="minorEastAsia"/>
                <w:color w:val="auto"/>
                <w:sz w:val="21"/>
                <w:szCs w:val="21"/>
                <w:highlight w:val="none"/>
              </w:rPr>
              <w:t>无照经营查处办法</w:t>
            </w:r>
            <w:r>
              <w:rPr>
                <w:rFonts w:hint="eastAsia" w:asciiTheme="minorEastAsia" w:hAnsiTheme="minorEastAsia" w:eastAsiaTheme="minorEastAsia"/>
                <w:color w:val="auto"/>
                <w:sz w:val="21"/>
                <w:szCs w:val="21"/>
                <w:highlight w:val="none"/>
              </w:rPr>
              <w:t>》案由3项</w:t>
            </w:r>
            <w:bookmarkEnd w:id="157"/>
            <w:bookmarkEnd w:id="158"/>
            <w:bookmarkEnd w:id="15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775" w:hRule="atLeast"/>
          <w:jc w:val="center"/>
        </w:trPr>
        <w:tc>
          <w:tcPr>
            <w:tcW w:w="940" w:type="dxa"/>
            <w:shd w:val="clear" w:color="auto" w:fill="auto"/>
            <w:vAlign w:val="center"/>
          </w:tcPr>
          <w:p>
            <w:pPr>
              <w:spacing w:line="232" w:lineRule="exact"/>
              <w:contextualSpacing/>
              <w:jc w:val="center"/>
              <w:rPr>
                <w:rFonts w:cs="宋体" w:asciiTheme="minorEastAsia" w:hAnsiTheme="minorEastAsia" w:eastAsiaTheme="minorEastAsia"/>
                <w:bCs/>
                <w:color w:val="auto"/>
                <w:kern w:val="0"/>
                <w:sz w:val="15"/>
                <w:szCs w:val="15"/>
                <w:highlight w:val="none"/>
              </w:rPr>
            </w:pPr>
            <w:r>
              <w:rPr>
                <w:rFonts w:hint="eastAsia" w:cs="宋体" w:asciiTheme="minorEastAsia" w:hAnsiTheme="minorEastAsia" w:eastAsiaTheme="minorEastAsia"/>
                <w:bCs/>
                <w:color w:val="auto"/>
                <w:kern w:val="0"/>
                <w:sz w:val="15"/>
                <w:szCs w:val="15"/>
                <w:highlight w:val="none"/>
              </w:rPr>
              <w:t>1</w:t>
            </w:r>
          </w:p>
        </w:tc>
        <w:tc>
          <w:tcPr>
            <w:tcW w:w="1500" w:type="dxa"/>
            <w:shd w:val="clear" w:color="auto" w:fill="auto"/>
            <w:vAlign w:val="center"/>
          </w:tcPr>
          <w:p>
            <w:pPr>
              <w:spacing w:line="232" w:lineRule="exact"/>
              <w:contextualSpacing/>
              <w:rPr>
                <w:rFonts w:cs="宋体" w:asciiTheme="minorEastAsia" w:hAnsiTheme="minorEastAsia" w:eastAsiaTheme="minorEastAsia"/>
                <w:bCs/>
                <w:color w:val="auto"/>
                <w:kern w:val="0"/>
                <w:sz w:val="15"/>
                <w:szCs w:val="15"/>
                <w:highlight w:val="none"/>
              </w:rPr>
            </w:pPr>
            <w:r>
              <w:rPr>
                <w:rFonts w:hint="eastAsia" w:cs="宋体" w:asciiTheme="minorEastAsia" w:hAnsiTheme="minorEastAsia" w:eastAsiaTheme="minorEastAsia"/>
                <w:bCs/>
                <w:color w:val="auto"/>
                <w:kern w:val="0"/>
                <w:sz w:val="15"/>
                <w:szCs w:val="15"/>
                <w:highlight w:val="none"/>
              </w:rPr>
              <w:t>无照经营</w:t>
            </w:r>
          </w:p>
        </w:tc>
        <w:tc>
          <w:tcPr>
            <w:tcW w:w="2789" w:type="dxa"/>
            <w:shd w:val="clear" w:color="auto" w:fill="auto"/>
            <w:vAlign w:val="center"/>
          </w:tcPr>
          <w:p>
            <w:pPr>
              <w:spacing w:line="232" w:lineRule="exact"/>
              <w:contextualSpacing/>
              <w:rPr>
                <w:rFonts w:cs="宋体" w:asciiTheme="minorEastAsia" w:hAnsiTheme="minorEastAsia" w:eastAsiaTheme="minorEastAsia"/>
                <w:bCs/>
                <w:color w:val="auto"/>
                <w:kern w:val="0"/>
                <w:sz w:val="15"/>
                <w:szCs w:val="15"/>
                <w:highlight w:val="none"/>
              </w:rPr>
            </w:pPr>
            <w:r>
              <w:rPr>
                <w:rFonts w:hint="eastAsia" w:cs="宋体" w:asciiTheme="minorEastAsia" w:hAnsiTheme="minorEastAsia" w:eastAsiaTheme="minorEastAsia"/>
                <w:bCs/>
                <w:color w:val="auto"/>
                <w:kern w:val="0"/>
                <w:sz w:val="15"/>
                <w:szCs w:val="15"/>
                <w:highlight w:val="none"/>
              </w:rPr>
              <w:t>违反条款：第二条；</w:t>
            </w:r>
          </w:p>
          <w:p>
            <w:pPr>
              <w:spacing w:line="232" w:lineRule="exact"/>
              <w:contextualSpacing/>
              <w:rPr>
                <w:rFonts w:cs="宋体" w:asciiTheme="minorEastAsia" w:hAnsiTheme="minorEastAsia" w:eastAsiaTheme="minorEastAsia"/>
                <w:bCs/>
                <w:color w:val="auto"/>
                <w:kern w:val="0"/>
                <w:sz w:val="15"/>
                <w:szCs w:val="15"/>
                <w:highlight w:val="none"/>
              </w:rPr>
            </w:pPr>
            <w:r>
              <w:rPr>
                <w:rFonts w:hint="eastAsia" w:cs="宋体" w:asciiTheme="minorEastAsia" w:hAnsiTheme="minorEastAsia" w:eastAsiaTheme="minorEastAsia"/>
                <w:bCs/>
                <w:color w:val="auto"/>
                <w:kern w:val="0"/>
                <w:sz w:val="15"/>
                <w:szCs w:val="15"/>
                <w:highlight w:val="none"/>
              </w:rPr>
              <w:t>处罚条款：第十三条，责令停止违法行为，没收违法所得，并处1万元以下的罚款。</w:t>
            </w:r>
          </w:p>
        </w:tc>
        <w:tc>
          <w:tcPr>
            <w:tcW w:w="851" w:type="dxa"/>
            <w:shd w:val="clear" w:color="auto" w:fill="auto"/>
            <w:vAlign w:val="center"/>
          </w:tcPr>
          <w:p>
            <w:pPr>
              <w:spacing w:line="232" w:lineRule="exact"/>
              <w:contextualSpacing/>
              <w:jc w:val="center"/>
              <w:rPr>
                <w:rFonts w:cs="宋体" w:asciiTheme="minorEastAsia" w:hAnsiTheme="minorEastAsia" w:eastAsiaTheme="minorEastAsia"/>
                <w:bCs/>
                <w:color w:val="auto"/>
                <w:kern w:val="0"/>
                <w:sz w:val="15"/>
                <w:szCs w:val="15"/>
                <w:highlight w:val="none"/>
              </w:rPr>
            </w:pPr>
            <w:r>
              <w:rPr>
                <w:rFonts w:hint="eastAsia" w:cs="宋体" w:asciiTheme="minorEastAsia" w:hAnsiTheme="minorEastAsia" w:eastAsiaTheme="minorEastAsia"/>
                <w:bCs/>
                <w:color w:val="auto"/>
                <w:kern w:val="0"/>
                <w:sz w:val="15"/>
                <w:szCs w:val="15"/>
                <w:highlight w:val="none"/>
              </w:rPr>
              <w:t>100</w:t>
            </w:r>
          </w:p>
        </w:tc>
        <w:tc>
          <w:tcPr>
            <w:tcW w:w="840" w:type="dxa"/>
            <w:shd w:val="clear" w:color="auto" w:fill="auto"/>
            <w:vAlign w:val="center"/>
          </w:tcPr>
          <w:p>
            <w:pPr>
              <w:spacing w:line="232" w:lineRule="exact"/>
              <w:contextualSpacing/>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contextualSpacing/>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按照《基准》的规定执行</w:t>
            </w:r>
            <w:r>
              <w:rPr>
                <w:rFonts w:hint="eastAsia" w:asciiTheme="minorEastAsia" w:hAnsiTheme="minorEastAsia" w:eastAsiaTheme="minorEastAsia"/>
                <w:color w:val="auto"/>
                <w:sz w:val="15"/>
                <w:szCs w:val="15"/>
                <w:highlight w:val="none"/>
                <w:lang w:eastAsia="zh-CN"/>
              </w:rPr>
              <w:t>。</w:t>
            </w:r>
          </w:p>
        </w:tc>
        <w:tc>
          <w:tcPr>
            <w:tcW w:w="1785" w:type="dxa"/>
            <w:shd w:val="clear" w:color="auto" w:fill="auto"/>
            <w:vAlign w:val="center"/>
          </w:tcPr>
          <w:p>
            <w:pPr>
              <w:spacing w:line="232" w:lineRule="exact"/>
              <w:contextualSpacing/>
              <w:rPr>
                <w:rFonts w:cs="宋体" w:asciiTheme="minorEastAsia" w:hAnsiTheme="minorEastAsia" w:eastAsiaTheme="minorEastAsia"/>
                <w:bCs/>
                <w:color w:val="auto"/>
                <w:kern w:val="0"/>
                <w:sz w:val="15"/>
                <w:szCs w:val="15"/>
                <w:highlight w:val="none"/>
              </w:rPr>
            </w:pPr>
            <w:r>
              <w:rPr>
                <w:rFonts w:hint="eastAsia" w:asciiTheme="minorEastAsia" w:hAnsiTheme="minorEastAsia" w:eastAsiaTheme="minorEastAsia"/>
                <w:color w:val="auto"/>
                <w:sz w:val="15"/>
                <w:szCs w:val="15"/>
                <w:highlight w:val="none"/>
              </w:rPr>
              <w:t>罚款数额＝100×（1＋</w:t>
            </w:r>
            <w:r>
              <w:rPr>
                <w:rFonts w:hint="eastAsia" w:asciiTheme="minorEastAsia" w:hAnsiTheme="minorEastAsia" w:eastAsiaTheme="minorEastAsia"/>
                <w:color w:val="auto"/>
                <w:sz w:val="15"/>
                <w:szCs w:val="15"/>
                <w:highlight w:val="none"/>
                <w:lang w:eastAsia="zh-CN"/>
              </w:rPr>
              <w:t>常量系数＋区域系数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contextualSpacing/>
              <w:rPr>
                <w:rFonts w:cs="宋体" w:asciiTheme="minorEastAsia" w:hAnsiTheme="minorEastAsia" w:eastAsiaTheme="minorEastAsia"/>
                <w:bCs/>
                <w:color w:val="auto"/>
                <w:kern w:val="0"/>
                <w:sz w:val="15"/>
                <w:szCs w:val="15"/>
                <w:highlight w:val="none"/>
              </w:rPr>
            </w:pPr>
            <w:r>
              <w:rPr>
                <w:rFonts w:hint="eastAsia" w:cs="宋体" w:asciiTheme="minorEastAsia" w:hAnsiTheme="minorEastAsia" w:eastAsiaTheme="minorEastAsia"/>
                <w:bCs/>
                <w:color w:val="auto"/>
                <w:kern w:val="0"/>
                <w:sz w:val="15"/>
                <w:szCs w:val="15"/>
                <w:highlight w:val="none"/>
              </w:rPr>
              <w:t>1.适用于一般无照经营情形；2.占用无障碍设施或者机动车道；占用过街桥、地下过街通道；使用畜力车、农用运输车及其它机动车、电动车为经营工具；经营违禁品；占用非机动车道或者其它公共场所面积较大；或者造成通行秩序、市容秩序混乱等无照经营情形，原则按照“摆摊设点”案由查处；需要给予500元以下较轻罚款的，说明理由，报案审会决定按照“无照经营”案由查处。</w:t>
            </w:r>
          </w:p>
        </w:tc>
        <w:tc>
          <w:tcPr>
            <w:tcW w:w="824" w:type="dxa"/>
            <w:shd w:val="clear" w:color="auto" w:fill="auto"/>
            <w:vAlign w:val="center"/>
          </w:tcPr>
          <w:p>
            <w:pPr>
              <w:spacing w:line="232" w:lineRule="exact"/>
              <w:contextualSpacing/>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contextualSpacing/>
              <w:jc w:val="center"/>
              <w:rPr>
                <w:rFonts w:cs="宋体" w:asciiTheme="minorEastAsia" w:hAnsiTheme="minorEastAsia" w:eastAsiaTheme="minorEastAsia"/>
                <w:bCs/>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72" w:hRule="atLeast"/>
          <w:jc w:val="center"/>
        </w:trPr>
        <w:tc>
          <w:tcPr>
            <w:tcW w:w="940" w:type="dxa"/>
            <w:shd w:val="clear" w:color="auto" w:fill="auto"/>
            <w:vAlign w:val="center"/>
          </w:tcPr>
          <w:p>
            <w:pPr>
              <w:spacing w:line="232" w:lineRule="exact"/>
              <w:contextualSpacing/>
              <w:jc w:val="center"/>
              <w:rPr>
                <w:rFonts w:cs="宋体" w:asciiTheme="minorEastAsia" w:hAnsiTheme="minorEastAsia" w:eastAsiaTheme="minorEastAsia"/>
                <w:bCs/>
                <w:color w:val="auto"/>
                <w:kern w:val="0"/>
                <w:sz w:val="15"/>
                <w:szCs w:val="15"/>
                <w:highlight w:val="none"/>
              </w:rPr>
            </w:pPr>
            <w:r>
              <w:rPr>
                <w:rFonts w:hint="eastAsia" w:cs="宋体" w:asciiTheme="minorEastAsia" w:hAnsiTheme="minorEastAsia" w:eastAsiaTheme="minorEastAsia"/>
                <w:bCs/>
                <w:color w:val="auto"/>
                <w:kern w:val="0"/>
                <w:sz w:val="15"/>
                <w:szCs w:val="15"/>
                <w:highlight w:val="none"/>
              </w:rPr>
              <w:t>2</w:t>
            </w:r>
          </w:p>
        </w:tc>
        <w:tc>
          <w:tcPr>
            <w:tcW w:w="1500" w:type="dxa"/>
            <w:shd w:val="clear" w:color="auto" w:fill="auto"/>
            <w:vAlign w:val="center"/>
          </w:tcPr>
          <w:p>
            <w:pPr>
              <w:spacing w:line="232" w:lineRule="exact"/>
              <w:contextualSpacing/>
              <w:rPr>
                <w:rFonts w:cs="宋体" w:asciiTheme="minorEastAsia" w:hAnsiTheme="minorEastAsia" w:eastAsiaTheme="minorEastAsia"/>
                <w:bCs/>
                <w:color w:val="auto"/>
                <w:kern w:val="0"/>
                <w:sz w:val="15"/>
                <w:szCs w:val="15"/>
                <w:highlight w:val="none"/>
              </w:rPr>
            </w:pPr>
            <w:r>
              <w:rPr>
                <w:rFonts w:cs="宋体" w:asciiTheme="minorEastAsia" w:hAnsiTheme="minorEastAsia" w:eastAsiaTheme="minorEastAsia"/>
                <w:bCs/>
                <w:color w:val="auto"/>
                <w:kern w:val="0"/>
                <w:sz w:val="15"/>
                <w:szCs w:val="15"/>
                <w:highlight w:val="none"/>
              </w:rPr>
              <w:t>为无照经营者提供</w:t>
            </w:r>
            <w:r>
              <w:rPr>
                <w:rFonts w:hint="eastAsia" w:cs="宋体" w:asciiTheme="minorEastAsia" w:hAnsiTheme="minorEastAsia" w:eastAsiaTheme="minorEastAsia"/>
                <w:bCs/>
                <w:color w:val="auto"/>
                <w:kern w:val="0"/>
                <w:sz w:val="15"/>
                <w:szCs w:val="15"/>
                <w:highlight w:val="none"/>
              </w:rPr>
              <w:t>场所或者条件</w:t>
            </w:r>
          </w:p>
        </w:tc>
        <w:tc>
          <w:tcPr>
            <w:tcW w:w="2789" w:type="dxa"/>
            <w:shd w:val="clear" w:color="auto" w:fill="auto"/>
            <w:vAlign w:val="center"/>
          </w:tcPr>
          <w:p>
            <w:pPr>
              <w:spacing w:line="232" w:lineRule="exact"/>
              <w:contextualSpacing/>
              <w:rPr>
                <w:rFonts w:cs="宋体" w:asciiTheme="minorEastAsia" w:hAnsiTheme="minorEastAsia" w:eastAsiaTheme="minorEastAsia"/>
                <w:bCs/>
                <w:color w:val="auto"/>
                <w:kern w:val="0"/>
                <w:sz w:val="15"/>
                <w:szCs w:val="15"/>
                <w:highlight w:val="none"/>
              </w:rPr>
            </w:pPr>
            <w:r>
              <w:rPr>
                <w:rFonts w:hint="eastAsia" w:cs="宋体" w:asciiTheme="minorEastAsia" w:hAnsiTheme="minorEastAsia" w:eastAsiaTheme="minorEastAsia"/>
                <w:bCs/>
                <w:color w:val="auto"/>
                <w:kern w:val="0"/>
                <w:sz w:val="15"/>
                <w:szCs w:val="15"/>
                <w:highlight w:val="none"/>
              </w:rPr>
              <w:t>违反条款：第十四条；</w:t>
            </w:r>
          </w:p>
          <w:p>
            <w:pPr>
              <w:spacing w:line="232" w:lineRule="exact"/>
              <w:contextualSpacing/>
              <w:rPr>
                <w:rFonts w:cs="宋体" w:asciiTheme="minorEastAsia" w:hAnsiTheme="minorEastAsia" w:eastAsiaTheme="minorEastAsia"/>
                <w:bCs/>
                <w:color w:val="auto"/>
                <w:kern w:val="0"/>
                <w:sz w:val="15"/>
                <w:szCs w:val="15"/>
                <w:highlight w:val="none"/>
              </w:rPr>
            </w:pPr>
            <w:r>
              <w:rPr>
                <w:rFonts w:hint="eastAsia" w:cs="宋体" w:asciiTheme="minorEastAsia" w:hAnsiTheme="minorEastAsia" w:eastAsiaTheme="minorEastAsia"/>
                <w:bCs/>
                <w:color w:val="auto"/>
                <w:kern w:val="0"/>
                <w:sz w:val="15"/>
                <w:szCs w:val="15"/>
                <w:highlight w:val="none"/>
              </w:rPr>
              <w:t>处罚条款：第十四条，责令停止违法行为，没收违法所得，并处</w:t>
            </w:r>
            <w:r>
              <w:rPr>
                <w:rFonts w:cs="宋体" w:asciiTheme="minorEastAsia" w:hAnsiTheme="minorEastAsia" w:eastAsiaTheme="minorEastAsia"/>
                <w:bCs/>
                <w:color w:val="auto"/>
                <w:kern w:val="0"/>
                <w:sz w:val="15"/>
                <w:szCs w:val="15"/>
                <w:highlight w:val="none"/>
              </w:rPr>
              <w:t>5000</w:t>
            </w:r>
            <w:r>
              <w:rPr>
                <w:rFonts w:hint="eastAsia" w:cs="宋体" w:asciiTheme="minorEastAsia" w:hAnsiTheme="minorEastAsia" w:eastAsiaTheme="minorEastAsia"/>
                <w:bCs/>
                <w:color w:val="auto"/>
                <w:kern w:val="0"/>
                <w:sz w:val="15"/>
                <w:szCs w:val="15"/>
                <w:highlight w:val="none"/>
              </w:rPr>
              <w:t>元以下的罚款。</w:t>
            </w:r>
          </w:p>
        </w:tc>
        <w:tc>
          <w:tcPr>
            <w:tcW w:w="851" w:type="dxa"/>
            <w:shd w:val="clear" w:color="auto" w:fill="auto"/>
            <w:vAlign w:val="center"/>
          </w:tcPr>
          <w:p>
            <w:pPr>
              <w:spacing w:line="232" w:lineRule="exact"/>
              <w:contextualSpacing/>
              <w:jc w:val="center"/>
              <w:rPr>
                <w:rFonts w:cs="宋体" w:asciiTheme="minorEastAsia" w:hAnsiTheme="minorEastAsia" w:eastAsiaTheme="minorEastAsia"/>
                <w:bCs/>
                <w:color w:val="auto"/>
                <w:kern w:val="0"/>
                <w:sz w:val="15"/>
                <w:szCs w:val="15"/>
                <w:highlight w:val="none"/>
              </w:rPr>
            </w:pPr>
            <w:r>
              <w:rPr>
                <w:rFonts w:hint="eastAsia" w:cs="宋体" w:asciiTheme="minorEastAsia" w:hAnsiTheme="minorEastAsia" w:eastAsiaTheme="minorEastAsia"/>
                <w:bCs/>
                <w:color w:val="auto"/>
                <w:kern w:val="0"/>
                <w:sz w:val="15"/>
                <w:szCs w:val="15"/>
                <w:highlight w:val="none"/>
              </w:rPr>
              <w:t>500</w:t>
            </w:r>
          </w:p>
        </w:tc>
        <w:tc>
          <w:tcPr>
            <w:tcW w:w="840" w:type="dxa"/>
            <w:shd w:val="clear" w:color="auto" w:fill="auto"/>
            <w:vAlign w:val="center"/>
          </w:tcPr>
          <w:p>
            <w:pPr>
              <w:spacing w:line="232" w:lineRule="exact"/>
              <w:contextualSpacing/>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auto"/>
            <w:vAlign w:val="center"/>
          </w:tcPr>
          <w:p>
            <w:pPr>
              <w:spacing w:line="232" w:lineRule="exact"/>
              <w:contextualSpacing/>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造成</w:t>
            </w:r>
            <w:r>
              <w:rPr>
                <w:rFonts w:hint="eastAsia" w:asciiTheme="minorEastAsia" w:hAnsiTheme="minorEastAsia" w:eastAsiaTheme="minorEastAsia"/>
                <w:color w:val="auto"/>
                <w:sz w:val="15"/>
                <w:szCs w:val="15"/>
                <w:highlight w:val="none"/>
                <w:lang w:eastAsia="zh-CN"/>
              </w:rPr>
              <w:t>严重</w:t>
            </w:r>
            <w:r>
              <w:rPr>
                <w:rFonts w:hint="eastAsia" w:asciiTheme="minorEastAsia" w:hAnsiTheme="minorEastAsia" w:eastAsiaTheme="minorEastAsia"/>
                <w:color w:val="auto"/>
                <w:sz w:val="15"/>
                <w:szCs w:val="15"/>
                <w:highlight w:val="none"/>
              </w:rPr>
              <w:t>影响的，系数</w:t>
            </w:r>
            <w:r>
              <w:rPr>
                <w:rFonts w:hint="eastAsia" w:asciiTheme="minorEastAsia" w:hAnsiTheme="minorEastAsia" w:eastAsiaTheme="minorEastAsia"/>
                <w:color w:val="auto"/>
                <w:sz w:val="15"/>
                <w:szCs w:val="15"/>
                <w:highlight w:val="none"/>
                <w:lang w:val="en-US" w:eastAsia="zh-CN"/>
              </w:rPr>
              <w:t>5-9</w:t>
            </w:r>
            <w:r>
              <w:rPr>
                <w:rFonts w:hint="eastAsia" w:asciiTheme="minorEastAsia" w:hAnsiTheme="minorEastAsia" w:eastAsiaTheme="minorEastAsia"/>
                <w:color w:val="auto"/>
                <w:sz w:val="15"/>
                <w:szCs w:val="15"/>
                <w:highlight w:val="none"/>
              </w:rPr>
              <w:t>。</w:t>
            </w:r>
          </w:p>
        </w:tc>
        <w:tc>
          <w:tcPr>
            <w:tcW w:w="1785" w:type="dxa"/>
            <w:shd w:val="clear" w:color="auto" w:fill="auto"/>
            <w:vAlign w:val="center"/>
          </w:tcPr>
          <w:p>
            <w:pPr>
              <w:spacing w:line="232" w:lineRule="exact"/>
              <w:contextualSpacing/>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w:t>
            </w:r>
            <w:r>
              <w:rPr>
                <w:rFonts w:asciiTheme="minorEastAsia" w:hAnsiTheme="minorEastAsia" w:eastAsiaTheme="minorEastAsia"/>
                <w:color w:val="auto"/>
                <w:sz w:val="15"/>
                <w:szCs w:val="15"/>
                <w:highlight w:val="none"/>
              </w:rPr>
              <w:t>5</w:t>
            </w:r>
            <w:r>
              <w:rPr>
                <w:rFonts w:hint="eastAsia" w:asciiTheme="minorEastAsia" w:hAnsiTheme="minorEastAsia" w:eastAsiaTheme="minorEastAsia"/>
                <w:color w:val="auto"/>
                <w:sz w:val="15"/>
                <w:szCs w:val="15"/>
                <w:highlight w:val="none"/>
              </w:rPr>
              <w:t>00×（1＋</w:t>
            </w:r>
            <w:r>
              <w:rPr>
                <w:rFonts w:hint="eastAsia" w:asciiTheme="minorEastAsia" w:hAnsiTheme="minorEastAsia" w:eastAsiaTheme="minorEastAsia"/>
                <w:color w:val="auto"/>
                <w:sz w:val="15"/>
                <w:szCs w:val="15"/>
                <w:highlight w:val="none"/>
                <w:lang w:eastAsia="zh-CN"/>
              </w:rPr>
              <w:t>常量系数</w:t>
            </w:r>
            <w:r>
              <w:rPr>
                <w:rFonts w:hint="eastAsia" w:cs="宋体" w:asciiTheme="minorEastAsia" w:hAnsiTheme="minorEastAsia" w:eastAsiaTheme="minorEastAsia"/>
                <w:bCs/>
                <w:color w:val="auto"/>
                <w:sz w:val="15"/>
                <w:szCs w:val="15"/>
                <w:highlight w:val="none"/>
              </w:rPr>
              <w:t>+变量系数</w:t>
            </w:r>
            <w:r>
              <w:rPr>
                <w:rFonts w:hint="eastAsia" w:asciiTheme="minorEastAsia" w:hAnsiTheme="minorEastAsia" w:eastAsiaTheme="minorEastAsia"/>
                <w:color w:val="auto"/>
                <w:sz w:val="15"/>
                <w:szCs w:val="15"/>
                <w:highlight w:val="none"/>
                <w:lang w:eastAsia="zh-CN"/>
              </w:rPr>
              <w:t>＋区域系数</w:t>
            </w:r>
            <w:r>
              <w:rPr>
                <w:rFonts w:hint="eastAsia" w:asciiTheme="minorEastAsia" w:hAnsiTheme="minorEastAsia" w:eastAsiaTheme="minorEastAsia"/>
                <w:color w:val="auto"/>
                <w:sz w:val="15"/>
                <w:szCs w:val="15"/>
                <w:highlight w:val="none"/>
              </w:rPr>
              <w:t>）</w:t>
            </w:r>
          </w:p>
        </w:tc>
        <w:tc>
          <w:tcPr>
            <w:tcW w:w="2385" w:type="dxa"/>
            <w:shd w:val="clear" w:color="auto" w:fill="auto"/>
            <w:vAlign w:val="center"/>
          </w:tcPr>
          <w:p>
            <w:pPr>
              <w:spacing w:line="232" w:lineRule="exact"/>
              <w:contextualSpacing/>
              <w:rPr>
                <w:rFonts w:cs="宋体" w:asciiTheme="minorEastAsia" w:hAnsiTheme="minorEastAsia" w:eastAsiaTheme="minorEastAsia"/>
                <w:bCs/>
                <w:color w:val="auto"/>
                <w:kern w:val="0"/>
                <w:sz w:val="15"/>
                <w:szCs w:val="15"/>
                <w:highlight w:val="none"/>
              </w:rPr>
            </w:pPr>
          </w:p>
        </w:tc>
        <w:tc>
          <w:tcPr>
            <w:tcW w:w="824" w:type="dxa"/>
            <w:shd w:val="clear" w:color="auto" w:fill="auto"/>
            <w:vAlign w:val="center"/>
          </w:tcPr>
          <w:p>
            <w:pPr>
              <w:spacing w:line="232" w:lineRule="exact"/>
              <w:contextualSpacing/>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contextualSpacing/>
              <w:jc w:val="center"/>
              <w:rPr>
                <w:rFonts w:cs="宋体" w:asciiTheme="minorEastAsia" w:hAnsiTheme="minorEastAsia" w:eastAsiaTheme="minorEastAsia"/>
                <w:bCs/>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04" w:hRule="atLeast"/>
          <w:jc w:val="center"/>
        </w:trPr>
        <w:tc>
          <w:tcPr>
            <w:tcW w:w="940" w:type="dxa"/>
            <w:shd w:val="clear" w:color="auto" w:fill="auto"/>
            <w:vAlign w:val="center"/>
          </w:tcPr>
          <w:p>
            <w:pPr>
              <w:spacing w:line="232" w:lineRule="exact"/>
              <w:contextualSpacing/>
              <w:jc w:val="center"/>
              <w:rPr>
                <w:rFonts w:cs="宋体" w:asciiTheme="minorEastAsia" w:hAnsiTheme="minorEastAsia" w:eastAsiaTheme="minorEastAsia"/>
                <w:bCs/>
                <w:strike w:val="0"/>
                <w:dstrike w:val="0"/>
                <w:color w:val="auto"/>
                <w:kern w:val="0"/>
                <w:sz w:val="15"/>
                <w:szCs w:val="15"/>
                <w:highlight w:val="none"/>
              </w:rPr>
            </w:pPr>
            <w:r>
              <w:rPr>
                <w:rFonts w:cs="宋体" w:asciiTheme="minorEastAsia" w:hAnsiTheme="minorEastAsia" w:eastAsiaTheme="minorEastAsia"/>
                <w:bCs/>
                <w:strike w:val="0"/>
                <w:dstrike w:val="0"/>
                <w:color w:val="auto"/>
                <w:kern w:val="0"/>
                <w:sz w:val="15"/>
                <w:szCs w:val="15"/>
                <w:highlight w:val="none"/>
              </w:rPr>
              <w:t>3</w:t>
            </w:r>
          </w:p>
        </w:tc>
        <w:tc>
          <w:tcPr>
            <w:tcW w:w="1500" w:type="dxa"/>
            <w:shd w:val="clear" w:color="auto" w:fill="auto"/>
            <w:vAlign w:val="center"/>
          </w:tcPr>
          <w:p>
            <w:pPr>
              <w:spacing w:line="232" w:lineRule="exact"/>
              <w:contextualSpacing/>
              <w:rPr>
                <w:rFonts w:cs="宋体" w:asciiTheme="minorEastAsia" w:hAnsiTheme="minorEastAsia" w:eastAsiaTheme="minorEastAsia"/>
                <w:bCs/>
                <w:strike w:val="0"/>
                <w:dstrike w:val="0"/>
                <w:color w:val="auto"/>
                <w:kern w:val="0"/>
                <w:sz w:val="15"/>
                <w:szCs w:val="15"/>
                <w:highlight w:val="none"/>
              </w:rPr>
            </w:pPr>
            <w:r>
              <w:rPr>
                <w:rFonts w:hint="eastAsia" w:cs="宋体" w:asciiTheme="minorEastAsia" w:hAnsiTheme="minorEastAsia" w:eastAsiaTheme="minorEastAsia"/>
                <w:bCs/>
                <w:strike w:val="0"/>
                <w:dstrike w:val="0"/>
                <w:color w:val="auto"/>
                <w:kern w:val="0"/>
                <w:sz w:val="15"/>
                <w:szCs w:val="15"/>
                <w:highlight w:val="none"/>
              </w:rPr>
              <w:t>无照经营（人力三轮车等业务）</w:t>
            </w:r>
          </w:p>
        </w:tc>
        <w:tc>
          <w:tcPr>
            <w:tcW w:w="2789" w:type="dxa"/>
            <w:shd w:val="clear" w:color="auto" w:fill="auto"/>
            <w:vAlign w:val="center"/>
          </w:tcPr>
          <w:p>
            <w:pPr>
              <w:spacing w:line="232" w:lineRule="exact"/>
              <w:contextualSpacing/>
              <w:rPr>
                <w:rFonts w:cs="宋体" w:asciiTheme="minorEastAsia" w:hAnsiTheme="minorEastAsia" w:eastAsiaTheme="minorEastAsia"/>
                <w:bCs/>
                <w:strike w:val="0"/>
                <w:dstrike w:val="0"/>
                <w:color w:val="auto"/>
                <w:kern w:val="0"/>
                <w:sz w:val="15"/>
                <w:szCs w:val="15"/>
                <w:highlight w:val="none"/>
              </w:rPr>
            </w:pPr>
            <w:r>
              <w:rPr>
                <w:rFonts w:hint="eastAsia" w:cs="宋体" w:asciiTheme="minorEastAsia" w:hAnsiTheme="minorEastAsia" w:eastAsiaTheme="minorEastAsia"/>
                <w:bCs/>
                <w:strike w:val="0"/>
                <w:dstrike w:val="0"/>
                <w:color w:val="auto"/>
                <w:kern w:val="0"/>
                <w:sz w:val="15"/>
                <w:szCs w:val="15"/>
                <w:highlight w:val="none"/>
              </w:rPr>
              <w:t>违反条款：第二条；</w:t>
            </w:r>
          </w:p>
          <w:p>
            <w:pPr>
              <w:spacing w:line="232" w:lineRule="exact"/>
              <w:contextualSpacing/>
              <w:rPr>
                <w:rFonts w:cs="宋体" w:asciiTheme="minorEastAsia" w:hAnsiTheme="minorEastAsia" w:eastAsiaTheme="minorEastAsia"/>
                <w:bCs/>
                <w:strike w:val="0"/>
                <w:dstrike w:val="0"/>
                <w:color w:val="auto"/>
                <w:kern w:val="0"/>
                <w:sz w:val="15"/>
                <w:szCs w:val="15"/>
                <w:highlight w:val="none"/>
              </w:rPr>
            </w:pPr>
            <w:r>
              <w:rPr>
                <w:rFonts w:hint="eastAsia" w:cs="宋体" w:asciiTheme="minorEastAsia" w:hAnsiTheme="minorEastAsia" w:eastAsiaTheme="minorEastAsia"/>
                <w:bCs/>
                <w:strike w:val="0"/>
                <w:dstrike w:val="0"/>
                <w:color w:val="auto"/>
                <w:kern w:val="0"/>
                <w:sz w:val="15"/>
                <w:szCs w:val="15"/>
                <w:highlight w:val="none"/>
              </w:rPr>
              <w:t>处罚条款：第十三条，责令停止违法行为，没收违法所得，并处1万元以下的罚款。</w:t>
            </w:r>
          </w:p>
        </w:tc>
        <w:tc>
          <w:tcPr>
            <w:tcW w:w="851" w:type="dxa"/>
            <w:shd w:val="clear" w:color="auto" w:fill="auto"/>
            <w:vAlign w:val="center"/>
          </w:tcPr>
          <w:p>
            <w:pPr>
              <w:spacing w:line="232" w:lineRule="exact"/>
              <w:contextualSpacing/>
              <w:jc w:val="center"/>
              <w:rPr>
                <w:rFonts w:cs="宋体" w:asciiTheme="minorEastAsia" w:hAnsiTheme="minorEastAsia" w:eastAsiaTheme="minorEastAsia"/>
                <w:bCs/>
                <w:strike w:val="0"/>
                <w:dstrike w:val="0"/>
                <w:color w:val="auto"/>
                <w:kern w:val="0"/>
                <w:sz w:val="15"/>
                <w:szCs w:val="15"/>
                <w:highlight w:val="none"/>
              </w:rPr>
            </w:pPr>
            <w:r>
              <w:rPr>
                <w:rFonts w:hint="eastAsia" w:cs="宋体" w:asciiTheme="minorEastAsia" w:hAnsiTheme="minorEastAsia" w:eastAsiaTheme="minorEastAsia"/>
                <w:bCs/>
                <w:strike w:val="0"/>
                <w:dstrike w:val="0"/>
                <w:color w:val="auto"/>
                <w:kern w:val="0"/>
                <w:sz w:val="15"/>
                <w:szCs w:val="15"/>
                <w:highlight w:val="none"/>
              </w:rPr>
              <w:t>500</w:t>
            </w:r>
          </w:p>
        </w:tc>
        <w:tc>
          <w:tcPr>
            <w:tcW w:w="840" w:type="dxa"/>
            <w:shd w:val="clear" w:color="auto" w:fill="auto"/>
            <w:vAlign w:val="center"/>
          </w:tcPr>
          <w:p>
            <w:pPr>
              <w:spacing w:line="232" w:lineRule="exact"/>
              <w:contextualSpacing/>
              <w:jc w:val="center"/>
              <w:rPr>
                <w:rFonts w:cs="宋体" w:asciiTheme="minorEastAsia" w:hAnsiTheme="minorEastAsia" w:eastAsiaTheme="minorEastAsia"/>
                <w:bCs/>
                <w:strike w:val="0"/>
                <w:dstrike w:val="0"/>
                <w:color w:val="auto"/>
                <w:kern w:val="0"/>
                <w:sz w:val="15"/>
                <w:szCs w:val="15"/>
                <w:highlight w:val="none"/>
              </w:rPr>
            </w:pPr>
            <w:r>
              <w:rPr>
                <w:rFonts w:hint="eastAsia" w:cs="宋体" w:asciiTheme="minorEastAsia" w:hAnsiTheme="minorEastAsia" w:eastAsiaTheme="minorEastAsia"/>
                <w:bCs/>
                <w:strike w:val="0"/>
                <w:dstrike w:val="0"/>
                <w:color w:val="auto"/>
                <w:kern w:val="0"/>
                <w:sz w:val="15"/>
                <w:szCs w:val="15"/>
                <w:highlight w:val="none"/>
              </w:rPr>
              <w:t>1</w:t>
            </w:r>
          </w:p>
        </w:tc>
        <w:tc>
          <w:tcPr>
            <w:tcW w:w="2304" w:type="dxa"/>
            <w:shd w:val="clear" w:color="auto" w:fill="auto"/>
            <w:vAlign w:val="center"/>
          </w:tcPr>
          <w:p>
            <w:pPr>
              <w:spacing w:line="232" w:lineRule="exact"/>
              <w:contextualSpacing/>
              <w:rPr>
                <w:rFonts w:asciiTheme="minorEastAsia" w:hAnsiTheme="minorEastAsia" w:eastAsiaTheme="minorEastAsia"/>
                <w:strike w:val="0"/>
                <w:dstrike w:val="0"/>
                <w:color w:val="auto"/>
                <w:sz w:val="15"/>
                <w:szCs w:val="15"/>
                <w:highlight w:val="none"/>
              </w:rPr>
            </w:pPr>
            <w:r>
              <w:rPr>
                <w:rFonts w:hint="eastAsia" w:asciiTheme="minorEastAsia" w:hAnsiTheme="minorEastAsia" w:eastAsiaTheme="minorEastAsia"/>
                <w:strike w:val="0"/>
                <w:dstrike w:val="0"/>
                <w:color w:val="auto"/>
                <w:sz w:val="15"/>
                <w:szCs w:val="15"/>
                <w:highlight w:val="none"/>
              </w:rPr>
              <w:t>造成秩序混乱或者较大社会影响的，系数1-3。</w:t>
            </w:r>
          </w:p>
        </w:tc>
        <w:tc>
          <w:tcPr>
            <w:tcW w:w="1785" w:type="dxa"/>
            <w:shd w:val="clear" w:color="auto" w:fill="auto"/>
            <w:vAlign w:val="center"/>
          </w:tcPr>
          <w:p>
            <w:pPr>
              <w:spacing w:line="232" w:lineRule="exact"/>
              <w:contextualSpacing/>
              <w:rPr>
                <w:rFonts w:asciiTheme="minorEastAsia" w:hAnsiTheme="minorEastAsia" w:eastAsiaTheme="minorEastAsia"/>
                <w:strike w:val="0"/>
                <w:dstrike w:val="0"/>
                <w:color w:val="auto"/>
                <w:sz w:val="15"/>
                <w:szCs w:val="15"/>
                <w:highlight w:val="none"/>
              </w:rPr>
            </w:pPr>
            <w:r>
              <w:rPr>
                <w:rFonts w:hint="eastAsia" w:asciiTheme="minorEastAsia" w:hAnsiTheme="minorEastAsia" w:eastAsiaTheme="minorEastAsia"/>
                <w:strike w:val="0"/>
                <w:dstrike w:val="0"/>
                <w:color w:val="auto"/>
                <w:sz w:val="15"/>
                <w:szCs w:val="15"/>
                <w:highlight w:val="none"/>
              </w:rPr>
              <w:t>罚款数额＝500×</w:t>
            </w:r>
            <w:r>
              <w:rPr>
                <w:rFonts w:hint="eastAsia" w:cs="宋体" w:asciiTheme="minorEastAsia" w:hAnsiTheme="minorEastAsia" w:eastAsiaTheme="minorEastAsia"/>
                <w:bCs/>
                <w:strike w:val="0"/>
                <w:dstrike w:val="0"/>
                <w:color w:val="auto"/>
                <w:sz w:val="15"/>
                <w:szCs w:val="15"/>
                <w:highlight w:val="none"/>
              </w:rPr>
              <w:t>（1</w:t>
            </w:r>
            <w:r>
              <w:rPr>
                <w:rFonts w:hint="eastAsia" w:asciiTheme="minorEastAsia" w:hAnsiTheme="minorEastAsia" w:eastAsiaTheme="minorEastAsia"/>
                <w:strike w:val="0"/>
                <w:dstrike w:val="0"/>
                <w:color w:val="auto"/>
                <w:sz w:val="15"/>
                <w:szCs w:val="15"/>
                <w:highlight w:val="none"/>
              </w:rPr>
              <w:t>＋</w:t>
            </w:r>
            <w:r>
              <w:rPr>
                <w:rFonts w:hint="eastAsia" w:asciiTheme="minorEastAsia" w:hAnsiTheme="minorEastAsia" w:eastAsiaTheme="minorEastAsia"/>
                <w:strike w:val="0"/>
                <w:dstrike w:val="0"/>
                <w:color w:val="auto"/>
                <w:sz w:val="15"/>
                <w:szCs w:val="15"/>
                <w:highlight w:val="none"/>
                <w:lang w:eastAsia="zh-CN"/>
              </w:rPr>
              <w:t>常量系数</w:t>
            </w:r>
            <w:r>
              <w:rPr>
                <w:rFonts w:hint="eastAsia" w:cs="宋体" w:asciiTheme="minorEastAsia" w:hAnsiTheme="minorEastAsia" w:eastAsiaTheme="minorEastAsia"/>
                <w:bCs/>
                <w:strike w:val="0"/>
                <w:dstrike w:val="0"/>
                <w:color w:val="auto"/>
                <w:sz w:val="15"/>
                <w:szCs w:val="15"/>
                <w:highlight w:val="none"/>
              </w:rPr>
              <w:t>+变量系数</w:t>
            </w:r>
            <w:r>
              <w:rPr>
                <w:rFonts w:hint="eastAsia" w:asciiTheme="minorEastAsia" w:hAnsiTheme="minorEastAsia" w:eastAsiaTheme="minorEastAsia"/>
                <w:strike w:val="0"/>
                <w:dstrike w:val="0"/>
                <w:color w:val="auto"/>
                <w:sz w:val="15"/>
                <w:szCs w:val="15"/>
                <w:highlight w:val="none"/>
                <w:lang w:eastAsia="zh-CN"/>
              </w:rPr>
              <w:t>＋区域系数</w:t>
            </w:r>
            <w:r>
              <w:rPr>
                <w:rFonts w:hint="eastAsia" w:cs="宋体" w:asciiTheme="minorEastAsia" w:hAnsiTheme="minorEastAsia" w:eastAsiaTheme="minorEastAsia"/>
                <w:bCs/>
                <w:strike w:val="0"/>
                <w:dstrike w:val="0"/>
                <w:color w:val="auto"/>
                <w:sz w:val="15"/>
                <w:szCs w:val="15"/>
                <w:highlight w:val="none"/>
              </w:rPr>
              <w:t>）</w:t>
            </w:r>
          </w:p>
        </w:tc>
        <w:tc>
          <w:tcPr>
            <w:tcW w:w="2385" w:type="dxa"/>
            <w:shd w:val="clear" w:color="auto" w:fill="auto"/>
            <w:vAlign w:val="center"/>
          </w:tcPr>
          <w:p>
            <w:pPr>
              <w:spacing w:line="232" w:lineRule="exact"/>
              <w:rPr>
                <w:rFonts w:asciiTheme="minorEastAsia" w:hAnsiTheme="minorEastAsia" w:eastAsiaTheme="minorEastAsia"/>
                <w:strike w:val="0"/>
                <w:color w:val="auto"/>
                <w:sz w:val="15"/>
                <w:szCs w:val="15"/>
                <w:highlight w:val="none"/>
              </w:rPr>
            </w:pPr>
            <w:r>
              <w:rPr>
                <w:rFonts w:hint="eastAsia" w:asciiTheme="minorEastAsia" w:hAnsiTheme="minorEastAsia" w:eastAsiaTheme="minorEastAsia"/>
                <w:strike w:val="0"/>
                <w:color w:val="auto"/>
                <w:sz w:val="15"/>
                <w:szCs w:val="15"/>
                <w:highlight w:val="none"/>
              </w:rPr>
              <w:t>需要给予其它处罚额度的，报案审会决定。</w:t>
            </w:r>
          </w:p>
          <w:p>
            <w:pPr>
              <w:spacing w:line="232" w:lineRule="exact"/>
              <w:contextualSpacing/>
              <w:rPr>
                <w:rFonts w:hint="eastAsia" w:asciiTheme="minorEastAsia" w:hAnsiTheme="minorEastAsia" w:eastAsiaTheme="minorEastAsia"/>
                <w:strike w:val="0"/>
                <w:dstrike w:val="0"/>
                <w:color w:val="auto"/>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jc w:val="center"/>
        </w:trPr>
        <w:tc>
          <w:tcPr>
            <w:tcW w:w="14218" w:type="dxa"/>
            <w:gridSpan w:val="9"/>
            <w:shd w:val="clear" w:color="auto" w:fill="auto"/>
            <w:vAlign w:val="center"/>
          </w:tcPr>
          <w:p>
            <w:pPr>
              <w:pStyle w:val="4"/>
              <w:keepNext w:val="0"/>
              <w:keepLines w:val="0"/>
              <w:pageBreakBefore w:val="0"/>
              <w:widowControl w:val="0"/>
              <w:kinsoku/>
              <w:wordWrap/>
              <w:overflowPunct/>
              <w:topLinePunct w:val="0"/>
              <w:autoSpaceDE/>
              <w:autoSpaceDN/>
              <w:bidi w:val="0"/>
              <w:adjustRightInd/>
              <w:snapToGrid/>
              <w:spacing w:line="240" w:lineRule="auto"/>
              <w:textAlignment w:val="auto"/>
              <w:rPr>
                <w:rFonts w:ascii="黑体" w:hAnsi="黑体" w:eastAsia="黑体"/>
                <w:b w:val="0"/>
                <w:color w:val="auto"/>
                <w:sz w:val="24"/>
                <w:szCs w:val="24"/>
                <w:highlight w:val="none"/>
              </w:rPr>
            </w:pPr>
            <w:bookmarkStart w:id="160" w:name="_Toc1160691890"/>
            <w:bookmarkStart w:id="161" w:name="_Toc110851485"/>
            <w:bookmarkStart w:id="162" w:name="_Toc73112696"/>
            <w:r>
              <w:rPr>
                <w:rFonts w:hint="eastAsia" w:ascii="黑体" w:hAnsi="黑体" w:eastAsia="黑体"/>
                <w:b w:val="0"/>
                <w:color w:val="auto"/>
                <w:sz w:val="36"/>
                <w:szCs w:val="36"/>
                <w:highlight w:val="none"/>
              </w:rPr>
              <w:t>城市规划管理方面</w:t>
            </w:r>
            <w:bookmarkEnd w:id="160"/>
            <w:bookmarkEnd w:id="161"/>
            <w:bookmarkEnd w:id="16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4218" w:type="dxa"/>
            <w:gridSpan w:val="9"/>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asciiTheme="minorEastAsia" w:hAnsiTheme="minorEastAsia" w:eastAsiaTheme="minorEastAsia"/>
                <w:color w:val="auto"/>
                <w:sz w:val="15"/>
                <w:szCs w:val="15"/>
                <w:highlight w:val="none"/>
              </w:rPr>
            </w:pPr>
            <w:bookmarkStart w:id="163" w:name="_Toc110851486"/>
            <w:bookmarkStart w:id="164" w:name="_Toc187041735"/>
            <w:bookmarkStart w:id="165" w:name="_Toc664217455"/>
            <w:r>
              <w:rPr>
                <w:rFonts w:hint="eastAsia" w:asciiTheme="minorEastAsia" w:hAnsiTheme="minorEastAsia" w:eastAsiaTheme="minorEastAsia"/>
                <w:color w:val="auto"/>
                <w:sz w:val="21"/>
                <w:szCs w:val="21"/>
                <w:highlight w:val="none"/>
              </w:rPr>
              <w:t>《中华人民共和国城乡规划法》《北京市城乡规划条例》</w:t>
            </w:r>
            <w:r>
              <w:rPr>
                <w:rFonts w:hint="eastAsia" w:asciiTheme="minorEastAsia" w:hAnsiTheme="minorEastAsia" w:eastAsiaTheme="minorEastAsia"/>
                <w:color w:val="auto"/>
                <w:sz w:val="21"/>
                <w:szCs w:val="21"/>
                <w:highlight w:val="none"/>
                <w:lang w:val="en-US" w:eastAsia="zh-CN"/>
              </w:rPr>
              <w:t xml:space="preserve"> </w:t>
            </w:r>
            <w:r>
              <w:rPr>
                <w:rFonts w:hint="eastAsia" w:asciiTheme="minorEastAsia" w:hAnsiTheme="minorEastAsia" w:eastAsiaTheme="minorEastAsia"/>
                <w:color w:val="auto"/>
                <w:sz w:val="21"/>
                <w:szCs w:val="21"/>
                <w:highlight w:val="none"/>
              </w:rPr>
              <w:t>案由2项</w:t>
            </w:r>
            <w:bookmarkEnd w:id="163"/>
            <w:bookmarkEnd w:id="164"/>
            <w:bookmarkEnd w:id="16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vMerge w:val="restart"/>
            <w:shd w:val="clear" w:color="auto" w:fill="auto"/>
            <w:vAlign w:val="center"/>
          </w:tcPr>
          <w:p>
            <w:pPr>
              <w:spacing w:line="232" w:lineRule="exact"/>
              <w:jc w:val="lef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违法建设</w:t>
            </w:r>
          </w:p>
        </w:tc>
        <w:tc>
          <w:tcPr>
            <w:tcW w:w="8569" w:type="dxa"/>
            <w:gridSpan w:val="5"/>
            <w:shd w:val="clear" w:color="auto" w:fill="auto"/>
          </w:tcPr>
          <w:p>
            <w:pPr>
              <w:keepNext w:val="0"/>
              <w:keepLines w:val="0"/>
              <w:pageBreakBefore w:val="0"/>
              <w:widowControl w:val="0"/>
              <w:kinsoku/>
              <w:wordWrap/>
              <w:overflowPunct/>
              <w:topLinePunct w:val="0"/>
              <w:autoSpaceDE/>
              <w:autoSpaceDN/>
              <w:bidi w:val="0"/>
              <w:adjustRightInd/>
              <w:snapToGrid/>
              <w:spacing w:line="212" w:lineRule="exact"/>
              <w:jc w:val="left"/>
              <w:textAlignment w:val="auto"/>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b/>
                <w:bCs/>
                <w:color w:val="auto"/>
                <w:kern w:val="0"/>
                <w:sz w:val="15"/>
                <w:szCs w:val="15"/>
                <w:highlight w:val="none"/>
              </w:rPr>
              <w:t>[</w:t>
            </w:r>
            <w:r>
              <w:rPr>
                <w:rFonts w:hint="eastAsia" w:cs="宋体" w:asciiTheme="minorEastAsia" w:hAnsiTheme="minorEastAsia" w:eastAsiaTheme="minorEastAsia"/>
                <w:b/>
                <w:bCs/>
                <w:color w:val="auto"/>
                <w:kern w:val="0"/>
                <w:sz w:val="15"/>
                <w:szCs w:val="15"/>
                <w:highlight w:val="none"/>
              </w:rPr>
              <w:t>新生违法建设</w:t>
            </w:r>
            <w:r>
              <w:rPr>
                <w:rFonts w:cs="宋体" w:asciiTheme="minorEastAsia" w:hAnsiTheme="minorEastAsia" w:eastAsiaTheme="minorEastAsia"/>
                <w:b/>
                <w:bCs/>
                <w:color w:val="auto"/>
                <w:kern w:val="0"/>
                <w:sz w:val="15"/>
                <w:szCs w:val="15"/>
                <w:highlight w:val="none"/>
              </w:rPr>
              <w:t>]</w:t>
            </w:r>
            <w:r>
              <w:rPr>
                <w:rFonts w:cs="宋体" w:asciiTheme="minorEastAsia" w:hAnsiTheme="minorEastAsia" w:eastAsiaTheme="minorEastAsia"/>
                <w:color w:val="auto"/>
                <w:kern w:val="0"/>
                <w:sz w:val="15"/>
                <w:szCs w:val="15"/>
                <w:highlight w:val="none"/>
              </w:rPr>
              <w:br w:type="textWrapping"/>
            </w:r>
            <w:r>
              <w:rPr>
                <w:rFonts w:hint="eastAsia" w:cs="宋体" w:asciiTheme="minorEastAsia" w:hAnsiTheme="minorEastAsia" w:eastAsiaTheme="minorEastAsia"/>
                <w:b/>
                <w:bCs/>
                <w:color w:val="auto"/>
                <w:kern w:val="0"/>
                <w:sz w:val="15"/>
                <w:szCs w:val="15"/>
                <w:highlight w:val="none"/>
              </w:rPr>
              <w:t>违反条款：</w:t>
            </w:r>
            <w:r>
              <w:rPr>
                <w:rFonts w:hint="eastAsia" w:cs="宋体" w:asciiTheme="minorEastAsia" w:hAnsiTheme="minorEastAsia" w:eastAsiaTheme="minorEastAsia"/>
                <w:color w:val="auto"/>
                <w:kern w:val="0"/>
                <w:sz w:val="15"/>
                <w:szCs w:val="15"/>
                <w:highlight w:val="none"/>
              </w:rPr>
              <w:t>《北京市城乡规划条例》第二十九条第一款；</w:t>
            </w:r>
            <w:r>
              <w:rPr>
                <w:rFonts w:cs="宋体" w:asciiTheme="minorEastAsia" w:hAnsiTheme="minorEastAsia" w:eastAsiaTheme="minorEastAsia"/>
                <w:color w:val="auto"/>
                <w:kern w:val="0"/>
                <w:sz w:val="15"/>
                <w:szCs w:val="15"/>
                <w:highlight w:val="none"/>
              </w:rPr>
              <w:br w:type="textWrapping"/>
            </w:r>
            <w:r>
              <w:rPr>
                <w:rFonts w:hint="eastAsia" w:cs="宋体" w:asciiTheme="minorEastAsia" w:hAnsiTheme="minorEastAsia" w:eastAsiaTheme="minorEastAsia"/>
                <w:b/>
                <w:bCs/>
                <w:color w:val="auto"/>
                <w:kern w:val="0"/>
                <w:sz w:val="15"/>
                <w:szCs w:val="15"/>
                <w:highlight w:val="none"/>
              </w:rPr>
              <w:t>拆除条款：</w:t>
            </w:r>
            <w:r>
              <w:rPr>
                <w:rFonts w:hint="eastAsia" w:cs="宋体" w:asciiTheme="minorEastAsia" w:hAnsiTheme="minorEastAsia" w:eastAsiaTheme="minorEastAsia"/>
                <w:color w:val="auto"/>
                <w:kern w:val="0"/>
                <w:sz w:val="15"/>
                <w:szCs w:val="15"/>
                <w:highlight w:val="none"/>
              </w:rPr>
              <w:t>《北京市城乡规划条例》第七十四条，书面责令违法建设当事人立即停止建设、自行拆除或者回填；并可以查封违法建设施工现场、扣押违法建设施工工具和材料。当事人拒不停止建设或者拒不拆除、回填的，执法机关应当依法立即强制拆除、回填。</w:t>
            </w:r>
            <w:r>
              <w:rPr>
                <w:rFonts w:cs="宋体" w:asciiTheme="minorEastAsia" w:hAnsiTheme="minorEastAsia" w:eastAsiaTheme="minorEastAsia"/>
                <w:color w:val="auto"/>
                <w:kern w:val="0"/>
                <w:sz w:val="15"/>
                <w:szCs w:val="15"/>
                <w:highlight w:val="none"/>
              </w:rPr>
              <w:br w:type="textWrapping"/>
            </w:r>
            <w:r>
              <w:rPr>
                <w:rFonts w:hint="eastAsia" w:cs="宋体" w:asciiTheme="minorEastAsia" w:hAnsiTheme="minorEastAsia" w:eastAsiaTheme="minorEastAsia"/>
                <w:b/>
                <w:bCs/>
                <w:color w:val="auto"/>
                <w:kern w:val="0"/>
                <w:sz w:val="15"/>
                <w:szCs w:val="15"/>
                <w:highlight w:val="none"/>
              </w:rPr>
              <w:t>处罚条款：</w:t>
            </w:r>
            <w:r>
              <w:rPr>
                <w:rFonts w:hint="eastAsia" w:cs="宋体" w:asciiTheme="minorEastAsia" w:hAnsiTheme="minorEastAsia" w:eastAsiaTheme="minorEastAsia"/>
                <w:color w:val="auto"/>
                <w:kern w:val="0"/>
                <w:sz w:val="15"/>
                <w:szCs w:val="15"/>
                <w:highlight w:val="none"/>
              </w:rPr>
              <w:t>第七十五条第一款，尚可采取改正措施消除对规划实施的影响的，责令限期改正，处该建设工程造价百分之五以上百分之十以下的罚款；无法采取改正措施消除影响的，限期拆除，不能拆除的，没收实物或者违法收入，可以并处该建设工程造价百分之十以下的罚款。</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罚款裁量按照《住房和城乡建设部关于印发〈关于规范城乡规划行政处罚裁量权的指导意见〉的通知》执行。</w:t>
            </w:r>
            <w:r>
              <w:rPr>
                <w:rFonts w:hint="eastAsia" w:cs="宋体" w:asciiTheme="minorEastAsia" w:hAnsiTheme="minorEastAsia" w:eastAsiaTheme="minorEastAsia"/>
                <w:color w:val="auto"/>
                <w:kern w:val="0"/>
                <w:sz w:val="15"/>
                <w:szCs w:val="15"/>
                <w:highlight w:val="none"/>
              </w:rPr>
              <w:br w:type="textWrapping"/>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940" w:type="dxa"/>
            <w:vMerge w:val="continue"/>
            <w:tcBorders>
              <w:bottom w:val="single" w:color="auto" w:sz="4" w:space="0"/>
            </w:tcBorders>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tcBorders>
              <w:bottom w:val="single" w:color="auto" w:sz="4" w:space="0"/>
            </w:tcBorders>
            <w:shd w:val="clear" w:color="auto" w:fill="auto"/>
            <w:vAlign w:val="center"/>
          </w:tcPr>
          <w:p>
            <w:pPr>
              <w:spacing w:line="232" w:lineRule="exact"/>
              <w:jc w:val="left"/>
              <w:rPr>
                <w:rFonts w:cs="宋体" w:asciiTheme="minorEastAsia" w:hAnsiTheme="minorEastAsia" w:eastAsiaTheme="minorEastAsia"/>
                <w:color w:val="auto"/>
                <w:kern w:val="0"/>
                <w:sz w:val="15"/>
                <w:szCs w:val="15"/>
                <w:highlight w:val="none"/>
              </w:rPr>
            </w:pPr>
          </w:p>
        </w:tc>
        <w:tc>
          <w:tcPr>
            <w:tcW w:w="8569" w:type="dxa"/>
            <w:gridSpan w:val="5"/>
            <w:tcBorders>
              <w:bottom w:val="single" w:color="auto" w:sz="4" w:space="0"/>
            </w:tcBorders>
            <w:shd w:val="clear" w:color="auto" w:fill="auto"/>
          </w:tcPr>
          <w:p>
            <w:pPr>
              <w:keepNext w:val="0"/>
              <w:keepLines w:val="0"/>
              <w:pageBreakBefore w:val="0"/>
              <w:widowControl w:val="0"/>
              <w:kinsoku/>
              <w:wordWrap/>
              <w:overflowPunct/>
              <w:topLinePunct w:val="0"/>
              <w:autoSpaceDE/>
              <w:autoSpaceDN/>
              <w:bidi w:val="0"/>
              <w:adjustRightInd/>
              <w:snapToGrid/>
              <w:spacing w:line="212" w:lineRule="exact"/>
              <w:jc w:val="left"/>
              <w:textAlignment w:val="auto"/>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b/>
                <w:bCs/>
                <w:color w:val="auto"/>
                <w:kern w:val="0"/>
                <w:sz w:val="15"/>
                <w:szCs w:val="15"/>
                <w:highlight w:val="none"/>
              </w:rPr>
              <w:t>[</w:t>
            </w:r>
            <w:r>
              <w:rPr>
                <w:rFonts w:hint="eastAsia" w:cs="宋体" w:asciiTheme="minorEastAsia" w:hAnsiTheme="minorEastAsia" w:eastAsiaTheme="minorEastAsia"/>
                <w:b/>
                <w:bCs/>
                <w:color w:val="auto"/>
                <w:kern w:val="0"/>
                <w:sz w:val="15"/>
                <w:szCs w:val="15"/>
                <w:highlight w:val="none"/>
              </w:rPr>
              <w:t>已建成违法建设</w:t>
            </w:r>
            <w:r>
              <w:rPr>
                <w:rFonts w:cs="宋体" w:asciiTheme="minorEastAsia" w:hAnsiTheme="minorEastAsia" w:eastAsiaTheme="minorEastAsia"/>
                <w:b/>
                <w:bCs/>
                <w:color w:val="auto"/>
                <w:kern w:val="0"/>
                <w:sz w:val="15"/>
                <w:szCs w:val="15"/>
                <w:highlight w:val="none"/>
              </w:rPr>
              <w:t>]</w:t>
            </w:r>
            <w:r>
              <w:rPr>
                <w:rFonts w:cs="宋体" w:asciiTheme="minorEastAsia" w:hAnsiTheme="minorEastAsia" w:eastAsiaTheme="minorEastAsia"/>
                <w:color w:val="auto"/>
                <w:kern w:val="0"/>
                <w:sz w:val="15"/>
                <w:szCs w:val="15"/>
                <w:highlight w:val="none"/>
              </w:rPr>
              <w:br w:type="textWrapping"/>
            </w:r>
            <w:r>
              <w:rPr>
                <w:rFonts w:hint="eastAsia" w:cs="宋体" w:asciiTheme="minorEastAsia" w:hAnsiTheme="minorEastAsia" w:eastAsiaTheme="minorEastAsia"/>
                <w:b/>
                <w:bCs/>
                <w:color w:val="auto"/>
                <w:kern w:val="0"/>
                <w:sz w:val="15"/>
                <w:szCs w:val="15"/>
                <w:highlight w:val="none"/>
              </w:rPr>
              <w:t>违反条款：</w:t>
            </w:r>
            <w:r>
              <w:rPr>
                <w:rFonts w:hint="eastAsia" w:cs="宋体" w:asciiTheme="minorEastAsia" w:hAnsiTheme="minorEastAsia" w:eastAsiaTheme="minorEastAsia"/>
                <w:color w:val="auto"/>
                <w:kern w:val="0"/>
                <w:sz w:val="15"/>
                <w:szCs w:val="15"/>
                <w:highlight w:val="none"/>
              </w:rPr>
              <w:t>《北京市城乡规划条例》第二十九条第一款；</w:t>
            </w:r>
            <w:r>
              <w:rPr>
                <w:rFonts w:cs="宋体" w:asciiTheme="minorEastAsia" w:hAnsiTheme="minorEastAsia" w:eastAsiaTheme="minorEastAsia"/>
                <w:color w:val="auto"/>
                <w:kern w:val="0"/>
                <w:sz w:val="15"/>
                <w:szCs w:val="15"/>
                <w:highlight w:val="none"/>
              </w:rPr>
              <w:br w:type="textWrapping"/>
            </w:r>
            <w:r>
              <w:rPr>
                <w:rFonts w:hint="eastAsia" w:cs="宋体" w:asciiTheme="minorEastAsia" w:hAnsiTheme="minorEastAsia" w:eastAsiaTheme="minorEastAsia"/>
                <w:b/>
                <w:bCs/>
                <w:color w:val="auto"/>
                <w:kern w:val="0"/>
                <w:sz w:val="15"/>
                <w:szCs w:val="15"/>
                <w:highlight w:val="none"/>
              </w:rPr>
              <w:t>拆除条款：（限期拆除）</w:t>
            </w:r>
            <w:r>
              <w:rPr>
                <w:rFonts w:hint="eastAsia" w:cs="宋体" w:asciiTheme="minorEastAsia" w:hAnsiTheme="minorEastAsia" w:eastAsiaTheme="minorEastAsia"/>
                <w:color w:val="auto"/>
                <w:kern w:val="0"/>
                <w:sz w:val="15"/>
                <w:szCs w:val="15"/>
                <w:highlight w:val="none"/>
              </w:rPr>
              <w:t>第七十五条第一款，尚可采取改正措施消除对规划实施的影响的，责令限期改正，处该建设工程造价百分之五以上百分之十以下的罚款；无法采取改正措施消除影响的，限期拆除，不能拆除的，没收实物或者违法收入，可以并处该建设工程造价百分之十以下的罚款。</w:t>
            </w:r>
          </w:p>
          <w:p>
            <w:pPr>
              <w:keepNext w:val="0"/>
              <w:keepLines w:val="0"/>
              <w:pageBreakBefore w:val="0"/>
              <w:widowControl w:val="0"/>
              <w:kinsoku/>
              <w:wordWrap/>
              <w:overflowPunct/>
              <w:topLinePunct w:val="0"/>
              <w:autoSpaceDE/>
              <w:autoSpaceDN/>
              <w:bidi w:val="0"/>
              <w:adjustRightInd/>
              <w:snapToGrid/>
              <w:spacing w:line="212" w:lineRule="exact"/>
              <w:jc w:val="lef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b/>
                <w:bCs/>
                <w:color w:val="auto"/>
                <w:kern w:val="0"/>
                <w:sz w:val="15"/>
                <w:szCs w:val="15"/>
                <w:highlight w:val="none"/>
              </w:rPr>
              <w:t>（强制拆除）</w:t>
            </w:r>
            <w:r>
              <w:rPr>
                <w:rFonts w:hint="eastAsia" w:cs="宋体" w:asciiTheme="minorEastAsia" w:hAnsiTheme="minorEastAsia" w:eastAsiaTheme="minorEastAsia"/>
                <w:color w:val="auto"/>
                <w:kern w:val="0"/>
                <w:sz w:val="15"/>
                <w:szCs w:val="15"/>
                <w:highlight w:val="none"/>
              </w:rPr>
              <w:t>第七十八条第一款，执法机关责令违法建设当事人限期拆除或者回填，违法建设当事人逾期不拆除或者回填的，执法机关应当依法催告当事人履行义务。经催告，当事人逾期仍不履行的，执法机关依法实施强制拆除、回填等措施。违法建设拆除或者回填的，应当进行安全鉴定。</w:t>
            </w:r>
          </w:p>
          <w:p>
            <w:pPr>
              <w:keepNext w:val="0"/>
              <w:keepLines w:val="0"/>
              <w:pageBreakBefore w:val="0"/>
              <w:widowControl w:val="0"/>
              <w:kinsoku/>
              <w:wordWrap/>
              <w:overflowPunct/>
              <w:topLinePunct w:val="0"/>
              <w:autoSpaceDE/>
              <w:autoSpaceDN/>
              <w:bidi w:val="0"/>
              <w:adjustRightInd/>
              <w:snapToGrid/>
              <w:spacing w:line="212" w:lineRule="exact"/>
              <w:jc w:val="left"/>
              <w:textAlignment w:val="auto"/>
              <w:rPr>
                <w:rFonts w:cs="宋体" w:asciiTheme="minorEastAsia" w:hAnsiTheme="minorEastAsia" w:eastAsiaTheme="minorEastAsia"/>
                <w:b/>
                <w:bCs/>
                <w:color w:val="auto"/>
                <w:kern w:val="0"/>
                <w:sz w:val="15"/>
                <w:szCs w:val="15"/>
                <w:highlight w:val="none"/>
              </w:rPr>
            </w:pPr>
            <w:r>
              <w:rPr>
                <w:rFonts w:hint="eastAsia" w:cs="宋体" w:asciiTheme="minorEastAsia" w:hAnsiTheme="minorEastAsia" w:eastAsiaTheme="minorEastAsia"/>
                <w:b/>
                <w:color w:val="auto"/>
                <w:kern w:val="0"/>
                <w:sz w:val="15"/>
                <w:szCs w:val="15"/>
                <w:highlight w:val="none"/>
              </w:rPr>
              <w:t>（无主公告）</w:t>
            </w:r>
            <w:r>
              <w:rPr>
                <w:rFonts w:hint="eastAsia" w:cs="宋体" w:asciiTheme="minorEastAsia" w:hAnsiTheme="minorEastAsia" w:eastAsiaTheme="minorEastAsia"/>
                <w:color w:val="auto"/>
                <w:kern w:val="0"/>
                <w:sz w:val="15"/>
                <w:szCs w:val="15"/>
                <w:highlight w:val="none"/>
              </w:rPr>
              <w:t>第七十八条第二款，执法机关对无法确定违法建设当事人的，可以在公共媒体或者该建设工程所在地发布公告，督促违法建设当事人依法接受处理，责令其限期拆除违法建设，告知其逾期不拆除的，执法机关将依法实施强制拆除，公告期间不得少于</w:t>
            </w:r>
            <w:r>
              <w:rPr>
                <w:rFonts w:cs="宋体" w:asciiTheme="minorEastAsia" w:hAnsiTheme="minorEastAsia" w:eastAsiaTheme="minorEastAsia"/>
                <w:color w:val="auto"/>
                <w:kern w:val="0"/>
                <w:sz w:val="15"/>
                <w:szCs w:val="15"/>
                <w:highlight w:val="none"/>
              </w:rPr>
              <w:t>10</w:t>
            </w:r>
            <w:r>
              <w:rPr>
                <w:rFonts w:hint="eastAsia" w:cs="宋体" w:asciiTheme="minorEastAsia" w:hAnsiTheme="minorEastAsia" w:eastAsiaTheme="minorEastAsia"/>
                <w:color w:val="auto"/>
                <w:kern w:val="0"/>
                <w:sz w:val="15"/>
                <w:szCs w:val="15"/>
                <w:highlight w:val="none"/>
              </w:rPr>
              <w:t>日。公告期间届满后</w:t>
            </w:r>
            <w:r>
              <w:rPr>
                <w:rFonts w:cs="宋体" w:asciiTheme="minorEastAsia" w:hAnsiTheme="minorEastAsia" w:eastAsiaTheme="minorEastAsia"/>
                <w:color w:val="auto"/>
                <w:kern w:val="0"/>
                <w:sz w:val="15"/>
                <w:szCs w:val="15"/>
                <w:highlight w:val="none"/>
              </w:rPr>
              <w:t>6</w:t>
            </w:r>
            <w:r>
              <w:rPr>
                <w:rFonts w:hint="eastAsia" w:cs="宋体" w:asciiTheme="minorEastAsia" w:hAnsiTheme="minorEastAsia" w:eastAsiaTheme="minorEastAsia"/>
                <w:color w:val="auto"/>
                <w:kern w:val="0"/>
                <w:sz w:val="15"/>
                <w:szCs w:val="15"/>
                <w:highlight w:val="none"/>
              </w:rPr>
              <w:t>个月内无人提起行政复议或者行政诉讼的，依法强制拆除或者没收。</w:t>
            </w:r>
            <w:r>
              <w:rPr>
                <w:rFonts w:cs="宋体" w:asciiTheme="minorEastAsia" w:hAnsiTheme="minorEastAsia" w:eastAsiaTheme="minorEastAsia"/>
                <w:color w:val="auto"/>
                <w:kern w:val="0"/>
                <w:sz w:val="15"/>
                <w:szCs w:val="15"/>
                <w:highlight w:val="none"/>
              </w:rPr>
              <w:br w:type="textWrapping"/>
            </w:r>
            <w:r>
              <w:rPr>
                <w:rFonts w:hint="eastAsia" w:cs="宋体" w:asciiTheme="minorEastAsia" w:hAnsiTheme="minorEastAsia" w:eastAsiaTheme="minorEastAsia"/>
                <w:b/>
                <w:bCs/>
                <w:color w:val="auto"/>
                <w:kern w:val="0"/>
                <w:sz w:val="15"/>
                <w:szCs w:val="15"/>
                <w:highlight w:val="none"/>
              </w:rPr>
              <w:t>处罚条款：</w:t>
            </w:r>
            <w:r>
              <w:rPr>
                <w:rFonts w:hint="eastAsia" w:cs="宋体" w:asciiTheme="minorEastAsia" w:hAnsiTheme="minorEastAsia" w:eastAsiaTheme="minorEastAsia"/>
                <w:color w:val="auto"/>
                <w:kern w:val="0"/>
                <w:sz w:val="15"/>
                <w:szCs w:val="15"/>
                <w:highlight w:val="none"/>
              </w:rPr>
              <w:t>第七十五条第一款，尚可采取改正措施消除对规划实施的影响的，责令限期改正，处该建设工程造价百分之五以上百分之十以下的罚款；无法采取改正措施消除影响的，限期拆除，不能拆除的，没收实物或者违法收入，可以并处该建设工程造价百分之十以下的罚款。</w:t>
            </w:r>
          </w:p>
        </w:tc>
        <w:tc>
          <w:tcPr>
            <w:tcW w:w="2385" w:type="dxa"/>
            <w:tcBorders>
              <w:bottom w:val="single" w:color="auto" w:sz="4" w:space="0"/>
            </w:tcBorders>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罚款裁量按照《住房和城乡建设部关于印发〈关于规范城乡规划行政处罚裁量权的指导意见〉的通知》执行。</w:t>
            </w:r>
          </w:p>
        </w:tc>
        <w:tc>
          <w:tcPr>
            <w:tcW w:w="824" w:type="dxa"/>
            <w:tcBorders>
              <w:bottom w:val="single" w:color="auto" w:sz="4" w:space="0"/>
            </w:tcBorders>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45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shd w:val="clear" w:color="auto" w:fill="auto"/>
            <w:vAlign w:val="center"/>
          </w:tcPr>
          <w:p>
            <w:pPr>
              <w:spacing w:line="232" w:lineRule="exact"/>
              <w:jc w:val="left"/>
              <w:rPr>
                <w:rFonts w:cs="宋体" w:asciiTheme="minorEastAsia" w:hAnsiTheme="minorEastAsia" w:eastAsiaTheme="minorEastAsia"/>
                <w:color w:val="auto"/>
                <w:kern w:val="0"/>
                <w:sz w:val="15"/>
                <w:szCs w:val="15"/>
                <w:highlight w:val="none"/>
              </w:rPr>
            </w:pPr>
          </w:p>
        </w:tc>
        <w:tc>
          <w:tcPr>
            <w:tcW w:w="8569" w:type="dxa"/>
            <w:gridSpan w:val="5"/>
            <w:shd w:val="clear" w:color="auto" w:fill="auto"/>
          </w:tcPr>
          <w:p>
            <w:pPr>
              <w:keepNext w:val="0"/>
              <w:keepLines w:val="0"/>
              <w:pageBreakBefore w:val="0"/>
              <w:widowControl w:val="0"/>
              <w:pBdr>
                <w:top w:val="single" w:color="auto" w:sz="4" w:space="1"/>
              </w:pBdr>
              <w:kinsoku/>
              <w:wordWrap/>
              <w:overflowPunct/>
              <w:topLinePunct w:val="0"/>
              <w:autoSpaceDE/>
              <w:autoSpaceDN/>
              <w:bidi w:val="0"/>
              <w:adjustRightInd/>
              <w:snapToGrid/>
              <w:spacing w:line="212" w:lineRule="exact"/>
              <w:jc w:val="left"/>
              <w:textAlignment w:val="auto"/>
              <w:rPr>
                <w:rFonts w:cs="宋体" w:asciiTheme="minorEastAsia" w:hAnsiTheme="minorEastAsia" w:eastAsiaTheme="minorEastAsia"/>
                <w:b/>
                <w:bCs/>
                <w:color w:val="auto"/>
                <w:kern w:val="0"/>
                <w:sz w:val="15"/>
                <w:szCs w:val="15"/>
                <w:highlight w:val="none"/>
              </w:rPr>
            </w:pPr>
            <w:r>
              <w:rPr>
                <w:rFonts w:cs="宋体" w:asciiTheme="minorEastAsia" w:hAnsiTheme="minorEastAsia" w:eastAsiaTheme="minorEastAsia"/>
                <w:b/>
                <w:bCs/>
                <w:color w:val="auto"/>
                <w:kern w:val="0"/>
                <w:sz w:val="15"/>
                <w:szCs w:val="15"/>
                <w:highlight w:val="none"/>
              </w:rPr>
              <w:t>[</w:t>
            </w:r>
            <w:r>
              <w:rPr>
                <w:rFonts w:hint="eastAsia" w:cs="宋体" w:asciiTheme="minorEastAsia" w:hAnsiTheme="minorEastAsia" w:eastAsiaTheme="minorEastAsia"/>
                <w:b/>
                <w:bCs/>
                <w:color w:val="auto"/>
                <w:kern w:val="0"/>
                <w:sz w:val="15"/>
                <w:szCs w:val="15"/>
                <w:highlight w:val="none"/>
              </w:rPr>
              <w:t>城镇临时建设工程未取得临时建设工程规划许可证违法建设</w:t>
            </w:r>
            <w:r>
              <w:rPr>
                <w:rFonts w:cs="宋体" w:asciiTheme="minorEastAsia" w:hAnsiTheme="minorEastAsia" w:eastAsiaTheme="minorEastAsia"/>
                <w:b/>
                <w:bCs/>
                <w:color w:val="auto"/>
                <w:kern w:val="0"/>
                <w:sz w:val="15"/>
                <w:szCs w:val="15"/>
                <w:highlight w:val="none"/>
              </w:rPr>
              <w:t>]</w:t>
            </w:r>
          </w:p>
          <w:p>
            <w:pPr>
              <w:keepNext w:val="0"/>
              <w:keepLines w:val="0"/>
              <w:pageBreakBefore w:val="0"/>
              <w:widowControl w:val="0"/>
              <w:pBdr>
                <w:top w:val="single" w:color="auto" w:sz="4" w:space="1"/>
              </w:pBdr>
              <w:kinsoku/>
              <w:wordWrap/>
              <w:overflowPunct/>
              <w:topLinePunct w:val="0"/>
              <w:autoSpaceDE/>
              <w:autoSpaceDN/>
              <w:bidi w:val="0"/>
              <w:adjustRightInd/>
              <w:snapToGrid/>
              <w:spacing w:line="212" w:lineRule="exact"/>
              <w:jc w:val="lef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b/>
                <w:bCs/>
                <w:color w:val="auto"/>
                <w:kern w:val="0"/>
                <w:sz w:val="15"/>
                <w:szCs w:val="15"/>
                <w:highlight w:val="none"/>
              </w:rPr>
              <w:t>违反条款：</w:t>
            </w:r>
            <w:r>
              <w:rPr>
                <w:rFonts w:hint="eastAsia" w:cs="宋体" w:asciiTheme="minorEastAsia" w:hAnsiTheme="minorEastAsia" w:eastAsiaTheme="minorEastAsia"/>
                <w:color w:val="auto"/>
                <w:kern w:val="0"/>
                <w:sz w:val="15"/>
                <w:szCs w:val="15"/>
                <w:highlight w:val="none"/>
              </w:rPr>
              <w:t>《北京市城乡规划条例》第二十九条第一款；</w:t>
            </w:r>
          </w:p>
          <w:p>
            <w:pPr>
              <w:keepNext w:val="0"/>
              <w:keepLines w:val="0"/>
              <w:pageBreakBefore w:val="0"/>
              <w:widowControl w:val="0"/>
              <w:pBdr>
                <w:top w:val="single" w:color="auto" w:sz="4" w:space="1"/>
              </w:pBdr>
              <w:kinsoku/>
              <w:wordWrap/>
              <w:overflowPunct/>
              <w:topLinePunct w:val="0"/>
              <w:autoSpaceDE/>
              <w:autoSpaceDN/>
              <w:bidi w:val="0"/>
              <w:adjustRightInd/>
              <w:snapToGrid/>
              <w:spacing w:line="212" w:lineRule="exact"/>
              <w:jc w:val="lef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b/>
                <w:bCs/>
                <w:color w:val="auto"/>
                <w:kern w:val="0"/>
                <w:sz w:val="15"/>
                <w:szCs w:val="15"/>
                <w:highlight w:val="none"/>
              </w:rPr>
              <w:t>拆除条款：</w:t>
            </w:r>
            <w:r>
              <w:rPr>
                <w:rFonts w:hint="eastAsia" w:cs="宋体" w:asciiTheme="minorEastAsia" w:hAnsiTheme="minorEastAsia" w:eastAsiaTheme="minorEastAsia"/>
                <w:color w:val="auto"/>
                <w:kern w:val="0"/>
                <w:sz w:val="15"/>
                <w:szCs w:val="15"/>
                <w:highlight w:val="none"/>
              </w:rPr>
              <w:t>第七十六条，城镇临时建设工程未取得临时建设工程规划许可证或者未按照临时建设工程规划许可证许可内容进行建设或者逾期未拆除的，责令限期拆除，可以并处该建设工程造价一倍以下的罚款。</w:t>
            </w:r>
          </w:p>
          <w:p>
            <w:pPr>
              <w:keepNext w:val="0"/>
              <w:keepLines w:val="0"/>
              <w:pageBreakBefore w:val="0"/>
              <w:widowControl w:val="0"/>
              <w:pBdr>
                <w:top w:val="single" w:color="auto" w:sz="4" w:space="1"/>
              </w:pBdr>
              <w:kinsoku/>
              <w:wordWrap/>
              <w:overflowPunct/>
              <w:topLinePunct w:val="0"/>
              <w:autoSpaceDE/>
              <w:autoSpaceDN/>
              <w:bidi w:val="0"/>
              <w:adjustRightInd/>
              <w:snapToGrid/>
              <w:spacing w:line="212" w:lineRule="exact"/>
              <w:jc w:val="lef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第七十八条，执法机关责令违法建设当事人限期拆除或者回填，违法建设当事人逾期不拆除或者回填的，执法机关应当依法催告当事人履行义务。经催告，当事人逾期仍不履行的，执法机关依法实施强制拆除、回填等措施。违法建设拆除或者回填的，应当进行安全鉴定。</w:t>
            </w:r>
          </w:p>
          <w:p>
            <w:pPr>
              <w:keepNext w:val="0"/>
              <w:keepLines w:val="0"/>
              <w:pageBreakBefore w:val="0"/>
              <w:widowControl w:val="0"/>
              <w:pBdr>
                <w:top w:val="single" w:color="auto" w:sz="4" w:space="1"/>
              </w:pBdr>
              <w:kinsoku/>
              <w:wordWrap/>
              <w:overflowPunct/>
              <w:topLinePunct w:val="0"/>
              <w:autoSpaceDE/>
              <w:autoSpaceDN/>
              <w:bidi w:val="0"/>
              <w:adjustRightInd/>
              <w:snapToGrid/>
              <w:spacing w:line="212" w:lineRule="exact"/>
              <w:jc w:val="left"/>
              <w:textAlignment w:val="auto"/>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执法机关对无法确定违法建设当事人的，可以在公共媒体或者该建设工程所在地发布公告，督促违法建设当事人依法接受处理，责令其限期拆除违法建设，告知其逾期不拆除的，执法机关将依法实施强制拆除，公告期间不得少于</w:t>
            </w:r>
            <w:r>
              <w:rPr>
                <w:rFonts w:cs="宋体" w:asciiTheme="minorEastAsia" w:hAnsiTheme="minorEastAsia" w:eastAsiaTheme="minorEastAsia"/>
                <w:color w:val="auto"/>
                <w:kern w:val="0"/>
                <w:sz w:val="15"/>
                <w:szCs w:val="15"/>
                <w:highlight w:val="none"/>
              </w:rPr>
              <w:t>10</w:t>
            </w:r>
            <w:r>
              <w:rPr>
                <w:rFonts w:hint="eastAsia" w:cs="宋体" w:asciiTheme="minorEastAsia" w:hAnsiTheme="minorEastAsia" w:eastAsiaTheme="minorEastAsia"/>
                <w:color w:val="auto"/>
                <w:kern w:val="0"/>
                <w:sz w:val="15"/>
                <w:szCs w:val="15"/>
                <w:highlight w:val="none"/>
              </w:rPr>
              <w:t>日。公告期间届满后</w:t>
            </w:r>
            <w:r>
              <w:rPr>
                <w:rFonts w:cs="宋体" w:asciiTheme="minorEastAsia" w:hAnsiTheme="minorEastAsia" w:eastAsiaTheme="minorEastAsia"/>
                <w:color w:val="auto"/>
                <w:kern w:val="0"/>
                <w:sz w:val="15"/>
                <w:szCs w:val="15"/>
                <w:highlight w:val="none"/>
              </w:rPr>
              <w:t>6</w:t>
            </w:r>
            <w:r>
              <w:rPr>
                <w:rFonts w:hint="eastAsia" w:cs="宋体" w:asciiTheme="minorEastAsia" w:hAnsiTheme="minorEastAsia" w:eastAsiaTheme="minorEastAsia"/>
                <w:color w:val="auto"/>
                <w:kern w:val="0"/>
                <w:sz w:val="15"/>
                <w:szCs w:val="15"/>
                <w:highlight w:val="none"/>
              </w:rPr>
              <w:t>个月内无人提起行政复议或者行政诉讼的，依法强制拆除或者没收。</w:t>
            </w:r>
          </w:p>
          <w:p>
            <w:pPr>
              <w:keepNext w:val="0"/>
              <w:keepLines w:val="0"/>
              <w:pageBreakBefore w:val="0"/>
              <w:widowControl w:val="0"/>
              <w:kinsoku/>
              <w:wordWrap/>
              <w:overflowPunct/>
              <w:topLinePunct w:val="0"/>
              <w:autoSpaceDE/>
              <w:autoSpaceDN/>
              <w:bidi w:val="0"/>
              <w:adjustRightInd/>
              <w:snapToGrid/>
              <w:spacing w:line="212" w:lineRule="exact"/>
              <w:jc w:val="left"/>
              <w:textAlignment w:val="auto"/>
              <w:rPr>
                <w:rFonts w:cs="宋体" w:asciiTheme="minorEastAsia" w:hAnsiTheme="minorEastAsia" w:eastAsiaTheme="minorEastAsia"/>
                <w:b/>
                <w:color w:val="auto"/>
                <w:kern w:val="0"/>
                <w:sz w:val="15"/>
                <w:szCs w:val="15"/>
                <w:highlight w:val="none"/>
                <w:lang w:val="en"/>
              </w:rPr>
            </w:pPr>
            <w:r>
              <w:rPr>
                <w:rFonts w:hint="eastAsia" w:cs="宋体" w:asciiTheme="minorEastAsia" w:hAnsiTheme="minorEastAsia" w:eastAsiaTheme="minorEastAsia"/>
                <w:b/>
                <w:bCs/>
                <w:color w:val="auto"/>
                <w:kern w:val="0"/>
                <w:sz w:val="15"/>
                <w:szCs w:val="15"/>
                <w:highlight w:val="none"/>
              </w:rPr>
              <w:t>处罚条款：</w:t>
            </w:r>
            <w:r>
              <w:rPr>
                <w:rFonts w:hint="eastAsia" w:cs="宋体" w:asciiTheme="minorEastAsia" w:hAnsiTheme="minorEastAsia" w:eastAsiaTheme="minorEastAsia"/>
                <w:color w:val="auto"/>
                <w:kern w:val="0"/>
                <w:sz w:val="15"/>
                <w:szCs w:val="15"/>
                <w:highlight w:val="none"/>
              </w:rPr>
              <w:t>《北京市城乡规划条例》第七十六条。</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罚款裁量按照《住房和城乡建设部关于印发〈关于规范城乡规划行政处罚裁量权的指导意见〉的通知》执行。</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32" w:lineRule="exact"/>
              <w:jc w:val="lef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未按照规定在施工现场对外公示建设工程规划许可证（含临时）及附件、附图</w:t>
            </w:r>
          </w:p>
        </w:tc>
        <w:tc>
          <w:tcPr>
            <w:tcW w:w="2789" w:type="dxa"/>
            <w:shd w:val="clear" w:color="auto" w:fill="auto"/>
            <w:vAlign w:val="center"/>
          </w:tcPr>
          <w:p>
            <w:pPr>
              <w:spacing w:line="232" w:lineRule="exact"/>
              <w:jc w:val="lef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b/>
                <w:bCs/>
                <w:color w:val="auto"/>
                <w:kern w:val="0"/>
                <w:sz w:val="15"/>
                <w:szCs w:val="15"/>
                <w:highlight w:val="none"/>
              </w:rPr>
              <w:t>违反条款：</w:t>
            </w:r>
            <w:r>
              <w:rPr>
                <w:rFonts w:hint="eastAsia" w:cs="宋体" w:asciiTheme="minorEastAsia" w:hAnsiTheme="minorEastAsia" w:eastAsiaTheme="minorEastAsia"/>
                <w:color w:val="auto"/>
                <w:kern w:val="0"/>
                <w:sz w:val="15"/>
                <w:szCs w:val="15"/>
                <w:highlight w:val="none"/>
              </w:rPr>
              <w:t>《北京市城乡规划条例》第六十四条；</w:t>
            </w:r>
            <w:r>
              <w:rPr>
                <w:rFonts w:hint="eastAsia" w:cs="宋体" w:asciiTheme="minorEastAsia" w:hAnsiTheme="minorEastAsia" w:eastAsiaTheme="minorEastAsia"/>
                <w:b/>
                <w:bCs/>
                <w:color w:val="auto"/>
                <w:kern w:val="0"/>
                <w:sz w:val="15"/>
                <w:szCs w:val="15"/>
                <w:highlight w:val="none"/>
              </w:rPr>
              <w:t>处罚条款：</w:t>
            </w:r>
            <w:r>
              <w:rPr>
                <w:rFonts w:hint="eastAsia" w:cs="宋体" w:asciiTheme="minorEastAsia" w:hAnsiTheme="minorEastAsia" w:eastAsiaTheme="minorEastAsia"/>
                <w:color w:val="auto"/>
                <w:kern w:val="0"/>
                <w:sz w:val="15"/>
                <w:szCs w:val="15"/>
                <w:highlight w:val="none"/>
              </w:rPr>
              <w:t>《北京市城乡规划条例》第八十五条，责令限期改正，可以并处</w:t>
            </w:r>
            <w:r>
              <w:rPr>
                <w:rFonts w:cs="宋体" w:asciiTheme="minorEastAsia" w:hAnsiTheme="minorEastAsia" w:eastAsiaTheme="minorEastAsia"/>
                <w:color w:val="auto"/>
                <w:kern w:val="0"/>
                <w:sz w:val="15"/>
                <w:szCs w:val="15"/>
                <w:highlight w:val="none"/>
              </w:rPr>
              <w:t>5000</w:t>
            </w:r>
            <w:r>
              <w:rPr>
                <w:rFonts w:hint="eastAsia" w:cs="宋体" w:asciiTheme="minorEastAsia" w:hAnsiTheme="minorEastAsia" w:eastAsiaTheme="minorEastAsia"/>
                <w:color w:val="auto"/>
                <w:kern w:val="0"/>
                <w:sz w:val="15"/>
                <w:szCs w:val="15"/>
                <w:highlight w:val="none"/>
              </w:rPr>
              <w:t>元以上</w:t>
            </w:r>
            <w:r>
              <w:rPr>
                <w:rFonts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rPr>
              <w:t>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按照《基准》的有关规定执行</w:t>
            </w:r>
          </w:p>
        </w:tc>
        <w:tc>
          <w:tcPr>
            <w:tcW w:w="1785"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cs="宋体" w:asciiTheme="minorEastAsia" w:hAnsiTheme="minorEastAsia" w:eastAsiaTheme="minorEastAsia"/>
                <w:color w:val="auto"/>
                <w:kern w:val="0"/>
                <w:sz w:val="15"/>
                <w:szCs w:val="15"/>
                <w:highlight w:val="none"/>
              </w:rPr>
              <w:t>5000</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jc w:val="center"/>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strike w:val="0"/>
                <w:dstrike w:val="0"/>
                <w:color w:val="auto"/>
                <w:kern w:val="0"/>
                <w:sz w:val="15"/>
                <w:szCs w:val="15"/>
                <w:highlight w:val="none"/>
              </w:rPr>
              <w:t>该项案由执法区域范畴与查处违法建设分工区域范畴相同</w:t>
            </w:r>
            <w:r>
              <w:rPr>
                <w:rFonts w:hint="eastAsia" w:cs="宋体" w:asciiTheme="minorEastAsia" w:hAnsiTheme="minorEastAsia" w:eastAsiaTheme="minorEastAsia"/>
                <w:strike w:val="0"/>
                <w:dstrike w:val="0"/>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2" w:hRule="atLeast"/>
          <w:jc w:val="center"/>
        </w:trPr>
        <w:tc>
          <w:tcPr>
            <w:tcW w:w="14218" w:type="dxa"/>
            <w:gridSpan w:val="9"/>
            <w:shd w:val="clear" w:color="auto" w:fill="auto"/>
            <w:vAlign w:val="center"/>
          </w:tcPr>
          <w:p>
            <w:pPr>
              <w:pStyle w:val="4"/>
              <w:keepNext w:val="0"/>
              <w:keepLines w:val="0"/>
              <w:rPr>
                <w:rFonts w:ascii="黑体" w:hAnsi="黑体" w:eastAsia="黑体"/>
                <w:b w:val="0"/>
                <w:color w:val="auto"/>
                <w:sz w:val="24"/>
                <w:szCs w:val="24"/>
                <w:highlight w:val="none"/>
              </w:rPr>
            </w:pPr>
            <w:bookmarkStart w:id="166" w:name="_Toc250975437"/>
            <w:bookmarkStart w:id="167" w:name="_Toc110851487"/>
            <w:bookmarkStart w:id="168" w:name="_Toc1687710166"/>
            <w:r>
              <w:rPr>
                <w:rFonts w:hint="eastAsia" w:ascii="黑体" w:hAnsi="黑体" w:eastAsia="黑体"/>
                <w:b w:val="0"/>
                <w:color w:val="auto"/>
                <w:sz w:val="36"/>
                <w:szCs w:val="36"/>
                <w:highlight w:val="none"/>
              </w:rPr>
              <w:t>旅游管理（黑导游）方面</w:t>
            </w:r>
            <w:bookmarkEnd w:id="166"/>
            <w:bookmarkEnd w:id="167"/>
            <w:bookmarkEnd w:id="16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5" w:hRule="atLeast"/>
          <w:jc w:val="center"/>
        </w:trPr>
        <w:tc>
          <w:tcPr>
            <w:tcW w:w="14218" w:type="dxa"/>
            <w:gridSpan w:val="9"/>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21"/>
                <w:szCs w:val="21"/>
                <w:highlight w:val="none"/>
              </w:rPr>
            </w:pPr>
            <w:bookmarkStart w:id="169" w:name="_Toc110851488"/>
            <w:bookmarkStart w:id="170" w:name="_Toc363033362"/>
            <w:bookmarkStart w:id="171" w:name="_Toc1773021119"/>
            <w:r>
              <w:rPr>
                <w:rFonts w:hint="eastAsia" w:asciiTheme="minorEastAsia" w:hAnsiTheme="minorEastAsia" w:eastAsiaTheme="minorEastAsia"/>
                <w:color w:val="auto"/>
                <w:sz w:val="21"/>
                <w:szCs w:val="21"/>
                <w:highlight w:val="none"/>
              </w:rPr>
              <w:t>《中华人民共和国旅游法》案由1项</w:t>
            </w:r>
            <w:bookmarkEnd w:id="169"/>
            <w:bookmarkEnd w:id="170"/>
            <w:bookmarkEnd w:id="17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6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无导游证进行导游活动</w:t>
            </w:r>
          </w:p>
        </w:tc>
        <w:tc>
          <w:tcPr>
            <w:tcW w:w="2789"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违反、处罚条款：第一百零二条第一款，责令改正，没收违法所得，并处1千元以上1万元以下罚款，予以公告。</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在4A级景区，系数1；5A级景区，系数2。</w:t>
            </w:r>
          </w:p>
        </w:tc>
        <w:tc>
          <w:tcPr>
            <w:tcW w:w="1785" w:type="dxa"/>
            <w:shd w:val="clear" w:color="auto" w:fill="auto"/>
            <w:vAlign w:val="center"/>
          </w:tcPr>
          <w:p>
            <w:pPr>
              <w:spacing w:line="220" w:lineRule="exact"/>
              <w:jc w:val="lef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numPr>
                <w:ilvl w:val="0"/>
                <w:numId w:val="0"/>
              </w:numPr>
              <w:spacing w:line="22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需要给予其它处罚额度的，报案审会决定。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85" w:hRule="atLeast"/>
          <w:jc w:val="center"/>
        </w:trPr>
        <w:tc>
          <w:tcPr>
            <w:tcW w:w="14218" w:type="dxa"/>
            <w:gridSpan w:val="9"/>
            <w:shd w:val="clear" w:color="auto" w:fill="auto"/>
            <w:vAlign w:val="center"/>
          </w:tcPr>
          <w:p>
            <w:pPr>
              <w:pStyle w:val="4"/>
              <w:keepNext w:val="0"/>
              <w:keepLines w:val="0"/>
              <w:rPr>
                <w:rFonts w:ascii="黑体" w:hAnsi="黑体" w:eastAsia="黑体"/>
                <w:b w:val="0"/>
                <w:color w:val="auto"/>
                <w:sz w:val="36"/>
                <w:szCs w:val="36"/>
                <w:highlight w:val="none"/>
              </w:rPr>
            </w:pPr>
            <w:bookmarkStart w:id="172" w:name="_Toc8089072"/>
            <w:bookmarkStart w:id="173" w:name="_Toc110851489"/>
            <w:bookmarkStart w:id="174" w:name="_Toc937757556"/>
            <w:r>
              <w:rPr>
                <w:rFonts w:hint="eastAsia" w:ascii="黑体" w:hAnsi="黑体" w:eastAsia="黑体"/>
                <w:b w:val="0"/>
                <w:color w:val="auto"/>
                <w:sz w:val="36"/>
                <w:szCs w:val="36"/>
                <w:highlight w:val="none"/>
              </w:rPr>
              <w:t>食品安全管理方面</w:t>
            </w:r>
            <w:bookmarkEnd w:id="172"/>
            <w:bookmarkEnd w:id="173"/>
            <w:bookmarkEnd w:id="17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67" w:hRule="atLeast"/>
          <w:jc w:val="center"/>
        </w:trPr>
        <w:tc>
          <w:tcPr>
            <w:tcW w:w="14218" w:type="dxa"/>
            <w:gridSpan w:val="9"/>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olor w:val="auto"/>
                <w:sz w:val="21"/>
                <w:szCs w:val="21"/>
                <w:highlight w:val="none"/>
              </w:rPr>
            </w:pPr>
            <w:bookmarkStart w:id="175" w:name="_Toc110851490"/>
            <w:bookmarkStart w:id="176" w:name="_Toc948913247"/>
            <w:bookmarkStart w:id="177" w:name="_Toc1003958422"/>
            <w:r>
              <w:rPr>
                <w:rFonts w:hint="eastAsia" w:asciiTheme="minorEastAsia" w:hAnsiTheme="minorEastAsia" w:eastAsiaTheme="minorEastAsia"/>
                <w:color w:val="auto"/>
                <w:sz w:val="21"/>
                <w:szCs w:val="21"/>
                <w:highlight w:val="none"/>
              </w:rPr>
              <w:t>《北京市小规模食品生产经营管理规定》案由23项</w:t>
            </w:r>
            <w:bookmarkEnd w:id="175"/>
            <w:bookmarkEnd w:id="176"/>
            <w:bookmarkEnd w:id="17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食品摊贩以欺骗、贿赂等不正当手段取得备案</w:t>
            </w:r>
          </w:p>
        </w:tc>
        <w:tc>
          <w:tcPr>
            <w:tcW w:w="2789"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违反条款：第二十三条；</w:t>
            </w:r>
          </w:p>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处罚条款：第二十三条，对食品摊贩处2000元以上5000元以下罚款。</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0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食品摊贩超出备案载明的经营区域、经营时段从事食品生产经营活动</w:t>
            </w:r>
          </w:p>
        </w:tc>
        <w:tc>
          <w:tcPr>
            <w:tcW w:w="2789"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违反条款：第八条第二款和《北京市市容环境卫生条例》第三十五条第一款；</w:t>
            </w:r>
          </w:p>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处罚条款：第二十四条第三款和《北京市市容环境卫生条例》第三十五条第五款，责令改正，没收违法所得和非法财物，并可处500元以上5000元以下的罚款。</w:t>
            </w:r>
          </w:p>
        </w:tc>
        <w:tc>
          <w:tcPr>
            <w:tcW w:w="851"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1.超出</w:t>
            </w:r>
            <w:r>
              <w:rPr>
                <w:rFonts w:cs="宋体" w:asciiTheme="minorEastAsia" w:hAnsiTheme="minorEastAsia" w:eastAsiaTheme="minorEastAsia"/>
                <w:color w:val="auto"/>
                <w:kern w:val="0"/>
                <w:sz w:val="15"/>
                <w:szCs w:val="15"/>
                <w:highlight w:val="none"/>
              </w:rPr>
              <w:t>备案载明的经营区域或经营时段的，系数</w:t>
            </w:r>
            <w:r>
              <w:rPr>
                <w:rFonts w:hint="eastAsia" w:cs="宋体" w:asciiTheme="minorEastAsia" w:hAnsiTheme="minorEastAsia" w:eastAsiaTheme="minorEastAsia"/>
                <w:color w:val="auto"/>
                <w:kern w:val="0"/>
                <w:sz w:val="15"/>
                <w:szCs w:val="15"/>
                <w:highlight w:val="none"/>
              </w:rPr>
              <w:t>为</w:t>
            </w:r>
            <w:r>
              <w:rPr>
                <w:rFonts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rPr>
              <w:t>；2.同时</w:t>
            </w:r>
            <w:r>
              <w:rPr>
                <w:rFonts w:cs="宋体" w:asciiTheme="minorEastAsia" w:hAnsiTheme="minorEastAsia" w:eastAsiaTheme="minorEastAsia"/>
                <w:color w:val="auto"/>
                <w:kern w:val="0"/>
                <w:sz w:val="15"/>
                <w:szCs w:val="15"/>
                <w:highlight w:val="none"/>
              </w:rPr>
              <w:t>超出</w:t>
            </w:r>
            <w:r>
              <w:rPr>
                <w:rFonts w:hint="eastAsia" w:cs="宋体" w:asciiTheme="minorEastAsia" w:hAnsiTheme="minorEastAsia" w:eastAsiaTheme="minorEastAsia"/>
                <w:color w:val="auto"/>
                <w:kern w:val="0"/>
                <w:sz w:val="15"/>
                <w:szCs w:val="15"/>
                <w:highlight w:val="none"/>
              </w:rPr>
              <w:t>备</w:t>
            </w:r>
            <w:r>
              <w:rPr>
                <w:rFonts w:cs="宋体" w:asciiTheme="minorEastAsia" w:hAnsiTheme="minorEastAsia" w:eastAsiaTheme="minorEastAsia"/>
                <w:color w:val="auto"/>
                <w:kern w:val="0"/>
                <w:sz w:val="15"/>
                <w:szCs w:val="15"/>
                <w:highlight w:val="none"/>
              </w:rPr>
              <w:t>案载明的经营区域</w:t>
            </w:r>
            <w:r>
              <w:rPr>
                <w:rFonts w:hint="eastAsia" w:cs="宋体" w:asciiTheme="minorEastAsia" w:hAnsiTheme="minorEastAsia" w:eastAsiaTheme="minorEastAsia"/>
                <w:color w:val="auto"/>
                <w:kern w:val="0"/>
                <w:sz w:val="15"/>
                <w:szCs w:val="15"/>
                <w:highlight w:val="none"/>
              </w:rPr>
              <w:t>和</w:t>
            </w:r>
            <w:r>
              <w:rPr>
                <w:rFonts w:cs="宋体" w:asciiTheme="minorEastAsia" w:hAnsiTheme="minorEastAsia" w:eastAsiaTheme="minorEastAsia"/>
                <w:color w:val="auto"/>
                <w:kern w:val="0"/>
                <w:sz w:val="15"/>
                <w:szCs w:val="15"/>
                <w:highlight w:val="none"/>
              </w:rPr>
              <w:t>经营时段的</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系数为</w:t>
            </w:r>
            <w:r>
              <w:rPr>
                <w:rFonts w:hint="eastAsia" w:cs="宋体" w:asciiTheme="minorEastAsia" w:hAnsiTheme="minorEastAsia" w:eastAsiaTheme="minorEastAsia"/>
                <w:color w:val="auto"/>
                <w:kern w:val="0"/>
                <w:sz w:val="15"/>
                <w:szCs w:val="15"/>
                <w:highlight w:val="none"/>
              </w:rPr>
              <w:t>5。</w:t>
            </w:r>
          </w:p>
        </w:tc>
        <w:tc>
          <w:tcPr>
            <w:tcW w:w="1785" w:type="dxa"/>
            <w:shd w:val="clear" w:color="auto" w:fill="auto"/>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w:t>
            </w:r>
            <w:r>
              <w:rPr>
                <w:rFonts w:cs="宋体" w:asciiTheme="minorEastAsia" w:hAnsiTheme="minorEastAsia" w:eastAsiaTheme="minorEastAsia"/>
                <w:color w:val="auto"/>
                <w:kern w:val="0"/>
                <w:sz w:val="15"/>
                <w:szCs w:val="15"/>
                <w:highlight w:val="none"/>
              </w:rPr>
              <w:t>5</w:t>
            </w:r>
            <w:r>
              <w:rPr>
                <w:rFonts w:hint="eastAsia" w:cs="宋体" w:asciiTheme="minorEastAsia" w:hAnsiTheme="minorEastAsia" w:eastAsiaTheme="minorEastAsia"/>
                <w:color w:val="auto"/>
                <w:kern w:val="0"/>
                <w:sz w:val="15"/>
                <w:szCs w:val="15"/>
                <w:highlight w:val="none"/>
              </w:rPr>
              <w:t>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w:t>
            </w:r>
            <w:r>
              <w:rPr>
                <w:rFonts w:cs="宋体" w:asciiTheme="minorEastAsia" w:hAnsiTheme="minorEastAsia" w:eastAsiaTheme="minorEastAsia"/>
                <w:color w:val="auto"/>
                <w:kern w:val="0"/>
                <w:sz w:val="15"/>
                <w:szCs w:val="15"/>
                <w:highlight w:val="none"/>
              </w:rPr>
              <w:t>系数</w:t>
            </w:r>
            <w:r>
              <w:rPr>
                <w:rFonts w:hint="eastAsia"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vMerge w:val="restart"/>
            <w:shd w:val="clear" w:color="auto" w:fill="auto"/>
            <w:vAlign w:val="center"/>
          </w:tcPr>
          <w:p>
            <w:pPr>
              <w:spacing w:line="204"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食品摊贩用非食品原料生产制作食品（在食品中添加食品添加剂以外的化学物质和其它可能危害人体健康的物质、用回收食品作为原料生产加工食品）</w:t>
            </w:r>
          </w:p>
        </w:tc>
        <w:tc>
          <w:tcPr>
            <w:tcW w:w="2789" w:type="dxa"/>
            <w:vMerge w:val="restart"/>
            <w:shd w:val="clear" w:color="auto" w:fill="auto"/>
            <w:vAlign w:val="center"/>
          </w:tcPr>
          <w:p>
            <w:pPr>
              <w:spacing w:line="204"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违反条款：第十三条第一项；</w:t>
            </w:r>
          </w:p>
          <w:p>
            <w:pPr>
              <w:spacing w:line="204"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五条，没收违法所得和违法生产经营的食品，并可以没收用于违法生产经营的工具、设备、原料等物品；违法生产经营的食品货值金额不足1万元的，并处10万元以上15万元以下罚款；货值金额1万元以上的，并处货值金额15倍以上30倍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100000（</w:t>
            </w:r>
            <w:r>
              <w:rPr>
                <w:rFonts w:cs="宋体" w:asciiTheme="minorEastAsia" w:hAnsiTheme="minorEastAsia" w:eastAsiaTheme="minorEastAsia"/>
                <w:color w:val="auto"/>
                <w:kern w:val="0"/>
                <w:sz w:val="15"/>
                <w:szCs w:val="15"/>
                <w:highlight w:val="none"/>
              </w:rPr>
              <w:t>货值金额不足</w:t>
            </w:r>
            <w:r>
              <w:rPr>
                <w:rFonts w:hint="eastAsia" w:cs="宋体" w:asciiTheme="minorEastAsia" w:hAnsiTheme="minorEastAsia" w:eastAsiaTheme="minorEastAsia"/>
                <w:color w:val="auto"/>
                <w:kern w:val="0"/>
                <w:sz w:val="15"/>
                <w:szCs w:val="15"/>
                <w:highlight w:val="none"/>
              </w:rPr>
              <w:t>1万元</w:t>
            </w:r>
            <w:r>
              <w:rPr>
                <w:rFonts w:cs="宋体" w:asciiTheme="minorEastAsia" w:hAnsiTheme="minorEastAsia" w:eastAsiaTheme="minorEastAsia"/>
                <w:color w:val="auto"/>
                <w:kern w:val="0"/>
                <w:sz w:val="15"/>
                <w:szCs w:val="15"/>
                <w:highlight w:val="none"/>
              </w:rPr>
              <w:t>）</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w:t>
            </w:r>
            <w:r>
              <w:rPr>
                <w:rFonts w:cs="宋体" w:asciiTheme="minorEastAsia" w:hAnsiTheme="minorEastAsia" w:eastAsiaTheme="minorEastAsia"/>
                <w:color w:val="auto"/>
                <w:kern w:val="0"/>
                <w:sz w:val="15"/>
                <w:szCs w:val="15"/>
                <w:highlight w:val="none"/>
              </w:rPr>
              <w:t>00000</w:t>
            </w:r>
            <w:r>
              <w:rPr>
                <w:rFonts w:hint="eastAsia" w:cs="宋体" w:asciiTheme="minorEastAsia" w:hAnsiTheme="minorEastAsia" w:eastAsiaTheme="minorEastAsia"/>
                <w:color w:val="auto"/>
                <w:kern w:val="0"/>
                <w:sz w:val="15"/>
                <w:szCs w:val="15"/>
                <w:highlight w:val="none"/>
              </w:rPr>
              <w:t>+货值</w:t>
            </w:r>
            <w:r>
              <w:rPr>
                <w:rFonts w:cs="宋体" w:asciiTheme="minorEastAsia" w:hAnsiTheme="minorEastAsia" w:eastAsiaTheme="minorEastAsia"/>
                <w:color w:val="auto"/>
                <w:kern w:val="0"/>
                <w:sz w:val="15"/>
                <w:szCs w:val="15"/>
                <w:highlight w:val="none"/>
              </w:rPr>
              <w:t>金额</w:t>
            </w:r>
            <w:r>
              <w:rPr>
                <w:rFonts w:hint="eastAsia" w:cs="宋体" w:asciiTheme="minorEastAsia" w:hAnsiTheme="minorEastAsia" w:eastAsiaTheme="minorEastAsia"/>
                <w:color w:val="auto"/>
                <w:kern w:val="0"/>
                <w:sz w:val="15"/>
                <w:szCs w:val="15"/>
                <w:highlight w:val="none"/>
              </w:rPr>
              <w:t>×5</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04"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04"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货值</w:t>
            </w:r>
            <w:r>
              <w:rPr>
                <w:rFonts w:cs="宋体" w:asciiTheme="minorEastAsia" w:hAnsiTheme="minorEastAsia" w:eastAsiaTheme="minorEastAsia"/>
                <w:color w:val="auto"/>
                <w:kern w:val="0"/>
                <w:sz w:val="15"/>
                <w:szCs w:val="15"/>
                <w:highlight w:val="none"/>
              </w:rPr>
              <w:t>金额</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根据</w:t>
            </w:r>
            <w:r>
              <w:rPr>
                <w:rFonts w:cs="宋体" w:asciiTheme="minorEastAsia" w:hAnsiTheme="minorEastAsia" w:eastAsiaTheme="minorEastAsia"/>
                <w:color w:val="auto"/>
                <w:kern w:val="0"/>
                <w:sz w:val="15"/>
                <w:szCs w:val="15"/>
                <w:highlight w:val="none"/>
              </w:rPr>
              <w:t>案件情况按照</w:t>
            </w:r>
            <w:r>
              <w:rPr>
                <w:rFonts w:hint="eastAsia" w:cs="宋体" w:asciiTheme="minorEastAsia" w:hAnsiTheme="minorEastAsia" w:eastAsiaTheme="minorEastAsia"/>
                <w:color w:val="auto"/>
                <w:kern w:val="0"/>
                <w:sz w:val="15"/>
                <w:szCs w:val="15"/>
                <w:highlight w:val="none"/>
              </w:rPr>
              <w:t>货值</w:t>
            </w:r>
            <w:r>
              <w:rPr>
                <w:rFonts w:cs="宋体" w:asciiTheme="minorEastAsia" w:hAnsiTheme="minorEastAsia" w:eastAsiaTheme="minorEastAsia"/>
                <w:color w:val="auto"/>
                <w:kern w:val="0"/>
                <w:sz w:val="15"/>
                <w:szCs w:val="15"/>
                <w:highlight w:val="none"/>
              </w:rPr>
              <w:t>金额的倍数执行</w:t>
            </w:r>
            <w:r>
              <w:rPr>
                <w:rFonts w:hint="eastAsia" w:cs="宋体" w:asciiTheme="minorEastAsia" w:hAnsiTheme="minorEastAsia" w:eastAsiaTheme="minorEastAsia"/>
                <w:color w:val="auto"/>
                <w:kern w:val="0"/>
                <w:sz w:val="15"/>
                <w:szCs w:val="15"/>
                <w:highlight w:val="none"/>
                <w:lang w:eastAsia="zh-CN"/>
              </w:rPr>
              <w:t>。</w:t>
            </w: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vMerge w:val="restart"/>
            <w:shd w:val="clear" w:color="auto" w:fill="auto"/>
            <w:vAlign w:val="center"/>
          </w:tcPr>
          <w:p>
            <w:pPr>
              <w:spacing w:line="204"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食品摊贩经营病死、毒死或者死因不明的禽、畜、兽、水产动物肉类或者生产经营其制品</w:t>
            </w:r>
          </w:p>
        </w:tc>
        <w:tc>
          <w:tcPr>
            <w:tcW w:w="2789" w:type="dxa"/>
            <w:vMerge w:val="restart"/>
            <w:shd w:val="clear" w:color="auto" w:fill="auto"/>
            <w:vAlign w:val="center"/>
          </w:tcPr>
          <w:p>
            <w:pPr>
              <w:spacing w:line="204"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违反条款：第十三条第二项；</w:t>
            </w:r>
          </w:p>
          <w:p>
            <w:pPr>
              <w:spacing w:line="204"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五条，没收违法所得和违法生产经营的食品，并可以没收用于违法生产经营的工具、设备、原料等物品；违法生产经营的食品货值金额不足1万元的，并处10万元以上15万元以下罚款；货值金额1万元以上的，并处货值金额15倍以上30倍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100000（</w:t>
            </w:r>
            <w:r>
              <w:rPr>
                <w:rFonts w:cs="宋体" w:asciiTheme="minorEastAsia" w:hAnsiTheme="minorEastAsia" w:eastAsiaTheme="minorEastAsia"/>
                <w:color w:val="auto"/>
                <w:kern w:val="0"/>
                <w:sz w:val="15"/>
                <w:szCs w:val="15"/>
                <w:highlight w:val="none"/>
              </w:rPr>
              <w:t>货值金额不足</w:t>
            </w:r>
            <w:r>
              <w:rPr>
                <w:rFonts w:hint="eastAsia" w:cs="宋体" w:asciiTheme="minorEastAsia" w:hAnsiTheme="minorEastAsia" w:eastAsiaTheme="minorEastAsia"/>
                <w:color w:val="auto"/>
                <w:kern w:val="0"/>
                <w:sz w:val="15"/>
                <w:szCs w:val="15"/>
                <w:highlight w:val="none"/>
              </w:rPr>
              <w:t>1万元</w:t>
            </w:r>
            <w:r>
              <w:rPr>
                <w:rFonts w:cs="宋体" w:asciiTheme="minorEastAsia" w:hAnsiTheme="minorEastAsia" w:eastAsiaTheme="minorEastAsia"/>
                <w:color w:val="auto"/>
                <w:kern w:val="0"/>
                <w:sz w:val="15"/>
                <w:szCs w:val="15"/>
                <w:highlight w:val="none"/>
              </w:rPr>
              <w:t>）</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w:t>
            </w:r>
            <w:r>
              <w:rPr>
                <w:rFonts w:cs="宋体" w:asciiTheme="minorEastAsia" w:hAnsiTheme="minorEastAsia" w:eastAsiaTheme="minorEastAsia"/>
                <w:color w:val="auto"/>
                <w:kern w:val="0"/>
                <w:sz w:val="15"/>
                <w:szCs w:val="15"/>
                <w:highlight w:val="none"/>
              </w:rPr>
              <w:t>00000</w:t>
            </w:r>
            <w:r>
              <w:rPr>
                <w:rFonts w:hint="eastAsia" w:cs="宋体" w:asciiTheme="minorEastAsia" w:hAnsiTheme="minorEastAsia" w:eastAsiaTheme="minorEastAsia"/>
                <w:color w:val="auto"/>
                <w:kern w:val="0"/>
                <w:sz w:val="15"/>
                <w:szCs w:val="15"/>
                <w:highlight w:val="none"/>
              </w:rPr>
              <w:t>+货值</w:t>
            </w:r>
            <w:r>
              <w:rPr>
                <w:rFonts w:cs="宋体" w:asciiTheme="minorEastAsia" w:hAnsiTheme="minorEastAsia" w:eastAsiaTheme="minorEastAsia"/>
                <w:color w:val="auto"/>
                <w:kern w:val="0"/>
                <w:sz w:val="15"/>
                <w:szCs w:val="15"/>
                <w:highlight w:val="none"/>
              </w:rPr>
              <w:t>金额</w:t>
            </w:r>
            <w:r>
              <w:rPr>
                <w:rFonts w:hint="eastAsia" w:cs="宋体" w:asciiTheme="minorEastAsia" w:hAnsiTheme="minorEastAsia" w:eastAsiaTheme="minorEastAsia"/>
                <w:color w:val="auto"/>
                <w:kern w:val="0"/>
                <w:sz w:val="15"/>
                <w:szCs w:val="15"/>
                <w:highlight w:val="none"/>
              </w:rPr>
              <w:t>×5</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货值</w:t>
            </w:r>
            <w:r>
              <w:rPr>
                <w:rFonts w:cs="宋体" w:asciiTheme="minorEastAsia" w:hAnsiTheme="minorEastAsia" w:eastAsiaTheme="minorEastAsia"/>
                <w:color w:val="auto"/>
                <w:kern w:val="0"/>
                <w:sz w:val="15"/>
                <w:szCs w:val="15"/>
                <w:highlight w:val="none"/>
              </w:rPr>
              <w:t>金额</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根据</w:t>
            </w:r>
            <w:r>
              <w:rPr>
                <w:rFonts w:cs="宋体" w:asciiTheme="minorEastAsia" w:hAnsiTheme="minorEastAsia" w:eastAsiaTheme="minorEastAsia"/>
                <w:color w:val="auto"/>
                <w:kern w:val="0"/>
                <w:sz w:val="15"/>
                <w:szCs w:val="15"/>
                <w:highlight w:val="none"/>
              </w:rPr>
              <w:t>案件情况按照</w:t>
            </w:r>
            <w:r>
              <w:rPr>
                <w:rFonts w:hint="eastAsia" w:cs="宋体" w:asciiTheme="minorEastAsia" w:hAnsiTheme="minorEastAsia" w:eastAsiaTheme="minorEastAsia"/>
                <w:color w:val="auto"/>
                <w:kern w:val="0"/>
                <w:sz w:val="15"/>
                <w:szCs w:val="15"/>
                <w:highlight w:val="none"/>
              </w:rPr>
              <w:t>货值</w:t>
            </w:r>
            <w:r>
              <w:rPr>
                <w:rFonts w:cs="宋体" w:asciiTheme="minorEastAsia" w:hAnsiTheme="minorEastAsia" w:eastAsiaTheme="minorEastAsia"/>
                <w:color w:val="auto"/>
                <w:kern w:val="0"/>
                <w:sz w:val="15"/>
                <w:szCs w:val="15"/>
                <w:highlight w:val="none"/>
              </w:rPr>
              <w:t>金额的倍数执行</w:t>
            </w:r>
            <w:r>
              <w:rPr>
                <w:rFonts w:hint="eastAsia" w:cs="宋体" w:asciiTheme="minorEastAsia" w:hAnsiTheme="minorEastAsia" w:eastAsiaTheme="minorEastAsia"/>
                <w:color w:val="auto"/>
                <w:kern w:val="0"/>
                <w:sz w:val="15"/>
                <w:szCs w:val="15"/>
                <w:highlight w:val="none"/>
                <w:lang w:eastAsia="zh-CN"/>
              </w:rPr>
              <w:t>。</w:t>
            </w: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vMerge w:val="restart"/>
            <w:shd w:val="clear" w:color="auto" w:fill="auto"/>
            <w:vAlign w:val="center"/>
          </w:tcPr>
          <w:p>
            <w:pPr>
              <w:spacing w:line="204"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食品摊贩经营未按规定进行检疫或者检疫不合格的肉类（未经检验或者检验不合格的肉类制品）</w:t>
            </w:r>
          </w:p>
        </w:tc>
        <w:tc>
          <w:tcPr>
            <w:tcW w:w="2789" w:type="dxa"/>
            <w:vMerge w:val="restart"/>
            <w:shd w:val="clear" w:color="auto" w:fill="auto"/>
            <w:vAlign w:val="center"/>
          </w:tcPr>
          <w:p>
            <w:pPr>
              <w:spacing w:line="204"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违反条款：第十三条第三项；</w:t>
            </w:r>
          </w:p>
          <w:p>
            <w:pPr>
              <w:spacing w:line="204"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五条，没收违法所得和违法生产经营的食品，并可以没收用于违法生产经营的工具、设备、原料等物品；违法生产经营的食品货值金额不足1万元的，并处10万元以上15万元以下罚款；货值金额1万元以上的，并处货值金额15倍以上30倍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100000（</w:t>
            </w:r>
            <w:r>
              <w:rPr>
                <w:rFonts w:cs="宋体" w:asciiTheme="minorEastAsia" w:hAnsiTheme="minorEastAsia" w:eastAsiaTheme="minorEastAsia"/>
                <w:color w:val="auto"/>
                <w:kern w:val="0"/>
                <w:sz w:val="15"/>
                <w:szCs w:val="15"/>
                <w:highlight w:val="none"/>
              </w:rPr>
              <w:t>货值金额不足</w:t>
            </w:r>
            <w:r>
              <w:rPr>
                <w:rFonts w:hint="eastAsia" w:cs="宋体" w:asciiTheme="minorEastAsia" w:hAnsiTheme="minorEastAsia" w:eastAsiaTheme="minorEastAsia"/>
                <w:color w:val="auto"/>
                <w:kern w:val="0"/>
                <w:sz w:val="15"/>
                <w:szCs w:val="15"/>
                <w:highlight w:val="none"/>
              </w:rPr>
              <w:t>1万元</w:t>
            </w:r>
            <w:r>
              <w:rPr>
                <w:rFonts w:cs="宋体" w:asciiTheme="minorEastAsia" w:hAnsiTheme="minorEastAsia" w:eastAsiaTheme="minorEastAsia"/>
                <w:color w:val="auto"/>
                <w:kern w:val="0"/>
                <w:sz w:val="15"/>
                <w:szCs w:val="15"/>
                <w:highlight w:val="none"/>
              </w:rPr>
              <w:t>）</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w:t>
            </w:r>
            <w:r>
              <w:rPr>
                <w:rFonts w:cs="宋体" w:asciiTheme="minorEastAsia" w:hAnsiTheme="minorEastAsia" w:eastAsiaTheme="minorEastAsia"/>
                <w:color w:val="auto"/>
                <w:kern w:val="0"/>
                <w:sz w:val="15"/>
                <w:szCs w:val="15"/>
                <w:highlight w:val="none"/>
              </w:rPr>
              <w:t>00000</w:t>
            </w:r>
            <w:r>
              <w:rPr>
                <w:rFonts w:hint="eastAsia" w:cs="宋体" w:asciiTheme="minorEastAsia" w:hAnsiTheme="minorEastAsia" w:eastAsiaTheme="minorEastAsia"/>
                <w:color w:val="auto"/>
                <w:kern w:val="0"/>
                <w:sz w:val="15"/>
                <w:szCs w:val="15"/>
                <w:highlight w:val="none"/>
              </w:rPr>
              <w:t>+货值</w:t>
            </w:r>
            <w:r>
              <w:rPr>
                <w:rFonts w:cs="宋体" w:asciiTheme="minorEastAsia" w:hAnsiTheme="minorEastAsia" w:eastAsiaTheme="minorEastAsia"/>
                <w:color w:val="auto"/>
                <w:kern w:val="0"/>
                <w:sz w:val="15"/>
                <w:szCs w:val="15"/>
                <w:highlight w:val="none"/>
              </w:rPr>
              <w:t>金额</w:t>
            </w:r>
            <w:r>
              <w:rPr>
                <w:rFonts w:hint="eastAsia" w:cs="宋体" w:asciiTheme="minorEastAsia" w:hAnsiTheme="minorEastAsia" w:eastAsiaTheme="minorEastAsia"/>
                <w:color w:val="auto"/>
                <w:kern w:val="0"/>
                <w:sz w:val="15"/>
                <w:szCs w:val="15"/>
                <w:highlight w:val="none"/>
              </w:rPr>
              <w:t>×5</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24"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04"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04"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货值</w:t>
            </w:r>
            <w:r>
              <w:rPr>
                <w:rFonts w:cs="宋体" w:asciiTheme="minorEastAsia" w:hAnsiTheme="minorEastAsia" w:eastAsiaTheme="minorEastAsia"/>
                <w:color w:val="auto"/>
                <w:kern w:val="0"/>
                <w:sz w:val="15"/>
                <w:szCs w:val="15"/>
                <w:highlight w:val="none"/>
              </w:rPr>
              <w:t>金额</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根据</w:t>
            </w:r>
            <w:r>
              <w:rPr>
                <w:rFonts w:cs="宋体" w:asciiTheme="minorEastAsia" w:hAnsiTheme="minorEastAsia" w:eastAsiaTheme="minorEastAsia"/>
                <w:color w:val="auto"/>
                <w:kern w:val="0"/>
                <w:sz w:val="15"/>
                <w:szCs w:val="15"/>
                <w:highlight w:val="none"/>
              </w:rPr>
              <w:t>案件情况按照</w:t>
            </w:r>
            <w:r>
              <w:rPr>
                <w:rFonts w:hint="eastAsia" w:cs="宋体" w:asciiTheme="minorEastAsia" w:hAnsiTheme="minorEastAsia" w:eastAsiaTheme="minorEastAsia"/>
                <w:color w:val="auto"/>
                <w:kern w:val="0"/>
                <w:sz w:val="15"/>
                <w:szCs w:val="15"/>
                <w:highlight w:val="none"/>
              </w:rPr>
              <w:t>货值</w:t>
            </w:r>
            <w:r>
              <w:rPr>
                <w:rFonts w:cs="宋体" w:asciiTheme="minorEastAsia" w:hAnsiTheme="minorEastAsia" w:eastAsiaTheme="minorEastAsia"/>
                <w:color w:val="auto"/>
                <w:kern w:val="0"/>
                <w:sz w:val="15"/>
                <w:szCs w:val="15"/>
                <w:highlight w:val="none"/>
              </w:rPr>
              <w:t>金额的倍数执行</w:t>
            </w:r>
            <w:r>
              <w:rPr>
                <w:rFonts w:hint="eastAsia" w:cs="宋体" w:asciiTheme="minorEastAsia" w:hAnsiTheme="minorEastAsia" w:eastAsiaTheme="minorEastAsia"/>
                <w:color w:val="auto"/>
                <w:kern w:val="0"/>
                <w:sz w:val="15"/>
                <w:szCs w:val="15"/>
                <w:highlight w:val="none"/>
                <w:lang w:eastAsia="zh-CN"/>
              </w:rPr>
              <w:t>。</w:t>
            </w: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vMerge w:val="restart"/>
            <w:shd w:val="clear" w:color="auto" w:fill="auto"/>
            <w:vAlign w:val="center"/>
          </w:tcPr>
          <w:p>
            <w:pPr>
              <w:spacing w:line="204"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食品摊贩生产经营国家为防病等特殊需要明令禁止生产经营的食品；</w:t>
            </w:r>
          </w:p>
        </w:tc>
        <w:tc>
          <w:tcPr>
            <w:tcW w:w="2789" w:type="dxa"/>
            <w:vMerge w:val="restart"/>
            <w:shd w:val="clear" w:color="auto" w:fill="auto"/>
            <w:vAlign w:val="center"/>
          </w:tcPr>
          <w:p>
            <w:pPr>
              <w:spacing w:line="204"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违反条款：第十三条第四项；</w:t>
            </w:r>
          </w:p>
          <w:p>
            <w:pPr>
              <w:spacing w:line="204"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五条，没收违法所得和违法生产经营的食品，并可以没收用于违法生产经营的工具、设备、原料等物品；违法生产经营的食品货值金额不足1万元的，并处10万元以上15万元以下罚款；货值金额1万元以上的，并处货值金额15倍以上30倍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100000（</w:t>
            </w:r>
            <w:r>
              <w:rPr>
                <w:rFonts w:cs="宋体" w:asciiTheme="minorEastAsia" w:hAnsiTheme="minorEastAsia" w:eastAsiaTheme="minorEastAsia"/>
                <w:color w:val="auto"/>
                <w:kern w:val="0"/>
                <w:sz w:val="15"/>
                <w:szCs w:val="15"/>
                <w:highlight w:val="none"/>
              </w:rPr>
              <w:t>货值金额不足</w:t>
            </w:r>
            <w:r>
              <w:rPr>
                <w:rFonts w:hint="eastAsia" w:cs="宋体" w:asciiTheme="minorEastAsia" w:hAnsiTheme="minorEastAsia" w:eastAsiaTheme="minorEastAsia"/>
                <w:color w:val="auto"/>
                <w:kern w:val="0"/>
                <w:sz w:val="15"/>
                <w:szCs w:val="15"/>
                <w:highlight w:val="none"/>
              </w:rPr>
              <w:t>1万元</w:t>
            </w:r>
            <w:r>
              <w:rPr>
                <w:rFonts w:cs="宋体" w:asciiTheme="minorEastAsia" w:hAnsiTheme="minorEastAsia" w:eastAsiaTheme="minorEastAsia"/>
                <w:color w:val="auto"/>
                <w:kern w:val="0"/>
                <w:sz w:val="15"/>
                <w:szCs w:val="15"/>
                <w:highlight w:val="none"/>
              </w:rPr>
              <w:t>）</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w:t>
            </w:r>
            <w:r>
              <w:rPr>
                <w:rFonts w:cs="宋体" w:asciiTheme="minorEastAsia" w:hAnsiTheme="minorEastAsia" w:eastAsiaTheme="minorEastAsia"/>
                <w:color w:val="auto"/>
                <w:kern w:val="0"/>
                <w:sz w:val="15"/>
                <w:szCs w:val="15"/>
                <w:highlight w:val="none"/>
              </w:rPr>
              <w:t>00000</w:t>
            </w:r>
            <w:r>
              <w:rPr>
                <w:rFonts w:hint="eastAsia" w:cs="宋体" w:asciiTheme="minorEastAsia" w:hAnsiTheme="minorEastAsia" w:eastAsiaTheme="minorEastAsia"/>
                <w:color w:val="auto"/>
                <w:kern w:val="0"/>
                <w:sz w:val="15"/>
                <w:szCs w:val="15"/>
                <w:highlight w:val="none"/>
              </w:rPr>
              <w:t>+货值</w:t>
            </w:r>
            <w:r>
              <w:rPr>
                <w:rFonts w:cs="宋体" w:asciiTheme="minorEastAsia" w:hAnsiTheme="minorEastAsia" w:eastAsiaTheme="minorEastAsia"/>
                <w:color w:val="auto"/>
                <w:kern w:val="0"/>
                <w:sz w:val="15"/>
                <w:szCs w:val="15"/>
                <w:highlight w:val="none"/>
              </w:rPr>
              <w:t>金额</w:t>
            </w:r>
            <w:r>
              <w:rPr>
                <w:rFonts w:hint="eastAsia" w:cs="宋体" w:asciiTheme="minorEastAsia" w:hAnsiTheme="minorEastAsia" w:eastAsiaTheme="minorEastAsia"/>
                <w:color w:val="auto"/>
                <w:kern w:val="0"/>
                <w:sz w:val="15"/>
                <w:szCs w:val="15"/>
                <w:highlight w:val="none"/>
              </w:rPr>
              <w:t>×5</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33"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货值</w:t>
            </w:r>
            <w:r>
              <w:rPr>
                <w:rFonts w:cs="宋体" w:asciiTheme="minorEastAsia" w:hAnsiTheme="minorEastAsia" w:eastAsiaTheme="minorEastAsia"/>
                <w:color w:val="auto"/>
                <w:kern w:val="0"/>
                <w:sz w:val="15"/>
                <w:szCs w:val="15"/>
                <w:highlight w:val="none"/>
              </w:rPr>
              <w:t>金额</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根据</w:t>
            </w:r>
            <w:r>
              <w:rPr>
                <w:rFonts w:cs="宋体" w:asciiTheme="minorEastAsia" w:hAnsiTheme="minorEastAsia" w:eastAsiaTheme="minorEastAsia"/>
                <w:color w:val="auto"/>
                <w:kern w:val="0"/>
                <w:sz w:val="15"/>
                <w:szCs w:val="15"/>
                <w:highlight w:val="none"/>
              </w:rPr>
              <w:t>案件情况按照</w:t>
            </w:r>
            <w:r>
              <w:rPr>
                <w:rFonts w:hint="eastAsia" w:cs="宋体" w:asciiTheme="minorEastAsia" w:hAnsiTheme="minorEastAsia" w:eastAsiaTheme="minorEastAsia"/>
                <w:color w:val="auto"/>
                <w:kern w:val="0"/>
                <w:sz w:val="15"/>
                <w:szCs w:val="15"/>
                <w:highlight w:val="none"/>
              </w:rPr>
              <w:t>货值</w:t>
            </w:r>
            <w:r>
              <w:rPr>
                <w:rFonts w:cs="宋体" w:asciiTheme="minorEastAsia" w:hAnsiTheme="minorEastAsia" w:eastAsiaTheme="minorEastAsia"/>
                <w:color w:val="auto"/>
                <w:kern w:val="0"/>
                <w:sz w:val="15"/>
                <w:szCs w:val="15"/>
                <w:highlight w:val="none"/>
              </w:rPr>
              <w:t>金额的倍数执行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vMerge w:val="restart"/>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vMerge w:val="restart"/>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食品摊贩违反国家规定在食品中添加药品</w:t>
            </w:r>
          </w:p>
        </w:tc>
        <w:tc>
          <w:tcPr>
            <w:tcW w:w="2789" w:type="dxa"/>
            <w:vMerge w:val="restart"/>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违反条款：第十三条第五项；</w:t>
            </w:r>
          </w:p>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五条，没收违法所得和违法生产经营的食品，并可以没收用于违法生产经营的工具、设备、原料等物品；违法生产经营的食品货值金额不足1万元的，并处10万元以上15万元以下罚款；货值金额1万元以上的，并处货值金额15倍以上30倍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100000（</w:t>
            </w:r>
            <w:r>
              <w:rPr>
                <w:rFonts w:cs="宋体" w:asciiTheme="minorEastAsia" w:hAnsiTheme="minorEastAsia" w:eastAsiaTheme="minorEastAsia"/>
                <w:color w:val="auto"/>
                <w:kern w:val="0"/>
                <w:sz w:val="15"/>
                <w:szCs w:val="15"/>
                <w:highlight w:val="none"/>
              </w:rPr>
              <w:t>货值金额不足</w:t>
            </w:r>
            <w:r>
              <w:rPr>
                <w:rFonts w:hint="eastAsia" w:cs="宋体" w:asciiTheme="minorEastAsia" w:hAnsiTheme="minorEastAsia" w:eastAsiaTheme="minorEastAsia"/>
                <w:color w:val="auto"/>
                <w:kern w:val="0"/>
                <w:sz w:val="15"/>
                <w:szCs w:val="15"/>
                <w:highlight w:val="none"/>
              </w:rPr>
              <w:t>1万元</w:t>
            </w:r>
            <w:r>
              <w:rPr>
                <w:rFonts w:cs="宋体" w:asciiTheme="minorEastAsia" w:hAnsiTheme="minorEastAsia" w:eastAsiaTheme="minorEastAsia"/>
                <w:color w:val="auto"/>
                <w:kern w:val="0"/>
                <w:sz w:val="15"/>
                <w:szCs w:val="15"/>
                <w:highlight w:val="none"/>
              </w:rPr>
              <w:t>）</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w:t>
            </w:r>
            <w:r>
              <w:rPr>
                <w:rFonts w:cs="宋体" w:asciiTheme="minorEastAsia" w:hAnsiTheme="minorEastAsia" w:eastAsiaTheme="minorEastAsia"/>
                <w:color w:val="auto"/>
                <w:kern w:val="0"/>
                <w:sz w:val="15"/>
                <w:szCs w:val="15"/>
                <w:highlight w:val="none"/>
              </w:rPr>
              <w:t>00000</w:t>
            </w:r>
            <w:r>
              <w:rPr>
                <w:rFonts w:hint="eastAsia" w:cs="宋体" w:asciiTheme="minorEastAsia" w:hAnsiTheme="minorEastAsia" w:eastAsiaTheme="minorEastAsia"/>
                <w:color w:val="auto"/>
                <w:kern w:val="0"/>
                <w:sz w:val="15"/>
                <w:szCs w:val="15"/>
                <w:highlight w:val="none"/>
              </w:rPr>
              <w:t>+货值</w:t>
            </w:r>
            <w:r>
              <w:rPr>
                <w:rFonts w:cs="宋体" w:asciiTheme="minorEastAsia" w:hAnsiTheme="minorEastAsia" w:eastAsiaTheme="minorEastAsia"/>
                <w:color w:val="auto"/>
                <w:kern w:val="0"/>
                <w:sz w:val="15"/>
                <w:szCs w:val="15"/>
                <w:highlight w:val="none"/>
              </w:rPr>
              <w:t>金额</w:t>
            </w:r>
            <w:r>
              <w:rPr>
                <w:rFonts w:hint="eastAsia" w:cs="宋体" w:asciiTheme="minorEastAsia" w:hAnsiTheme="minorEastAsia" w:eastAsiaTheme="minorEastAsia"/>
                <w:color w:val="auto"/>
                <w:kern w:val="0"/>
                <w:sz w:val="15"/>
                <w:szCs w:val="15"/>
                <w:highlight w:val="none"/>
              </w:rPr>
              <w:t>×5</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restart"/>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51" w:hRule="atLeast"/>
          <w:jc w:val="center"/>
        </w:trPr>
        <w:tc>
          <w:tcPr>
            <w:tcW w:w="940"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20"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20"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货值</w:t>
            </w:r>
            <w:r>
              <w:rPr>
                <w:rFonts w:cs="宋体" w:asciiTheme="minorEastAsia" w:hAnsiTheme="minorEastAsia" w:eastAsiaTheme="minorEastAsia"/>
                <w:color w:val="auto"/>
                <w:kern w:val="0"/>
                <w:sz w:val="15"/>
                <w:szCs w:val="15"/>
                <w:highlight w:val="none"/>
              </w:rPr>
              <w:t>金额</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根据</w:t>
            </w:r>
            <w:r>
              <w:rPr>
                <w:rFonts w:cs="宋体" w:asciiTheme="minorEastAsia" w:hAnsiTheme="minorEastAsia" w:eastAsiaTheme="minorEastAsia"/>
                <w:color w:val="auto"/>
                <w:kern w:val="0"/>
                <w:sz w:val="15"/>
                <w:szCs w:val="15"/>
                <w:highlight w:val="none"/>
              </w:rPr>
              <w:t>案件情况按照</w:t>
            </w:r>
            <w:r>
              <w:rPr>
                <w:rFonts w:hint="eastAsia" w:cs="宋体" w:asciiTheme="minorEastAsia" w:hAnsiTheme="minorEastAsia" w:eastAsiaTheme="minorEastAsia"/>
                <w:color w:val="auto"/>
                <w:kern w:val="0"/>
                <w:sz w:val="15"/>
                <w:szCs w:val="15"/>
                <w:highlight w:val="none"/>
              </w:rPr>
              <w:t>货值</w:t>
            </w:r>
            <w:r>
              <w:rPr>
                <w:rFonts w:cs="宋体" w:asciiTheme="minorEastAsia" w:hAnsiTheme="minorEastAsia" w:eastAsiaTheme="minorEastAsia"/>
                <w:color w:val="auto"/>
                <w:kern w:val="0"/>
                <w:sz w:val="15"/>
                <w:szCs w:val="15"/>
                <w:highlight w:val="none"/>
              </w:rPr>
              <w:t>金额的倍数执行</w:t>
            </w:r>
            <w:r>
              <w:rPr>
                <w:rFonts w:hint="eastAsia" w:cs="宋体" w:asciiTheme="minorEastAsia" w:hAnsiTheme="minorEastAsia" w:eastAsiaTheme="minorEastAsia"/>
                <w:color w:val="auto"/>
                <w:kern w:val="0"/>
                <w:sz w:val="15"/>
                <w:szCs w:val="15"/>
                <w:highlight w:val="none"/>
                <w:lang w:eastAsia="zh-CN"/>
              </w:rPr>
              <w:t>。</w:t>
            </w: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8</w:t>
            </w:r>
          </w:p>
        </w:tc>
        <w:tc>
          <w:tcPr>
            <w:tcW w:w="1500"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食品摊贩生产制作致病性微生物，农药残留、兽药残留、生物毒素、重金属等污染物质以及其它危害人体健康的物质含量超过食品安全标准限量的食品</w:t>
            </w:r>
          </w:p>
        </w:tc>
        <w:tc>
          <w:tcPr>
            <w:tcW w:w="2789" w:type="dxa"/>
            <w:shd w:val="clear" w:color="auto" w:fill="auto"/>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违反条款：第十三条第六项；</w:t>
            </w:r>
          </w:p>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根据</w:t>
            </w:r>
            <w:r>
              <w:rPr>
                <w:rFonts w:cs="宋体" w:asciiTheme="minorEastAsia" w:hAnsiTheme="minorEastAsia" w:eastAsiaTheme="minorEastAsia"/>
                <w:color w:val="auto"/>
                <w:kern w:val="0"/>
                <w:sz w:val="15"/>
                <w:szCs w:val="15"/>
                <w:highlight w:val="none"/>
              </w:rPr>
              <w:t>案件情况执行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6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9</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食品摊贩超范围、超限量使用食品添加剂生产制作食品（用超过保质期的食品原料、食品添加剂生产制作食品）</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违反条款：第十三条第七项；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根据</w:t>
            </w:r>
            <w:r>
              <w:rPr>
                <w:rFonts w:cs="宋体" w:asciiTheme="minorEastAsia" w:hAnsiTheme="minorEastAsia" w:eastAsiaTheme="minorEastAsia"/>
                <w:color w:val="auto"/>
                <w:kern w:val="0"/>
                <w:sz w:val="15"/>
                <w:szCs w:val="15"/>
                <w:highlight w:val="none"/>
              </w:rPr>
              <w:t>案件情况执行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0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食品摊贩生产经营腐败变质、油脂酸败、霉变生虫、污秽不洁、混有异物、掺假掺杂或者感官性状异常的食品</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违反条款：第十三条第八项；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根据</w:t>
            </w:r>
            <w:r>
              <w:rPr>
                <w:rFonts w:cs="宋体" w:asciiTheme="minorEastAsia" w:hAnsiTheme="minorEastAsia" w:eastAsiaTheme="minorEastAsia"/>
                <w:color w:val="auto"/>
                <w:kern w:val="0"/>
                <w:sz w:val="15"/>
                <w:szCs w:val="15"/>
                <w:highlight w:val="none"/>
              </w:rPr>
              <w:t>案件情况执行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4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11</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食品摊贩标注虚假生产日期、保质期（销售超过保质期的食品）</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违反条款：第十三条第九项；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根据</w:t>
            </w:r>
            <w:r>
              <w:rPr>
                <w:rFonts w:cs="宋体" w:asciiTheme="minorEastAsia" w:hAnsiTheme="minorEastAsia" w:eastAsiaTheme="minorEastAsia"/>
                <w:color w:val="auto"/>
                <w:kern w:val="0"/>
                <w:sz w:val="15"/>
                <w:szCs w:val="15"/>
                <w:highlight w:val="none"/>
              </w:rPr>
              <w:t>案件情况执行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3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12</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食品摊贩生产制作其它不符合食品安全标准的食品</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违反条款：第十三条第十项；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根据</w:t>
            </w:r>
            <w:r>
              <w:rPr>
                <w:rFonts w:cs="宋体" w:asciiTheme="minorEastAsia" w:hAnsiTheme="minorEastAsia" w:eastAsiaTheme="minorEastAsia"/>
                <w:color w:val="auto"/>
                <w:kern w:val="0"/>
                <w:sz w:val="15"/>
                <w:szCs w:val="15"/>
                <w:highlight w:val="none"/>
              </w:rPr>
              <w:t>案件情况执行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227"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13</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食品摊贩经营冷荤凉菜（生食水产品、裱花蛋糕、散装熟食、散装酒，保健食品、婴幼儿配方食品和特殊医学用途配方食品等特殊食品、区人民政府确定不得经营的类别）</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违反条款：第二十条第二项；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1.经营</w:t>
            </w:r>
            <w:r>
              <w:rPr>
                <w:rFonts w:cs="宋体" w:asciiTheme="minorEastAsia" w:hAnsiTheme="minorEastAsia" w:eastAsiaTheme="minorEastAsia"/>
                <w:color w:val="auto"/>
                <w:kern w:val="0"/>
                <w:sz w:val="15"/>
                <w:szCs w:val="15"/>
                <w:highlight w:val="none"/>
              </w:rPr>
              <w:t>冷荤</w:t>
            </w:r>
            <w:r>
              <w:rPr>
                <w:rFonts w:hint="eastAsia" w:cs="宋体" w:asciiTheme="minorEastAsia" w:hAnsiTheme="minorEastAsia" w:eastAsiaTheme="minorEastAsia"/>
                <w:color w:val="auto"/>
                <w:kern w:val="0"/>
                <w:sz w:val="15"/>
                <w:szCs w:val="15"/>
                <w:highlight w:val="none"/>
              </w:rPr>
              <w:t>凉菜</w:t>
            </w:r>
            <w:r>
              <w:rPr>
                <w:rFonts w:cs="宋体" w:asciiTheme="minorEastAsia" w:hAnsiTheme="minorEastAsia" w:eastAsiaTheme="minorEastAsia"/>
                <w:color w:val="auto"/>
                <w:kern w:val="0"/>
                <w:sz w:val="15"/>
                <w:szCs w:val="15"/>
                <w:highlight w:val="none"/>
              </w:rPr>
              <w:t>、</w:t>
            </w:r>
            <w:r>
              <w:rPr>
                <w:rFonts w:hint="eastAsia" w:asciiTheme="minorEastAsia" w:hAnsiTheme="minorEastAsia" w:eastAsiaTheme="minorEastAsia"/>
                <w:color w:val="auto"/>
                <w:sz w:val="15"/>
                <w:szCs w:val="15"/>
                <w:highlight w:val="none"/>
              </w:rPr>
              <w:t>生食水产品、裱花蛋糕、散装熟食、散装酒的</w:t>
            </w:r>
            <w:r>
              <w:rPr>
                <w:rFonts w:asciiTheme="minorEastAsia" w:hAnsiTheme="minorEastAsia" w:eastAsiaTheme="minorEastAsia"/>
                <w:color w:val="auto"/>
                <w:sz w:val="15"/>
                <w:szCs w:val="15"/>
                <w:highlight w:val="none"/>
              </w:rPr>
              <w:t>，系数</w:t>
            </w:r>
            <w:r>
              <w:rPr>
                <w:rFonts w:hint="eastAsia" w:asciiTheme="minorEastAsia" w:hAnsiTheme="minorEastAsia" w:eastAsiaTheme="minorEastAsia"/>
                <w:color w:val="auto"/>
                <w:sz w:val="15"/>
                <w:szCs w:val="15"/>
                <w:highlight w:val="none"/>
              </w:rPr>
              <w:t>为0.5；</w:t>
            </w:r>
            <w:r>
              <w:rPr>
                <w:rFonts w:asciiTheme="minorEastAsia" w:hAnsiTheme="minorEastAsia" w:eastAsiaTheme="minorEastAsia"/>
                <w:color w:val="auto"/>
                <w:sz w:val="15"/>
                <w:szCs w:val="15"/>
                <w:highlight w:val="none"/>
              </w:rPr>
              <w:t>2.</w:t>
            </w:r>
            <w:r>
              <w:rPr>
                <w:rFonts w:hint="eastAsia" w:asciiTheme="minorEastAsia" w:hAnsiTheme="minorEastAsia" w:eastAsiaTheme="minorEastAsia"/>
                <w:color w:val="auto"/>
                <w:sz w:val="15"/>
                <w:szCs w:val="15"/>
                <w:highlight w:val="none"/>
              </w:rPr>
              <w:t>经营保健食品、婴幼儿配方食品和特殊医学用途配方食品等特殊食品的</w:t>
            </w:r>
            <w:r>
              <w:rPr>
                <w:rFonts w:asciiTheme="minorEastAsia" w:hAnsiTheme="minorEastAsia" w:eastAsiaTheme="minorEastAsia"/>
                <w:color w:val="auto"/>
                <w:sz w:val="15"/>
                <w:szCs w:val="15"/>
                <w:highlight w:val="none"/>
              </w:rPr>
              <w:t>，系数为</w:t>
            </w:r>
            <w:r>
              <w:rPr>
                <w:rFonts w:hint="eastAsia" w:asciiTheme="minorEastAsia" w:hAnsiTheme="minorEastAsia" w:eastAsiaTheme="minorEastAsia"/>
                <w:color w:val="auto"/>
                <w:sz w:val="15"/>
                <w:szCs w:val="15"/>
                <w:highlight w:val="none"/>
              </w:rPr>
              <w:t>1；3.经营</w:t>
            </w:r>
            <w:r>
              <w:rPr>
                <w:rFonts w:asciiTheme="minorEastAsia" w:hAnsiTheme="minorEastAsia" w:eastAsiaTheme="minorEastAsia"/>
                <w:color w:val="auto"/>
                <w:sz w:val="15"/>
                <w:szCs w:val="15"/>
                <w:highlight w:val="none"/>
              </w:rPr>
              <w:t>区人民政府确定的不得经营的类别的，系数为</w:t>
            </w:r>
            <w:r>
              <w:rPr>
                <w:rFonts w:hint="eastAsia" w:asciiTheme="minorEastAsia" w:hAnsiTheme="minorEastAsia" w:eastAsiaTheme="minorEastAsia"/>
                <w:color w:val="auto"/>
                <w:sz w:val="15"/>
                <w:szCs w:val="15"/>
                <w:highlight w:val="none"/>
              </w:rPr>
              <w:t>0。</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w:t>
            </w:r>
            <w:r>
              <w:rPr>
                <w:rFonts w:cs="宋体" w:asciiTheme="minorEastAsia" w:hAnsiTheme="minorEastAsia" w:eastAsiaTheme="minorEastAsia"/>
                <w:color w:val="auto"/>
                <w:kern w:val="0"/>
                <w:sz w:val="15"/>
                <w:szCs w:val="15"/>
                <w:highlight w:val="none"/>
              </w:rPr>
              <w:t>数额</w:t>
            </w:r>
            <w:r>
              <w:rPr>
                <w:rFonts w:hint="eastAsia" w:cs="宋体" w:asciiTheme="minorEastAsia" w:hAnsiTheme="minorEastAsia" w:eastAsiaTheme="minorEastAsia"/>
                <w:color w:val="auto"/>
                <w:kern w:val="0"/>
                <w:sz w:val="15"/>
                <w:szCs w:val="15"/>
                <w:highlight w:val="none"/>
              </w:rPr>
              <w:t>＝5000×（1+变量</w:t>
            </w:r>
            <w:r>
              <w:rPr>
                <w:rFonts w:cs="宋体" w:asciiTheme="minorEastAsia" w:hAnsiTheme="minorEastAsia" w:eastAsiaTheme="minorEastAsia"/>
                <w:color w:val="auto"/>
                <w:kern w:val="0"/>
                <w:sz w:val="15"/>
                <w:szCs w:val="15"/>
                <w:highlight w:val="none"/>
              </w:rPr>
              <w:t>系数）</w:t>
            </w:r>
          </w:p>
        </w:tc>
        <w:tc>
          <w:tcPr>
            <w:tcW w:w="2385" w:type="dxa"/>
            <w:shd w:val="clear" w:color="auto" w:fill="auto"/>
            <w:vAlign w:val="center"/>
          </w:tcPr>
          <w:p>
            <w:pPr>
              <w:spacing w:line="232" w:lineRule="exact"/>
              <w:rPr>
                <w:rFonts w:hint="eastAsia" w:cs="宋体" w:asciiTheme="minorEastAsia" w:hAnsiTheme="minorEastAsia" w:eastAsiaTheme="minorEastAsia"/>
                <w:color w:val="auto"/>
                <w:kern w:val="0"/>
                <w:sz w:val="15"/>
                <w:szCs w:val="15"/>
                <w:highlight w:val="none"/>
                <w:lang w:eastAsia="zh-CN"/>
              </w:rPr>
            </w:pPr>
            <w:r>
              <w:rPr>
                <w:rFonts w:hint="eastAsia" w:cs="宋体" w:asciiTheme="minorEastAsia" w:hAnsiTheme="minorEastAsia" w:eastAsiaTheme="minorEastAsia"/>
                <w:color w:val="auto"/>
                <w:kern w:val="0"/>
                <w:sz w:val="15"/>
                <w:szCs w:val="15"/>
                <w:highlight w:val="none"/>
              </w:rPr>
              <w:t>根据</w:t>
            </w:r>
            <w:r>
              <w:rPr>
                <w:rFonts w:cs="宋体" w:asciiTheme="minorEastAsia" w:hAnsiTheme="minorEastAsia" w:eastAsiaTheme="minorEastAsia"/>
                <w:color w:val="auto"/>
                <w:kern w:val="0"/>
                <w:sz w:val="15"/>
                <w:szCs w:val="15"/>
                <w:highlight w:val="none"/>
              </w:rPr>
              <w:t>案件情况执行</w:t>
            </w:r>
            <w:r>
              <w:rPr>
                <w:rFonts w:hint="eastAsia" w:cs="宋体" w:asciiTheme="minorEastAsia" w:hAnsiTheme="minorEastAsia" w:eastAsiaTheme="minorEastAsia"/>
                <w:color w:val="auto"/>
                <w:kern w:val="0"/>
                <w:sz w:val="15"/>
                <w:szCs w:val="15"/>
                <w:highlight w:val="none"/>
                <w:lang w:eastAsia="zh-CN"/>
              </w:rPr>
              <w:t>。</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14</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食品摊贩生产经营被包装材料、容器、运输工具等污染的食品</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违反条款：第十三条第十二项；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处罚条款：第二十七条，没收违法所得和违法生产经营的食品，并可以没收违法生产经营的工具、设备、原料等物品；对食品摊贩并处1000元以上5000元以下罚款；情节严重的，责令停产停业。</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w:t>
            </w:r>
            <w:r>
              <w:rPr>
                <w:rFonts w:cs="宋体" w:asciiTheme="minorEastAsia" w:hAnsiTheme="minorEastAsia" w:eastAsiaTheme="minorEastAsia"/>
                <w:color w:val="auto"/>
                <w:kern w:val="0"/>
                <w:sz w:val="15"/>
                <w:szCs w:val="15"/>
                <w:highlight w:val="none"/>
              </w:rPr>
              <w:t>数额</w:t>
            </w:r>
            <w:r>
              <w:rPr>
                <w:rFonts w:hint="eastAsia" w:cs="宋体" w:asciiTheme="minorEastAsia" w:hAnsiTheme="minorEastAsia" w:eastAsiaTheme="minorEastAsia"/>
                <w:color w:val="auto"/>
                <w:kern w:val="0"/>
                <w:sz w:val="15"/>
                <w:szCs w:val="15"/>
                <w:highlight w:val="none"/>
              </w:rPr>
              <w:t>＝1000×（1+</w:t>
            </w:r>
            <w:r>
              <w:rPr>
                <w:rFonts w:hint="eastAsia" w:cs="宋体" w:asciiTheme="minorEastAsia" w:hAnsiTheme="minorEastAsia" w:eastAsiaTheme="minorEastAsia"/>
                <w:color w:val="auto"/>
                <w:kern w:val="0"/>
                <w:sz w:val="15"/>
                <w:szCs w:val="15"/>
                <w:highlight w:val="none"/>
                <w:lang w:eastAsia="zh-CN"/>
              </w:rPr>
              <w:t>常量系数</w:t>
            </w:r>
            <w:r>
              <w:rPr>
                <w:rFonts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情节严重</w:t>
            </w:r>
            <w:r>
              <w:rPr>
                <w:rFonts w:cs="宋体" w:asciiTheme="minorEastAsia" w:hAnsiTheme="minorEastAsia" w:eastAsiaTheme="minorEastAsia"/>
                <w:color w:val="auto"/>
                <w:kern w:val="0"/>
                <w:sz w:val="15"/>
                <w:szCs w:val="15"/>
                <w:highlight w:val="none"/>
              </w:rPr>
              <w:t>的情形：</w:t>
            </w:r>
          </w:p>
          <w:p>
            <w:pPr>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rPr>
              <w:t>一年内因同类违法行为，受到城管执法机关2次罚款处罚后又发生同类违法行为的；</w:t>
            </w:r>
          </w:p>
          <w:p>
            <w:pPr>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因违法行为导致严重后果或造成重大社会影响的；</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3.其它可以认定为“情节严重”情形的。</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76"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15</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食品摊贩采购、销售第十三条第一项、第五项至第七项、第十项规定情形的食品（使用第十三条第一项、第五项至第七项、第十项食品作为食品原料；）</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违反条款：第十三条第十三项；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处罚条款：第二十七条，没收违法所得和违法生产经营的食品，并可以没收违法生产经营的工具、设备、原料等物品；对食品摊贩并处1000元以上5000元以下罚款；情节严重的，责令停产停业。</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w:t>
            </w:r>
            <w:r>
              <w:rPr>
                <w:rFonts w:cs="宋体" w:asciiTheme="minorEastAsia" w:hAnsiTheme="minorEastAsia" w:eastAsiaTheme="minorEastAsia"/>
                <w:color w:val="auto"/>
                <w:kern w:val="0"/>
                <w:sz w:val="15"/>
                <w:szCs w:val="15"/>
                <w:highlight w:val="none"/>
              </w:rPr>
              <w:t>数额</w:t>
            </w:r>
            <w:r>
              <w:rPr>
                <w:rFonts w:hint="eastAsia" w:cs="宋体" w:asciiTheme="minorEastAsia" w:hAnsiTheme="minorEastAsia" w:eastAsiaTheme="minorEastAsia"/>
                <w:color w:val="auto"/>
                <w:kern w:val="0"/>
                <w:sz w:val="15"/>
                <w:szCs w:val="15"/>
                <w:highlight w:val="none"/>
              </w:rPr>
              <w:t>＝1000×（1+</w:t>
            </w:r>
            <w:r>
              <w:rPr>
                <w:rFonts w:hint="eastAsia" w:cs="宋体" w:asciiTheme="minorEastAsia" w:hAnsiTheme="minorEastAsia" w:eastAsiaTheme="minorEastAsia"/>
                <w:color w:val="auto"/>
                <w:kern w:val="0"/>
                <w:sz w:val="15"/>
                <w:szCs w:val="15"/>
                <w:highlight w:val="none"/>
                <w:lang w:eastAsia="zh-CN"/>
              </w:rPr>
              <w:t>常量系数</w:t>
            </w:r>
            <w:r>
              <w:rPr>
                <w:rFonts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情节严重</w:t>
            </w:r>
            <w:r>
              <w:rPr>
                <w:rFonts w:cs="宋体" w:asciiTheme="minorEastAsia" w:hAnsiTheme="minorEastAsia" w:eastAsiaTheme="minorEastAsia"/>
                <w:color w:val="auto"/>
                <w:kern w:val="0"/>
                <w:sz w:val="15"/>
                <w:szCs w:val="15"/>
                <w:highlight w:val="none"/>
              </w:rPr>
              <w:t>的情形：</w:t>
            </w:r>
          </w:p>
          <w:p>
            <w:pPr>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rPr>
              <w:t>一年内因同类违法行为，受到城管执法机关2次罚款处罚后又发生同类违法行为的；</w:t>
            </w:r>
          </w:p>
          <w:p>
            <w:pPr>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因违法行为导致严重后果或造成重大社会影响的；</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3.其它可以认定为“情节严重”情形的。</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23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16</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食品摊贩购进、存放、使用亚硝酸盐等易滥用的食品添加剂</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违反条款：第十六条第二款；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处罚条款：第二十七条，没收违法所得和违法生产经营的食品，并可以没收违法生产经营的工具、设备、原料等物品；对食品摊贩并处1000元以上5000元以下罚款；情节严重的，责令停产停业。</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w:t>
            </w:r>
            <w:r>
              <w:rPr>
                <w:rFonts w:cs="宋体" w:asciiTheme="minorEastAsia" w:hAnsiTheme="minorEastAsia" w:eastAsiaTheme="minorEastAsia"/>
                <w:color w:val="auto"/>
                <w:kern w:val="0"/>
                <w:sz w:val="15"/>
                <w:szCs w:val="15"/>
                <w:highlight w:val="none"/>
              </w:rPr>
              <w:t>数额</w:t>
            </w:r>
            <w:r>
              <w:rPr>
                <w:rFonts w:hint="eastAsia" w:cs="宋体" w:asciiTheme="minorEastAsia" w:hAnsiTheme="minorEastAsia" w:eastAsiaTheme="minorEastAsia"/>
                <w:color w:val="auto"/>
                <w:kern w:val="0"/>
                <w:sz w:val="15"/>
                <w:szCs w:val="15"/>
                <w:highlight w:val="none"/>
              </w:rPr>
              <w:t>＝1000×（1+</w:t>
            </w:r>
            <w:r>
              <w:rPr>
                <w:rFonts w:hint="eastAsia" w:cs="宋体" w:asciiTheme="minorEastAsia" w:hAnsiTheme="minorEastAsia" w:eastAsiaTheme="minorEastAsia"/>
                <w:color w:val="auto"/>
                <w:kern w:val="0"/>
                <w:sz w:val="15"/>
                <w:szCs w:val="15"/>
                <w:highlight w:val="none"/>
                <w:lang w:eastAsia="zh-CN"/>
              </w:rPr>
              <w:t>常量系数</w:t>
            </w:r>
            <w:r>
              <w:rPr>
                <w:rFonts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情节严重</w:t>
            </w:r>
            <w:r>
              <w:rPr>
                <w:rFonts w:cs="宋体" w:asciiTheme="minorEastAsia" w:hAnsiTheme="minorEastAsia" w:eastAsiaTheme="minorEastAsia"/>
                <w:color w:val="auto"/>
                <w:kern w:val="0"/>
                <w:sz w:val="15"/>
                <w:szCs w:val="15"/>
                <w:highlight w:val="none"/>
              </w:rPr>
              <w:t>的情形：</w:t>
            </w:r>
          </w:p>
          <w:p>
            <w:pPr>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rPr>
              <w:t>一年内因同类违法行为，受到城管执法机关2次罚款处罚后又发生同类违法行为的；</w:t>
            </w:r>
          </w:p>
          <w:p>
            <w:pPr>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因违法行为导致严重后果或造成重大社会影响的；</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3.其它可以认定为“情节严重”情形的。</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164"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17</w:t>
            </w:r>
          </w:p>
        </w:tc>
        <w:tc>
          <w:tcPr>
            <w:tcW w:w="1500" w:type="dxa"/>
            <w:shd w:val="clear" w:color="auto" w:fill="auto"/>
            <w:vAlign w:val="center"/>
          </w:tcPr>
          <w:p>
            <w:pPr>
              <w:spacing w:line="208"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食品摊贩生产经营无标签的预包装食品（标签不符合法律、法规规定的食品）</w:t>
            </w:r>
          </w:p>
        </w:tc>
        <w:tc>
          <w:tcPr>
            <w:tcW w:w="2789" w:type="dxa"/>
            <w:shd w:val="clear" w:color="auto" w:fill="auto"/>
            <w:vAlign w:val="center"/>
          </w:tcPr>
          <w:p>
            <w:pPr>
              <w:spacing w:line="208"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违反条款：第十三条第十四项；</w:t>
            </w:r>
          </w:p>
          <w:p>
            <w:pPr>
              <w:spacing w:line="208"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处罚条款：第二十八条，责令限期改正；逾期拒不改正的，对食品摊贩处500元以上2000元以下罚款；情节严重的，责令停产停业。</w:t>
            </w:r>
          </w:p>
        </w:tc>
        <w:tc>
          <w:tcPr>
            <w:tcW w:w="851" w:type="dxa"/>
            <w:shd w:val="clear" w:color="auto" w:fill="auto"/>
            <w:vAlign w:val="center"/>
          </w:tcPr>
          <w:p>
            <w:pPr>
              <w:spacing w:line="208"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08"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08"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1.无</w:t>
            </w:r>
            <w:r>
              <w:rPr>
                <w:rFonts w:cs="宋体" w:asciiTheme="minorEastAsia" w:hAnsiTheme="minorEastAsia" w:eastAsiaTheme="minorEastAsia"/>
                <w:color w:val="auto"/>
                <w:kern w:val="0"/>
                <w:sz w:val="15"/>
                <w:szCs w:val="15"/>
                <w:highlight w:val="none"/>
              </w:rPr>
              <w:t>标签的预包装食品，系数为2</w:t>
            </w:r>
            <w:r>
              <w:rPr>
                <w:rFonts w:hint="eastAsia" w:cs="宋体" w:asciiTheme="minorEastAsia" w:hAnsiTheme="minorEastAsia" w:eastAsiaTheme="minorEastAsia"/>
                <w:color w:val="auto"/>
                <w:kern w:val="0"/>
                <w:sz w:val="15"/>
                <w:szCs w:val="15"/>
                <w:highlight w:val="none"/>
              </w:rPr>
              <w:t>；2.标签</w:t>
            </w:r>
            <w:r>
              <w:rPr>
                <w:rFonts w:cs="宋体" w:asciiTheme="minorEastAsia" w:hAnsiTheme="minorEastAsia" w:eastAsiaTheme="minorEastAsia"/>
                <w:color w:val="auto"/>
                <w:kern w:val="0"/>
                <w:sz w:val="15"/>
                <w:szCs w:val="15"/>
                <w:highlight w:val="none"/>
              </w:rPr>
              <w:t>不符合法律、法规规定的食品，系数为</w:t>
            </w:r>
            <w:r>
              <w:rPr>
                <w:rFonts w:hint="eastAsia" w:cs="宋体" w:asciiTheme="minorEastAsia" w:hAnsiTheme="minorEastAsia" w:eastAsiaTheme="minorEastAsia"/>
                <w:color w:val="auto"/>
                <w:kern w:val="0"/>
                <w:sz w:val="15"/>
                <w:szCs w:val="15"/>
                <w:highlight w:val="none"/>
              </w:rPr>
              <w:t>1。</w:t>
            </w:r>
          </w:p>
        </w:tc>
        <w:tc>
          <w:tcPr>
            <w:tcW w:w="1785" w:type="dxa"/>
            <w:shd w:val="clear" w:color="auto" w:fill="auto"/>
            <w:vAlign w:val="center"/>
          </w:tcPr>
          <w:p>
            <w:pPr>
              <w:spacing w:line="208"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w:t>
            </w:r>
            <w:r>
              <w:rPr>
                <w:rFonts w:cs="宋体" w:asciiTheme="minorEastAsia" w:hAnsiTheme="minorEastAsia" w:eastAsiaTheme="minorEastAsia"/>
                <w:color w:val="auto"/>
                <w:kern w:val="0"/>
                <w:sz w:val="15"/>
                <w:szCs w:val="15"/>
                <w:highlight w:val="none"/>
              </w:rPr>
              <w:t>数额</w:t>
            </w:r>
            <w:r>
              <w:rPr>
                <w:rFonts w:hint="eastAsia" w:cs="宋体" w:asciiTheme="minorEastAsia" w:hAnsiTheme="minorEastAsia" w:eastAsiaTheme="minorEastAsia"/>
                <w:color w:val="auto"/>
                <w:kern w:val="0"/>
                <w:sz w:val="15"/>
                <w:szCs w:val="15"/>
                <w:highlight w:val="none"/>
              </w:rPr>
              <w:t>＝500×（1+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w:t>
            </w:r>
            <w:r>
              <w:rPr>
                <w:rFonts w:cs="宋体" w:asciiTheme="minorEastAsia" w:hAnsiTheme="minorEastAsia" w:eastAsiaTheme="minorEastAsia"/>
                <w:color w:val="auto"/>
                <w:kern w:val="0"/>
                <w:sz w:val="15"/>
                <w:szCs w:val="15"/>
                <w:highlight w:val="none"/>
              </w:rPr>
              <w:t>系数）</w:t>
            </w:r>
          </w:p>
        </w:tc>
        <w:tc>
          <w:tcPr>
            <w:tcW w:w="2385" w:type="dxa"/>
            <w:shd w:val="clear" w:color="auto" w:fill="auto"/>
            <w:vAlign w:val="center"/>
          </w:tcPr>
          <w:p>
            <w:pPr>
              <w:spacing w:line="208"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情节严重</w:t>
            </w:r>
            <w:r>
              <w:rPr>
                <w:rFonts w:cs="宋体" w:asciiTheme="minorEastAsia" w:hAnsiTheme="minorEastAsia" w:eastAsiaTheme="minorEastAsia"/>
                <w:color w:val="auto"/>
                <w:kern w:val="0"/>
                <w:sz w:val="15"/>
                <w:szCs w:val="15"/>
                <w:highlight w:val="none"/>
              </w:rPr>
              <w:t>的情形：</w:t>
            </w:r>
          </w:p>
          <w:p>
            <w:pPr>
              <w:spacing w:line="208"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rPr>
              <w:t>一年内因同类违法行为，受到城管执法机关2次罚款处罚后又发生同类违法行为的；</w:t>
            </w:r>
          </w:p>
          <w:p>
            <w:pPr>
              <w:spacing w:line="208"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因违法行为导致严重后果或造成重大社会影响的；</w:t>
            </w:r>
          </w:p>
          <w:p>
            <w:pPr>
              <w:spacing w:line="208"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3.其它可以认定为“情节严重”情形的。</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209"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18</w:t>
            </w:r>
          </w:p>
        </w:tc>
        <w:tc>
          <w:tcPr>
            <w:tcW w:w="1500" w:type="dxa"/>
            <w:shd w:val="clear" w:color="auto" w:fill="auto"/>
            <w:vAlign w:val="center"/>
          </w:tcPr>
          <w:p>
            <w:pPr>
              <w:spacing w:line="208"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食品摊贩在生产经营条件发生变化，不再符合法律、法规规定要求的情况下继续生产经营</w:t>
            </w:r>
          </w:p>
        </w:tc>
        <w:tc>
          <w:tcPr>
            <w:tcW w:w="2789" w:type="dxa"/>
            <w:shd w:val="clear" w:color="auto" w:fill="auto"/>
            <w:vAlign w:val="center"/>
          </w:tcPr>
          <w:p>
            <w:pPr>
              <w:spacing w:line="208"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违反条款：第十三条第十五项；</w:t>
            </w:r>
          </w:p>
          <w:p>
            <w:pPr>
              <w:spacing w:line="208"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处罚条款：第二十八条，责令限期改正；逾期拒不改正的，对食品摊贩处500元以上2000元以下罚款；情节严重的，责令停产停业。</w:t>
            </w:r>
          </w:p>
        </w:tc>
        <w:tc>
          <w:tcPr>
            <w:tcW w:w="851" w:type="dxa"/>
            <w:shd w:val="clear" w:color="auto" w:fill="auto"/>
            <w:vAlign w:val="center"/>
          </w:tcPr>
          <w:p>
            <w:pPr>
              <w:spacing w:line="208"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08"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08"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08"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w:t>
            </w:r>
            <w:r>
              <w:rPr>
                <w:rFonts w:cs="宋体" w:asciiTheme="minorEastAsia" w:hAnsiTheme="minorEastAsia" w:eastAsiaTheme="minorEastAsia"/>
                <w:color w:val="auto"/>
                <w:kern w:val="0"/>
                <w:sz w:val="15"/>
                <w:szCs w:val="15"/>
                <w:highlight w:val="none"/>
              </w:rPr>
              <w:t>数额</w:t>
            </w:r>
            <w:r>
              <w:rPr>
                <w:rFonts w:hint="eastAsia" w:cs="宋体" w:asciiTheme="minorEastAsia" w:hAnsiTheme="minorEastAsia" w:eastAsiaTheme="minorEastAsia"/>
                <w:color w:val="auto"/>
                <w:kern w:val="0"/>
                <w:sz w:val="15"/>
                <w:szCs w:val="15"/>
                <w:highlight w:val="none"/>
              </w:rPr>
              <w:t>＝500×（1+</w:t>
            </w:r>
            <w:r>
              <w:rPr>
                <w:rFonts w:hint="eastAsia" w:cs="宋体" w:asciiTheme="minorEastAsia" w:hAnsiTheme="minorEastAsia" w:eastAsiaTheme="minorEastAsia"/>
                <w:color w:val="auto"/>
                <w:kern w:val="0"/>
                <w:sz w:val="15"/>
                <w:szCs w:val="15"/>
                <w:highlight w:val="none"/>
                <w:lang w:eastAsia="zh-CN"/>
              </w:rPr>
              <w:t>常量系数</w:t>
            </w:r>
            <w:r>
              <w:rPr>
                <w:rFonts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08"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情节严重</w:t>
            </w:r>
            <w:r>
              <w:rPr>
                <w:rFonts w:cs="宋体" w:asciiTheme="minorEastAsia" w:hAnsiTheme="minorEastAsia" w:eastAsiaTheme="minorEastAsia"/>
                <w:color w:val="auto"/>
                <w:kern w:val="0"/>
                <w:sz w:val="15"/>
                <w:szCs w:val="15"/>
                <w:highlight w:val="none"/>
              </w:rPr>
              <w:t>的情形：</w:t>
            </w:r>
          </w:p>
          <w:p>
            <w:pPr>
              <w:spacing w:line="208"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rPr>
              <w:t>一年内因同类违法行为，受到城管执法机关2次罚款处罚后又发生同类违法行为的；</w:t>
            </w:r>
          </w:p>
          <w:p>
            <w:pPr>
              <w:spacing w:line="208"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因违法行为导致严重后果或造成重大社会影响的；</w:t>
            </w:r>
          </w:p>
          <w:p>
            <w:pPr>
              <w:spacing w:line="208"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3.其它可以认定为“情节严重”情形的。</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19</w:t>
            </w:r>
          </w:p>
        </w:tc>
        <w:tc>
          <w:tcPr>
            <w:tcW w:w="1500" w:type="dxa"/>
            <w:shd w:val="clear" w:color="auto" w:fill="auto"/>
            <w:vAlign w:val="center"/>
          </w:tcPr>
          <w:p>
            <w:pPr>
              <w:spacing w:line="208"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食品摊贩安排未取得健康证明或者患有国务院卫生健康行政部门规定的有碍食品安全疾病的人员从事接触直接入口食品的工作</w:t>
            </w:r>
          </w:p>
        </w:tc>
        <w:tc>
          <w:tcPr>
            <w:tcW w:w="2789" w:type="dxa"/>
            <w:shd w:val="clear" w:color="auto" w:fill="auto"/>
            <w:vAlign w:val="center"/>
          </w:tcPr>
          <w:p>
            <w:pPr>
              <w:spacing w:line="208"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违反条款：第十三条第十六项；</w:t>
            </w:r>
          </w:p>
          <w:p>
            <w:pPr>
              <w:spacing w:line="208"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处罚条款：第二十八条，责令限期改正；逾期拒不改正的，对食品摊贩处500元以上2000元以下罚款；情节严重的，责令停产停业。</w:t>
            </w:r>
          </w:p>
        </w:tc>
        <w:tc>
          <w:tcPr>
            <w:tcW w:w="851" w:type="dxa"/>
            <w:shd w:val="clear" w:color="auto" w:fill="auto"/>
            <w:vAlign w:val="center"/>
          </w:tcPr>
          <w:p>
            <w:pPr>
              <w:spacing w:line="208"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08"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08"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08"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w:t>
            </w:r>
            <w:r>
              <w:rPr>
                <w:rFonts w:cs="宋体" w:asciiTheme="minorEastAsia" w:hAnsiTheme="minorEastAsia" w:eastAsiaTheme="minorEastAsia"/>
                <w:color w:val="auto"/>
                <w:kern w:val="0"/>
                <w:sz w:val="15"/>
                <w:szCs w:val="15"/>
                <w:highlight w:val="none"/>
              </w:rPr>
              <w:t>数额</w:t>
            </w:r>
            <w:r>
              <w:rPr>
                <w:rFonts w:hint="eastAsia" w:cs="宋体" w:asciiTheme="minorEastAsia" w:hAnsiTheme="minorEastAsia" w:eastAsiaTheme="minorEastAsia"/>
                <w:color w:val="auto"/>
                <w:kern w:val="0"/>
                <w:sz w:val="15"/>
                <w:szCs w:val="15"/>
                <w:highlight w:val="none"/>
              </w:rPr>
              <w:t>＝500×（1+</w:t>
            </w:r>
            <w:r>
              <w:rPr>
                <w:rFonts w:hint="eastAsia" w:cs="宋体" w:asciiTheme="minorEastAsia" w:hAnsiTheme="minorEastAsia" w:eastAsiaTheme="minorEastAsia"/>
                <w:color w:val="auto"/>
                <w:kern w:val="0"/>
                <w:sz w:val="15"/>
                <w:szCs w:val="15"/>
                <w:highlight w:val="none"/>
                <w:lang w:eastAsia="zh-CN"/>
              </w:rPr>
              <w:t>常量系数</w:t>
            </w:r>
            <w:r>
              <w:rPr>
                <w:rFonts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08"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情节严重</w:t>
            </w:r>
            <w:r>
              <w:rPr>
                <w:rFonts w:cs="宋体" w:asciiTheme="minorEastAsia" w:hAnsiTheme="minorEastAsia" w:eastAsiaTheme="minorEastAsia"/>
                <w:color w:val="auto"/>
                <w:kern w:val="0"/>
                <w:sz w:val="15"/>
                <w:szCs w:val="15"/>
                <w:highlight w:val="none"/>
              </w:rPr>
              <w:t>的情形：</w:t>
            </w:r>
          </w:p>
          <w:p>
            <w:pPr>
              <w:spacing w:line="208"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rPr>
              <w:t>一年内因同类违法行为，受到城管执法机关2次罚款处罚后又发生同类违法行为的；</w:t>
            </w:r>
          </w:p>
          <w:p>
            <w:pPr>
              <w:spacing w:line="208"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因违法行为导致严重后果或造成重大社会影响的；</w:t>
            </w:r>
          </w:p>
          <w:p>
            <w:pPr>
              <w:spacing w:line="208"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3.其它可以认定为“情节严重”情形的。</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171"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食品摊贩采购食品、食品原料、食品添加剂、食品相关产品时查验、记录不规范</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违反条款：第十五条；</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处罚条款：第二十八条，责令限期改正；逾期拒不改正的，对食品摊贩处500元以上2000元以下罚款；情节严重的，责令停产停业。</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w:t>
            </w:r>
            <w:r>
              <w:rPr>
                <w:rFonts w:cs="宋体" w:asciiTheme="minorEastAsia" w:hAnsiTheme="minorEastAsia" w:eastAsiaTheme="minorEastAsia"/>
                <w:color w:val="auto"/>
                <w:kern w:val="0"/>
                <w:sz w:val="15"/>
                <w:szCs w:val="15"/>
                <w:highlight w:val="none"/>
              </w:rPr>
              <w:t>数额</w:t>
            </w:r>
            <w:r>
              <w:rPr>
                <w:rFonts w:hint="eastAsia" w:cs="宋体" w:asciiTheme="minorEastAsia" w:hAnsiTheme="minorEastAsia" w:eastAsiaTheme="minorEastAsia"/>
                <w:color w:val="auto"/>
                <w:kern w:val="0"/>
                <w:sz w:val="15"/>
                <w:szCs w:val="15"/>
                <w:highlight w:val="none"/>
              </w:rPr>
              <w:t>＝500×（1+</w:t>
            </w:r>
            <w:r>
              <w:rPr>
                <w:rFonts w:hint="eastAsia" w:cs="宋体" w:asciiTheme="minorEastAsia" w:hAnsiTheme="minorEastAsia" w:eastAsiaTheme="minorEastAsia"/>
                <w:color w:val="auto"/>
                <w:kern w:val="0"/>
                <w:sz w:val="15"/>
                <w:szCs w:val="15"/>
                <w:highlight w:val="none"/>
                <w:lang w:eastAsia="zh-CN"/>
              </w:rPr>
              <w:t>常量系数</w:t>
            </w:r>
            <w:r>
              <w:rPr>
                <w:rFonts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情节严重</w:t>
            </w:r>
            <w:r>
              <w:rPr>
                <w:rFonts w:cs="宋体" w:asciiTheme="minorEastAsia" w:hAnsiTheme="minorEastAsia" w:eastAsiaTheme="minorEastAsia"/>
                <w:color w:val="auto"/>
                <w:kern w:val="0"/>
                <w:sz w:val="15"/>
                <w:szCs w:val="15"/>
                <w:highlight w:val="none"/>
              </w:rPr>
              <w:t>的情形：</w:t>
            </w:r>
          </w:p>
          <w:p>
            <w:pPr>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rPr>
              <w:t>一年内因同类违法行为，受到城管执法机关2次罚款处罚后又发生同类违法行为的；</w:t>
            </w:r>
          </w:p>
          <w:p>
            <w:pPr>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因违法行为导致严重后果或造成重大社会影响的；</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3.其它可以认定为“情节严重”情形的。</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255"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21</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食品摊贩未对食品添加剂实行专区(柜)存放或没有专用的称量器具</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违反条款：第十六条第一款；</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处罚条款：第二十八条，责令限期改正；逾期拒不改正的，对食品摊贩处500元以上2000元以下罚款；情节严重的，责令停产停业。</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w:t>
            </w:r>
            <w:r>
              <w:rPr>
                <w:rFonts w:cs="宋体" w:asciiTheme="minorEastAsia" w:hAnsiTheme="minorEastAsia" w:eastAsiaTheme="minorEastAsia"/>
                <w:color w:val="auto"/>
                <w:kern w:val="0"/>
                <w:sz w:val="15"/>
                <w:szCs w:val="15"/>
                <w:highlight w:val="none"/>
              </w:rPr>
              <w:t>数额</w:t>
            </w:r>
            <w:r>
              <w:rPr>
                <w:rFonts w:hint="eastAsia" w:cs="宋体" w:asciiTheme="minorEastAsia" w:hAnsiTheme="minorEastAsia" w:eastAsiaTheme="minorEastAsia"/>
                <w:color w:val="auto"/>
                <w:kern w:val="0"/>
                <w:sz w:val="15"/>
                <w:szCs w:val="15"/>
                <w:highlight w:val="none"/>
              </w:rPr>
              <w:t>＝500×（1+</w:t>
            </w:r>
            <w:r>
              <w:rPr>
                <w:rFonts w:hint="eastAsia" w:cs="宋体" w:asciiTheme="minorEastAsia" w:hAnsiTheme="minorEastAsia" w:eastAsiaTheme="minorEastAsia"/>
                <w:color w:val="auto"/>
                <w:kern w:val="0"/>
                <w:sz w:val="15"/>
                <w:szCs w:val="15"/>
                <w:highlight w:val="none"/>
                <w:lang w:eastAsia="zh-CN"/>
              </w:rPr>
              <w:t>常量系数</w:t>
            </w:r>
            <w:r>
              <w:rPr>
                <w:rFonts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情节严重</w:t>
            </w:r>
            <w:r>
              <w:rPr>
                <w:rFonts w:cs="宋体" w:asciiTheme="minorEastAsia" w:hAnsiTheme="minorEastAsia" w:eastAsiaTheme="minorEastAsia"/>
                <w:color w:val="auto"/>
                <w:kern w:val="0"/>
                <w:sz w:val="15"/>
                <w:szCs w:val="15"/>
                <w:highlight w:val="none"/>
              </w:rPr>
              <w:t>的情形：</w:t>
            </w:r>
          </w:p>
          <w:p>
            <w:pPr>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1.</w:t>
            </w:r>
            <w:r>
              <w:rPr>
                <w:rFonts w:hint="eastAsia" w:cs="宋体" w:asciiTheme="minorEastAsia" w:hAnsiTheme="minorEastAsia" w:eastAsiaTheme="minorEastAsia"/>
                <w:color w:val="auto"/>
                <w:kern w:val="0"/>
                <w:sz w:val="15"/>
                <w:szCs w:val="15"/>
                <w:highlight w:val="none"/>
              </w:rPr>
              <w:t>一年内因同类违法行为，受到城管执法机关2次罚款处罚后又发生同类违法行为的；</w:t>
            </w:r>
          </w:p>
          <w:p>
            <w:pPr>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因违法行为导致严重后果或造成重大社会影响的；</w:t>
            </w:r>
          </w:p>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3.其它可以认定为“情节严重”情形的。</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00"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22</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食品摊贩未在生产经营场所显著位置公示备案证明、从业人员健康证明</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违反条款：第十四条；</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处罚条款：第二十九条，责令限期改正；逾期拒不改正的，对食品摊贩处200元以上500元以下罚款。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w:t>
            </w:r>
            <w:r>
              <w:rPr>
                <w:rFonts w:cs="宋体" w:asciiTheme="minorEastAsia" w:hAnsiTheme="minorEastAsia" w:eastAsiaTheme="minorEastAsia"/>
                <w:color w:val="auto"/>
                <w:kern w:val="0"/>
                <w:sz w:val="15"/>
                <w:szCs w:val="15"/>
                <w:highlight w:val="none"/>
              </w:rPr>
              <w:t>数额</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00×（1+</w:t>
            </w:r>
            <w:r>
              <w:rPr>
                <w:rFonts w:hint="eastAsia" w:cs="宋体" w:asciiTheme="minorEastAsia" w:hAnsiTheme="minorEastAsia" w:eastAsiaTheme="minorEastAsia"/>
                <w:color w:val="auto"/>
                <w:kern w:val="0"/>
                <w:sz w:val="15"/>
                <w:szCs w:val="15"/>
                <w:highlight w:val="none"/>
                <w:lang w:eastAsia="zh-CN"/>
              </w:rPr>
              <w:t>常量系数</w:t>
            </w:r>
            <w:r>
              <w:rPr>
                <w:rFonts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48" w:hRule="atLeast"/>
          <w:jc w:val="center"/>
        </w:trPr>
        <w:tc>
          <w:tcPr>
            <w:tcW w:w="9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23</w:t>
            </w:r>
          </w:p>
        </w:tc>
        <w:tc>
          <w:tcPr>
            <w:tcW w:w="1500"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食品摊贩使用食品添加剂的记录、公示不规范</w:t>
            </w:r>
          </w:p>
        </w:tc>
        <w:tc>
          <w:tcPr>
            <w:tcW w:w="2789" w:type="dxa"/>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违反条款：第二十条第一项；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处罚条款：第二十九条，责令限期改正；逾期拒不改正的，对食品摊贩处200元以上500元以下罚款。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w:t>
            </w:r>
            <w:r>
              <w:rPr>
                <w:rFonts w:cs="宋体" w:asciiTheme="minorEastAsia" w:hAnsiTheme="minorEastAsia" w:eastAsiaTheme="minorEastAsia"/>
                <w:color w:val="auto"/>
                <w:kern w:val="0"/>
                <w:sz w:val="15"/>
                <w:szCs w:val="15"/>
                <w:highlight w:val="none"/>
              </w:rPr>
              <w:t>数额</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2</w:t>
            </w:r>
            <w:r>
              <w:rPr>
                <w:rFonts w:hint="eastAsia" w:cs="宋体" w:asciiTheme="minorEastAsia" w:hAnsiTheme="minorEastAsia" w:eastAsiaTheme="minorEastAsia"/>
                <w:color w:val="auto"/>
                <w:kern w:val="0"/>
                <w:sz w:val="15"/>
                <w:szCs w:val="15"/>
                <w:highlight w:val="none"/>
              </w:rPr>
              <w:t>00×（1+</w:t>
            </w:r>
            <w:r>
              <w:rPr>
                <w:rFonts w:hint="eastAsia" w:cs="宋体" w:asciiTheme="minorEastAsia" w:hAnsiTheme="minorEastAsia" w:eastAsiaTheme="minorEastAsia"/>
                <w:color w:val="auto"/>
                <w:kern w:val="0"/>
                <w:sz w:val="15"/>
                <w:szCs w:val="15"/>
                <w:highlight w:val="none"/>
                <w:lang w:eastAsia="zh-CN"/>
              </w:rPr>
              <w:t>常量系数</w:t>
            </w:r>
            <w:r>
              <w:rPr>
                <w:rFonts w:cs="宋体" w:asciiTheme="minorEastAsia" w:hAnsiTheme="minorEastAsia" w:eastAsiaTheme="minorEastAsia"/>
                <w:color w:val="auto"/>
                <w:kern w:val="0"/>
                <w:sz w:val="15"/>
                <w:szCs w:val="15"/>
                <w:highlight w:val="none"/>
              </w:rPr>
              <w:t>）</w:t>
            </w:r>
          </w:p>
        </w:tc>
        <w:tc>
          <w:tcPr>
            <w:tcW w:w="23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jc w:val="center"/>
        </w:trPr>
        <w:tc>
          <w:tcPr>
            <w:tcW w:w="14218" w:type="dxa"/>
            <w:gridSpan w:val="9"/>
            <w:shd w:val="clear" w:color="auto" w:fill="auto"/>
            <w:vAlign w:val="center"/>
          </w:tcPr>
          <w:p>
            <w:pPr>
              <w:pStyle w:val="4"/>
              <w:keepNext w:val="0"/>
              <w:keepLines w:val="0"/>
              <w:rPr>
                <w:rFonts w:ascii="黑体" w:hAnsi="黑体" w:eastAsia="黑体"/>
                <w:b w:val="0"/>
                <w:color w:val="auto"/>
                <w:sz w:val="24"/>
                <w:szCs w:val="24"/>
                <w:highlight w:val="none"/>
              </w:rPr>
            </w:pPr>
            <w:bookmarkStart w:id="178" w:name="_Toc110851491"/>
            <w:bookmarkStart w:id="179" w:name="_Toc41635676"/>
            <w:bookmarkStart w:id="180" w:name="_Toc359183204"/>
            <w:r>
              <w:rPr>
                <w:rFonts w:hint="eastAsia" w:ascii="黑体" w:hAnsi="黑体" w:eastAsia="黑体"/>
                <w:b w:val="0"/>
                <w:color w:val="auto"/>
                <w:sz w:val="36"/>
                <w:szCs w:val="36"/>
                <w:highlight w:val="none"/>
              </w:rPr>
              <w:t>能源运行管理方面</w:t>
            </w:r>
            <w:bookmarkEnd w:id="178"/>
            <w:bookmarkEnd w:id="179"/>
            <w:bookmarkEnd w:id="18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390" w:hRule="atLeast"/>
          <w:jc w:val="center"/>
        </w:trPr>
        <w:tc>
          <w:tcPr>
            <w:tcW w:w="14218" w:type="dxa"/>
            <w:gridSpan w:val="9"/>
            <w:shd w:val="clear" w:color="auto" w:fill="auto"/>
            <w:vAlign w:val="center"/>
          </w:tcPr>
          <w:p>
            <w:pPr>
              <w:keepNext w:val="0"/>
              <w:keepLines w:val="0"/>
              <w:pageBreakBefore w:val="0"/>
              <w:widowControl w:val="0"/>
              <w:kinsoku/>
              <w:wordWrap/>
              <w:overflowPunct/>
              <w:topLinePunct w:val="0"/>
              <w:autoSpaceDN/>
              <w:bidi w:val="0"/>
              <w:adjustRightInd/>
              <w:snapToGrid/>
              <w:spacing w:line="240" w:lineRule="auto"/>
              <w:jc w:val="center"/>
              <w:textAlignment w:val="auto"/>
              <w:rPr>
                <w:rFonts w:asciiTheme="minorEastAsia" w:hAnsiTheme="minorEastAsia" w:eastAsiaTheme="minorEastAsia"/>
                <w:b/>
                <w:color w:val="auto"/>
                <w:kern w:val="0"/>
                <w:sz w:val="21"/>
                <w:szCs w:val="21"/>
                <w:highlight w:val="none"/>
              </w:rPr>
            </w:pPr>
            <w:r>
              <w:rPr>
                <w:rFonts w:hint="eastAsia" w:asciiTheme="minorEastAsia" w:hAnsiTheme="minorEastAsia" w:eastAsiaTheme="minorEastAsia"/>
                <w:b/>
                <w:color w:val="auto"/>
                <w:kern w:val="0"/>
                <w:sz w:val="21"/>
                <w:szCs w:val="21"/>
                <w:highlight w:val="none"/>
              </w:rPr>
              <w:t>煤炭经营管理类案由3</w:t>
            </w:r>
            <w:r>
              <w:rPr>
                <w:rFonts w:asciiTheme="minorEastAsia" w:hAnsiTheme="minorEastAsia" w:eastAsiaTheme="minorEastAsia"/>
                <w:b/>
                <w:color w:val="auto"/>
                <w:kern w:val="0"/>
                <w:sz w:val="21"/>
                <w:szCs w:val="21"/>
                <w:highlight w:val="none"/>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jc w:val="center"/>
        </w:trPr>
        <w:tc>
          <w:tcPr>
            <w:tcW w:w="14218" w:type="dxa"/>
            <w:gridSpan w:val="9"/>
            <w:shd w:val="clear" w:color="auto" w:fill="FFFFFF"/>
            <w:vAlign w:val="center"/>
          </w:tcPr>
          <w:p>
            <w:pPr>
              <w:pStyle w:val="5"/>
              <w:keepNext w:val="0"/>
              <w:keepLines w:val="0"/>
              <w:pageBreakBefore w:val="0"/>
              <w:widowControl w:val="0"/>
              <w:kinsoku/>
              <w:wordWrap/>
              <w:overflowPunct/>
              <w:topLinePunct w:val="0"/>
              <w:autoSpaceDN/>
              <w:bidi w:val="0"/>
              <w:adjustRightInd/>
              <w:snapToGrid/>
              <w:spacing w:line="240" w:lineRule="auto"/>
              <w:textAlignment w:val="auto"/>
              <w:rPr>
                <w:rFonts w:asciiTheme="minorEastAsia" w:hAnsiTheme="minorEastAsia" w:eastAsiaTheme="minorEastAsia"/>
                <w:color w:val="auto"/>
                <w:sz w:val="21"/>
                <w:szCs w:val="21"/>
                <w:highlight w:val="none"/>
              </w:rPr>
            </w:pPr>
            <w:bookmarkStart w:id="181" w:name="_Toc110851492"/>
            <w:bookmarkStart w:id="182" w:name="_Toc1482088652"/>
            <w:bookmarkStart w:id="183" w:name="_Toc1607150865"/>
            <w:r>
              <w:rPr>
                <w:rFonts w:hint="eastAsia" w:asciiTheme="minorEastAsia" w:hAnsiTheme="minorEastAsia" w:eastAsiaTheme="minorEastAsia"/>
                <w:color w:val="auto"/>
                <w:sz w:val="21"/>
                <w:szCs w:val="21"/>
                <w:highlight w:val="none"/>
              </w:rPr>
              <w:t>《中华人民共和国煤炭法》案由</w:t>
            </w:r>
            <w:r>
              <w:rPr>
                <w:rFonts w:asciiTheme="minorEastAsia" w:hAnsiTheme="minorEastAsia" w:eastAsiaTheme="minorEastAsia"/>
                <w:color w:val="auto"/>
                <w:sz w:val="21"/>
                <w:szCs w:val="21"/>
                <w:highlight w:val="none"/>
              </w:rPr>
              <w:t>3</w:t>
            </w:r>
            <w:r>
              <w:rPr>
                <w:rFonts w:hint="eastAsia" w:asciiTheme="minorEastAsia" w:hAnsiTheme="minorEastAsia" w:eastAsiaTheme="minorEastAsia"/>
                <w:color w:val="auto"/>
                <w:sz w:val="21"/>
                <w:szCs w:val="21"/>
                <w:highlight w:val="none"/>
              </w:rPr>
              <w:t>项</w:t>
            </w:r>
            <w:bookmarkEnd w:id="181"/>
            <w:bookmarkEnd w:id="182"/>
            <w:bookmarkEnd w:id="18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418" w:hRule="atLeast"/>
          <w:jc w:val="center"/>
        </w:trPr>
        <w:tc>
          <w:tcPr>
            <w:tcW w:w="940" w:type="dxa"/>
            <w:tcBorders>
              <w:bottom w:val="single" w:color="auto" w:sz="4" w:space="0"/>
            </w:tcBorders>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1500" w:type="dxa"/>
            <w:shd w:val="clear" w:color="auto" w:fill="FFFFFF"/>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擅自开采保安煤柱或者采用危及相邻煤矿生产安全的危险方法采矿作业</w:t>
            </w:r>
          </w:p>
        </w:tc>
        <w:tc>
          <w:tcPr>
            <w:tcW w:w="2789" w:type="dxa"/>
            <w:shd w:val="clear" w:color="auto" w:fill="FFFFFF"/>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违反条款：《中华人民共和国煤炭法》第二十四条第二款；处罚条款：第五十八条，由劳动行政主管部门会同煤炭管理部门责令停止作业；由煤炭管理部门没收违法所得，并处违法所得一倍以上五倍以下的罚款。</w:t>
            </w:r>
          </w:p>
        </w:tc>
        <w:tc>
          <w:tcPr>
            <w:tcW w:w="851" w:type="dxa"/>
            <w:shd w:val="clear" w:color="auto" w:fill="FFFFFF"/>
            <w:vAlign w:val="center"/>
          </w:tcPr>
          <w:p>
            <w:pPr>
              <w:spacing w:line="22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违法所得</w:t>
            </w:r>
          </w:p>
        </w:tc>
        <w:tc>
          <w:tcPr>
            <w:tcW w:w="840" w:type="dxa"/>
            <w:shd w:val="clear" w:color="auto" w:fill="FFFFFF"/>
            <w:vAlign w:val="center"/>
          </w:tcPr>
          <w:p>
            <w:pPr>
              <w:spacing w:line="22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FFFFFF"/>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1.存在较大安全隐患的，系数2</w:t>
            </w:r>
            <w:r>
              <w:rPr>
                <w:rFonts w:cs="宋体" w:asciiTheme="minorEastAsia" w:hAnsiTheme="minorEastAsia" w:eastAsiaTheme="minorEastAsia"/>
                <w:color w:val="auto"/>
                <w:kern w:val="0"/>
                <w:sz w:val="15"/>
                <w:szCs w:val="15"/>
                <w:highlight w:val="none"/>
              </w:rPr>
              <w:t>-3</w:t>
            </w:r>
            <w:r>
              <w:rPr>
                <w:rFonts w:hint="eastAsia" w:cs="宋体" w:asciiTheme="minorEastAsia" w:hAnsiTheme="minorEastAsia" w:eastAsiaTheme="minorEastAsia"/>
                <w:color w:val="auto"/>
                <w:kern w:val="0"/>
                <w:sz w:val="15"/>
                <w:szCs w:val="15"/>
                <w:highlight w:val="none"/>
              </w:rPr>
              <w:t>；2.发生安全事故的，系数4。</w:t>
            </w:r>
          </w:p>
        </w:tc>
        <w:tc>
          <w:tcPr>
            <w:tcW w:w="1785" w:type="dxa"/>
            <w:shd w:val="clear" w:color="auto" w:fill="FFFFFF"/>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罚款数额＝违法所得×（1＋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FFFFFF"/>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罚款数额不超过违法所得五倍。</w:t>
            </w:r>
          </w:p>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构成犯罪的，由司法机关依法追究刑事责任。</w:t>
            </w:r>
          </w:p>
        </w:tc>
        <w:tc>
          <w:tcPr>
            <w:tcW w:w="824" w:type="dxa"/>
            <w:shd w:val="clear" w:color="auto" w:fill="FFFFFF"/>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966" w:hRule="atLeast"/>
          <w:jc w:val="center"/>
        </w:trPr>
        <w:tc>
          <w:tcPr>
            <w:tcW w:w="940"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w:t>
            </w:r>
          </w:p>
        </w:tc>
        <w:tc>
          <w:tcPr>
            <w:tcW w:w="1500" w:type="dxa"/>
            <w:shd w:val="clear" w:color="auto" w:fill="FFFFFF"/>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未经批准或者未采取安全措施在煤矿采区范围内进行危及煤矿安全的作业</w:t>
            </w:r>
          </w:p>
        </w:tc>
        <w:tc>
          <w:tcPr>
            <w:tcW w:w="2789" w:type="dxa"/>
            <w:shd w:val="clear" w:color="auto" w:fill="FFFFFF"/>
            <w:vAlign w:val="center"/>
          </w:tcPr>
          <w:p>
            <w:pPr>
              <w:spacing w:line="22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违反条款：《中华人民共和国煤炭法》第五十二条第一款；处罚条款：第六十二条，责令停止作业，可以并处五万元以下的罚款。</w:t>
            </w:r>
          </w:p>
        </w:tc>
        <w:tc>
          <w:tcPr>
            <w:tcW w:w="851" w:type="dxa"/>
            <w:shd w:val="clear" w:color="auto" w:fill="FFFFFF"/>
            <w:vAlign w:val="center"/>
          </w:tcPr>
          <w:p>
            <w:pPr>
              <w:spacing w:line="22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10000</w:t>
            </w:r>
          </w:p>
        </w:tc>
        <w:tc>
          <w:tcPr>
            <w:tcW w:w="840" w:type="dxa"/>
            <w:shd w:val="clear" w:color="auto" w:fill="FFFFFF"/>
            <w:vAlign w:val="center"/>
          </w:tcPr>
          <w:p>
            <w:pPr>
              <w:spacing w:line="22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FFFFFF"/>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1.存在较大安全隐患的，系数2</w:t>
            </w:r>
            <w:r>
              <w:rPr>
                <w:rFonts w:cs="宋体" w:asciiTheme="minorEastAsia" w:hAnsiTheme="minorEastAsia" w:eastAsiaTheme="minorEastAsia"/>
                <w:color w:val="auto"/>
                <w:kern w:val="0"/>
                <w:sz w:val="15"/>
                <w:szCs w:val="15"/>
                <w:highlight w:val="none"/>
              </w:rPr>
              <w:t>-3</w:t>
            </w:r>
            <w:r>
              <w:rPr>
                <w:rFonts w:hint="eastAsia" w:cs="宋体" w:asciiTheme="minorEastAsia" w:hAnsiTheme="minorEastAsia" w:eastAsiaTheme="minorEastAsia"/>
                <w:color w:val="auto"/>
                <w:kern w:val="0"/>
                <w:sz w:val="15"/>
                <w:szCs w:val="15"/>
                <w:highlight w:val="none"/>
              </w:rPr>
              <w:t>；2.发生安全事故的，系数4。</w:t>
            </w:r>
          </w:p>
        </w:tc>
        <w:tc>
          <w:tcPr>
            <w:tcW w:w="1785" w:type="dxa"/>
            <w:shd w:val="clear" w:color="auto" w:fill="FFFFFF"/>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FFFFFF"/>
            <w:vAlign w:val="center"/>
          </w:tcPr>
          <w:p>
            <w:pPr>
              <w:spacing w:line="22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需要作出</w:t>
            </w:r>
            <w:r>
              <w:rPr>
                <w:rFonts w:cs="宋体" w:asciiTheme="minorEastAsia" w:hAnsiTheme="minorEastAsia" w:eastAsiaTheme="minorEastAsia"/>
                <w:color w:val="auto"/>
                <w:kern w:val="0"/>
                <w:sz w:val="15"/>
                <w:szCs w:val="15"/>
                <w:highlight w:val="none"/>
              </w:rPr>
              <w:t>其它额度处罚的</w:t>
            </w:r>
            <w:r>
              <w:rPr>
                <w:rFonts w:hint="eastAsia" w:cs="宋体" w:asciiTheme="minorEastAsia" w:hAnsiTheme="minorEastAsia" w:eastAsiaTheme="minorEastAsia"/>
                <w:color w:val="auto"/>
                <w:kern w:val="0"/>
                <w:sz w:val="15"/>
                <w:szCs w:val="15"/>
                <w:highlight w:val="none"/>
              </w:rPr>
              <w:t>，报案审会讨论决定。</w:t>
            </w:r>
          </w:p>
        </w:tc>
        <w:tc>
          <w:tcPr>
            <w:tcW w:w="824" w:type="dxa"/>
            <w:shd w:val="clear" w:color="auto" w:fill="FFFFFF"/>
            <w:vAlign w:val="center"/>
          </w:tcPr>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2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2065" w:hRule="atLeast"/>
          <w:jc w:val="center"/>
        </w:trPr>
        <w:tc>
          <w:tcPr>
            <w:tcW w:w="940"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3</w:t>
            </w:r>
          </w:p>
        </w:tc>
        <w:tc>
          <w:tcPr>
            <w:tcW w:w="1500" w:type="dxa"/>
            <w:shd w:val="clear" w:color="auto" w:fill="FFFFFF"/>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在煤炭产品中掺杂、掺假，以次充好</w:t>
            </w:r>
          </w:p>
        </w:tc>
        <w:tc>
          <w:tcPr>
            <w:tcW w:w="2789" w:type="dxa"/>
            <w:shd w:val="clear" w:color="auto" w:fill="FFFFFF"/>
            <w:vAlign w:val="center"/>
          </w:tcPr>
          <w:p>
            <w:pPr>
              <w:spacing w:line="232" w:lineRule="exact"/>
              <w:ind w:right="315" w:rightChars="150"/>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违反条款：《中华人民共和国煤炭法》第四十三条第二款；处罚条款：第五十九条，责令停止销售，没收违法所得，并处违法所得一倍以上五倍以下的罚款。</w:t>
            </w:r>
          </w:p>
        </w:tc>
        <w:tc>
          <w:tcPr>
            <w:tcW w:w="851"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违法所得</w:t>
            </w:r>
          </w:p>
        </w:tc>
        <w:tc>
          <w:tcPr>
            <w:tcW w:w="840"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FFFFFF"/>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造成严重后果或者社会恶劣影响的，系数4。</w:t>
            </w:r>
          </w:p>
        </w:tc>
        <w:tc>
          <w:tcPr>
            <w:tcW w:w="1785" w:type="dxa"/>
            <w:shd w:val="clear" w:color="auto" w:fill="FFFFFF"/>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罚款数额＝违法所得×（1＋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罚款数额不超过违法所得五倍。</w:t>
            </w:r>
          </w:p>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构成犯罪的，由司法机关依法追究刑事责任。</w:t>
            </w:r>
          </w:p>
        </w:tc>
        <w:tc>
          <w:tcPr>
            <w:tcW w:w="824" w:type="dxa"/>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街道</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423" w:hRule="atLeast"/>
          <w:jc w:val="center"/>
        </w:trPr>
        <w:tc>
          <w:tcPr>
            <w:tcW w:w="14218" w:type="dxa"/>
            <w:gridSpan w:val="9"/>
            <w:tcBorders>
              <w:bottom w:val="single" w:color="auto" w:sz="4" w:space="0"/>
            </w:tcBorders>
            <w:shd w:val="clear" w:color="auto" w:fill="FFFFFF"/>
            <w:vAlign w:val="center"/>
          </w:tcPr>
          <w:p>
            <w:pPr>
              <w:keepNext w:val="0"/>
              <w:keepLines w:val="0"/>
              <w:pageBreakBefore w:val="0"/>
              <w:widowControl w:val="0"/>
              <w:kinsoku/>
              <w:wordWrap/>
              <w:overflowPunct/>
              <w:topLinePunct w:val="0"/>
              <w:autoSpaceDN/>
              <w:bidi w:val="0"/>
              <w:adjustRightInd/>
              <w:snapToGrid/>
              <w:spacing w:line="240" w:lineRule="auto"/>
              <w:jc w:val="center"/>
              <w:textAlignment w:val="auto"/>
              <w:rPr>
                <w:rFonts w:asciiTheme="minorEastAsia" w:hAnsiTheme="minorEastAsia" w:eastAsiaTheme="minorEastAsia"/>
                <w:b/>
                <w:color w:val="auto"/>
                <w:kern w:val="0"/>
                <w:sz w:val="21"/>
                <w:szCs w:val="21"/>
                <w:highlight w:val="none"/>
              </w:rPr>
            </w:pPr>
            <w:r>
              <w:rPr>
                <w:rFonts w:hint="eastAsia" w:asciiTheme="minorEastAsia" w:hAnsiTheme="minorEastAsia" w:eastAsiaTheme="minorEastAsia"/>
                <w:b/>
                <w:color w:val="auto"/>
                <w:kern w:val="0"/>
                <w:sz w:val="21"/>
                <w:szCs w:val="21"/>
                <w:highlight w:val="none"/>
              </w:rPr>
              <w:t>可再生能源管理类案由2项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jc w:val="center"/>
        </w:trPr>
        <w:tc>
          <w:tcPr>
            <w:tcW w:w="14218" w:type="dxa"/>
            <w:gridSpan w:val="9"/>
            <w:tcBorders>
              <w:bottom w:val="single" w:color="auto" w:sz="4" w:space="0"/>
            </w:tcBorders>
            <w:shd w:val="clear" w:color="auto" w:fill="FFFFFF"/>
            <w:vAlign w:val="center"/>
          </w:tcPr>
          <w:p>
            <w:pPr>
              <w:pStyle w:val="5"/>
              <w:keepNext w:val="0"/>
              <w:keepLines w:val="0"/>
              <w:pageBreakBefore w:val="0"/>
              <w:widowControl w:val="0"/>
              <w:kinsoku/>
              <w:wordWrap/>
              <w:overflowPunct/>
              <w:topLinePunct w:val="0"/>
              <w:autoSpaceDN/>
              <w:bidi w:val="0"/>
              <w:adjustRightInd/>
              <w:snapToGrid/>
              <w:spacing w:line="240" w:lineRule="auto"/>
              <w:textAlignment w:val="auto"/>
              <w:rPr>
                <w:rFonts w:asciiTheme="minorEastAsia" w:hAnsiTheme="minorEastAsia" w:eastAsiaTheme="minorEastAsia"/>
                <w:color w:val="auto"/>
                <w:sz w:val="21"/>
                <w:szCs w:val="21"/>
                <w:highlight w:val="none"/>
              </w:rPr>
            </w:pPr>
            <w:bookmarkStart w:id="184" w:name="_Toc1932982768"/>
            <w:bookmarkStart w:id="185" w:name="_Toc110851493"/>
            <w:bookmarkStart w:id="186" w:name="_Toc153144911"/>
            <w:r>
              <w:rPr>
                <w:rFonts w:hint="eastAsia" w:asciiTheme="minorEastAsia" w:hAnsiTheme="minorEastAsia" w:eastAsiaTheme="minorEastAsia"/>
                <w:color w:val="auto"/>
                <w:sz w:val="21"/>
                <w:szCs w:val="21"/>
                <w:highlight w:val="none"/>
              </w:rPr>
              <w:t>《中华人民共和国可再生能源法》案由2项</w:t>
            </w:r>
            <w:bookmarkEnd w:id="184"/>
            <w:bookmarkEnd w:id="185"/>
            <w:bookmarkEnd w:id="18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492" w:hRule="atLeast"/>
          <w:jc w:val="center"/>
        </w:trPr>
        <w:tc>
          <w:tcPr>
            <w:tcW w:w="940"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1500" w:type="dxa"/>
            <w:shd w:val="clear" w:color="auto" w:fill="FFFFFF"/>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经营燃气管网、热力管网的企业不准许符合入网技术标准的燃气、热力入网</w:t>
            </w:r>
          </w:p>
        </w:tc>
        <w:tc>
          <w:tcPr>
            <w:tcW w:w="2789" w:type="dxa"/>
            <w:shd w:val="clear" w:color="auto" w:fill="FFFFFF"/>
            <w:vAlign w:val="center"/>
          </w:tcPr>
          <w:p>
            <w:pPr>
              <w:spacing w:before="100" w:beforeAutospacing="1" w:after="100" w:afterAutospacing="1"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违反条款：第十六条第二款；处罚条款：第三十条，责令限期改正；拒不改正的，处以燃气、热力生产企业经济损失额一倍以下的罚款。</w:t>
            </w:r>
          </w:p>
        </w:tc>
        <w:tc>
          <w:tcPr>
            <w:tcW w:w="851"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经济</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损失额</w:t>
            </w:r>
          </w:p>
        </w:tc>
        <w:tc>
          <w:tcPr>
            <w:tcW w:w="840"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FFFFFF"/>
            <w:vAlign w:val="center"/>
          </w:tcPr>
          <w:p>
            <w:pPr>
              <w:spacing w:line="232" w:lineRule="exact"/>
              <w:rPr>
                <w:rFonts w:asciiTheme="minorEastAsia" w:hAnsiTheme="minorEastAsia" w:eastAsiaTheme="minorEastAsia"/>
                <w:color w:val="auto"/>
                <w:sz w:val="15"/>
                <w:szCs w:val="15"/>
                <w:highlight w:val="none"/>
              </w:rPr>
            </w:pPr>
          </w:p>
        </w:tc>
        <w:tc>
          <w:tcPr>
            <w:tcW w:w="1785" w:type="dxa"/>
            <w:shd w:val="clear" w:color="auto" w:fill="FFFFFF"/>
            <w:vAlign w:val="center"/>
          </w:tcPr>
          <w:p>
            <w:pPr>
              <w:spacing w:line="232" w:lineRule="exact"/>
              <w:rPr>
                <w:rFonts w:asciiTheme="minorEastAsia" w:hAnsiTheme="minorEastAsia" w:eastAsiaTheme="minorEastAsia"/>
                <w:color w:val="auto"/>
                <w:sz w:val="15"/>
                <w:szCs w:val="15"/>
                <w:highlight w:val="none"/>
              </w:rPr>
            </w:pPr>
          </w:p>
        </w:tc>
        <w:tc>
          <w:tcPr>
            <w:tcW w:w="2385" w:type="dxa"/>
            <w:shd w:val="clear" w:color="auto" w:fill="FFFFFF"/>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按照规定执行</w:t>
            </w:r>
            <w:r>
              <w:rPr>
                <w:rFonts w:hint="eastAsia" w:asciiTheme="minorEastAsia" w:hAnsiTheme="minorEastAsia" w:eastAsiaTheme="minorEastAsia"/>
                <w:color w:val="auto"/>
                <w:sz w:val="15"/>
                <w:szCs w:val="15"/>
                <w:highlight w:val="none"/>
                <w:lang w:eastAsia="zh-CN"/>
              </w:rPr>
              <w:t>。</w:t>
            </w:r>
          </w:p>
        </w:tc>
        <w:tc>
          <w:tcPr>
            <w:tcW w:w="824"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993" w:hRule="atLeast"/>
          <w:jc w:val="center"/>
        </w:trPr>
        <w:tc>
          <w:tcPr>
            <w:tcW w:w="940"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w:t>
            </w:r>
          </w:p>
        </w:tc>
        <w:tc>
          <w:tcPr>
            <w:tcW w:w="1500" w:type="dxa"/>
            <w:shd w:val="clear" w:color="auto" w:fill="FFFFFF"/>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石油销售企业未按照规定将符合国家标准的生物液体燃料纳入其燃料销售体系</w:t>
            </w:r>
          </w:p>
        </w:tc>
        <w:tc>
          <w:tcPr>
            <w:tcW w:w="2789" w:type="dxa"/>
            <w:shd w:val="clear" w:color="auto" w:fill="FFFFFF"/>
            <w:vAlign w:val="center"/>
          </w:tcPr>
          <w:p>
            <w:pPr>
              <w:spacing w:before="100" w:beforeAutospacing="1" w:after="100" w:afterAutospacing="1"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违反条款：第十六条第三款；处罚条款：第三十一条，责令限期改正；拒不改正的，处以生物液体燃料生产企业经济损失额一倍以下的罚款。</w:t>
            </w:r>
          </w:p>
        </w:tc>
        <w:tc>
          <w:tcPr>
            <w:tcW w:w="851"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经济</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损失额</w:t>
            </w:r>
          </w:p>
        </w:tc>
        <w:tc>
          <w:tcPr>
            <w:tcW w:w="840"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FFFFFF"/>
            <w:vAlign w:val="center"/>
          </w:tcPr>
          <w:p>
            <w:pPr>
              <w:spacing w:line="232" w:lineRule="exact"/>
              <w:rPr>
                <w:rFonts w:asciiTheme="minorEastAsia" w:hAnsiTheme="minorEastAsia" w:eastAsiaTheme="minorEastAsia"/>
                <w:color w:val="auto"/>
                <w:sz w:val="15"/>
                <w:szCs w:val="15"/>
                <w:highlight w:val="none"/>
              </w:rPr>
            </w:pPr>
          </w:p>
        </w:tc>
        <w:tc>
          <w:tcPr>
            <w:tcW w:w="1785" w:type="dxa"/>
            <w:shd w:val="clear" w:color="auto" w:fill="FFFFFF"/>
            <w:vAlign w:val="center"/>
          </w:tcPr>
          <w:p>
            <w:pPr>
              <w:spacing w:line="232" w:lineRule="exact"/>
              <w:rPr>
                <w:rFonts w:asciiTheme="minorEastAsia" w:hAnsiTheme="minorEastAsia" w:eastAsiaTheme="minorEastAsia"/>
                <w:color w:val="auto"/>
                <w:sz w:val="15"/>
                <w:szCs w:val="15"/>
                <w:highlight w:val="none"/>
              </w:rPr>
            </w:pPr>
          </w:p>
        </w:tc>
        <w:tc>
          <w:tcPr>
            <w:tcW w:w="2385" w:type="dxa"/>
            <w:shd w:val="clear" w:color="auto" w:fill="FFFFFF"/>
            <w:vAlign w:val="center"/>
          </w:tcPr>
          <w:p>
            <w:pPr>
              <w:spacing w:line="232" w:lineRule="exac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按照规定执行</w:t>
            </w:r>
            <w:r>
              <w:rPr>
                <w:rFonts w:hint="eastAsia" w:asciiTheme="minorEastAsia" w:hAnsiTheme="minorEastAsia" w:eastAsiaTheme="minorEastAsia"/>
                <w:color w:val="auto"/>
                <w:sz w:val="15"/>
                <w:szCs w:val="15"/>
                <w:highlight w:val="none"/>
                <w:lang w:eastAsia="zh-CN"/>
              </w:rPr>
              <w:t>。</w:t>
            </w:r>
          </w:p>
        </w:tc>
        <w:tc>
          <w:tcPr>
            <w:tcW w:w="824"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326" w:hRule="atLeast"/>
          <w:jc w:val="center"/>
        </w:trPr>
        <w:tc>
          <w:tcPr>
            <w:tcW w:w="14218" w:type="dxa"/>
            <w:gridSpan w:val="9"/>
            <w:shd w:val="clear" w:color="auto" w:fill="FFFFFF"/>
            <w:vAlign w:val="center"/>
          </w:tcPr>
          <w:p>
            <w:pPr>
              <w:keepNext w:val="0"/>
              <w:keepLines w:val="0"/>
              <w:pageBreakBefore w:val="0"/>
              <w:widowControl w:val="0"/>
              <w:kinsoku/>
              <w:wordWrap/>
              <w:overflowPunct/>
              <w:topLinePunct w:val="0"/>
              <w:autoSpaceDN/>
              <w:bidi w:val="0"/>
              <w:adjustRightInd/>
              <w:snapToGrid/>
              <w:spacing w:line="240" w:lineRule="auto"/>
              <w:jc w:val="center"/>
              <w:textAlignment w:val="auto"/>
              <w:rPr>
                <w:rFonts w:asciiTheme="minorEastAsia" w:hAnsiTheme="minorEastAsia" w:eastAsiaTheme="minorEastAsia"/>
                <w:b/>
                <w:color w:val="auto"/>
                <w:kern w:val="0"/>
                <w:sz w:val="21"/>
                <w:szCs w:val="21"/>
                <w:highlight w:val="none"/>
              </w:rPr>
            </w:pPr>
            <w:r>
              <w:rPr>
                <w:rFonts w:hint="eastAsia" w:asciiTheme="minorEastAsia" w:hAnsiTheme="minorEastAsia" w:eastAsiaTheme="minorEastAsia"/>
                <w:b/>
                <w:color w:val="auto"/>
                <w:kern w:val="0"/>
                <w:sz w:val="21"/>
                <w:szCs w:val="21"/>
                <w:highlight w:val="none"/>
              </w:rPr>
              <w:t>电力管理类案由12项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358" w:hRule="atLeast"/>
          <w:jc w:val="center"/>
        </w:trPr>
        <w:tc>
          <w:tcPr>
            <w:tcW w:w="14218" w:type="dxa"/>
            <w:gridSpan w:val="9"/>
            <w:shd w:val="clear" w:color="auto" w:fill="FFFFFF"/>
            <w:vAlign w:val="center"/>
          </w:tcPr>
          <w:p>
            <w:pPr>
              <w:pStyle w:val="5"/>
              <w:keepNext w:val="0"/>
              <w:keepLines w:val="0"/>
              <w:pageBreakBefore w:val="0"/>
              <w:widowControl w:val="0"/>
              <w:kinsoku/>
              <w:wordWrap/>
              <w:overflowPunct/>
              <w:topLinePunct w:val="0"/>
              <w:autoSpaceDN/>
              <w:bidi w:val="0"/>
              <w:adjustRightInd/>
              <w:snapToGrid/>
              <w:spacing w:line="240" w:lineRule="auto"/>
              <w:jc w:val="center"/>
              <w:textAlignment w:val="auto"/>
              <w:rPr>
                <w:rFonts w:asciiTheme="minorEastAsia" w:hAnsiTheme="minorEastAsia" w:eastAsiaTheme="minorEastAsia"/>
                <w:color w:val="auto"/>
                <w:sz w:val="21"/>
                <w:szCs w:val="21"/>
                <w:highlight w:val="none"/>
              </w:rPr>
            </w:pPr>
            <w:bookmarkStart w:id="187" w:name="_Toc2142516953"/>
            <w:bookmarkStart w:id="188" w:name="_Toc110851494"/>
            <w:bookmarkStart w:id="189" w:name="_Toc593639945"/>
            <w:r>
              <w:rPr>
                <w:rFonts w:hint="eastAsia" w:asciiTheme="minorEastAsia" w:hAnsiTheme="minorEastAsia" w:eastAsiaTheme="minorEastAsia"/>
                <w:color w:val="auto"/>
                <w:sz w:val="21"/>
                <w:szCs w:val="21"/>
                <w:highlight w:val="none"/>
              </w:rPr>
              <w:t>《中华人民共和国电力法》《电力供应与使用条例》案由</w:t>
            </w:r>
            <w:r>
              <w:rPr>
                <w:rFonts w:asciiTheme="minorEastAsia" w:hAnsiTheme="minorEastAsia" w:eastAsiaTheme="minorEastAsia"/>
                <w:color w:val="auto"/>
                <w:sz w:val="21"/>
                <w:szCs w:val="21"/>
                <w:highlight w:val="none"/>
              </w:rPr>
              <w:t>6</w:t>
            </w:r>
            <w:r>
              <w:rPr>
                <w:rFonts w:hint="eastAsia" w:asciiTheme="minorEastAsia" w:hAnsiTheme="minorEastAsia" w:eastAsiaTheme="minorEastAsia"/>
                <w:color w:val="auto"/>
                <w:sz w:val="21"/>
                <w:szCs w:val="21"/>
                <w:highlight w:val="none"/>
              </w:rPr>
              <w:t>项</w:t>
            </w:r>
            <w:bookmarkEnd w:id="187"/>
            <w:bookmarkEnd w:id="188"/>
            <w:bookmarkEnd w:id="18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101" w:hRule="atLeast"/>
          <w:jc w:val="center"/>
        </w:trPr>
        <w:tc>
          <w:tcPr>
            <w:tcW w:w="940" w:type="dxa"/>
            <w:vMerge w:val="restart"/>
            <w:shd w:val="clear" w:color="auto" w:fill="FFFFFF"/>
            <w:vAlign w:val="center"/>
          </w:tcPr>
          <w:p>
            <w:pPr>
              <w:spacing w:before="100" w:beforeAutospacing="1" w:after="100" w:afterAutospacing="1"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1500" w:type="dxa"/>
            <w:vMerge w:val="restart"/>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电力建设项目使用国家明令淘汰的电力设备和技术</w:t>
            </w:r>
          </w:p>
        </w:tc>
        <w:tc>
          <w:tcPr>
            <w:tcW w:w="2789" w:type="dxa"/>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违反条款：《中华人民共和国电力法》第十四条第二款；处罚条款：第六十二条第二款，责令停止使用，没收国家明令淘汰的电力设备，并处五万元以下的罚款。</w:t>
            </w:r>
          </w:p>
        </w:tc>
        <w:tc>
          <w:tcPr>
            <w:tcW w:w="851" w:type="dxa"/>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1.存在较大安全隐患的，系数2-3；2.发生安全事故的，系数4。</w:t>
            </w:r>
          </w:p>
        </w:tc>
        <w:tc>
          <w:tcPr>
            <w:tcW w:w="1785" w:type="dxa"/>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需要作出</w:t>
            </w:r>
            <w:r>
              <w:rPr>
                <w:rFonts w:cs="宋体" w:asciiTheme="minorEastAsia" w:hAnsiTheme="minorEastAsia" w:eastAsiaTheme="minorEastAsia"/>
                <w:color w:val="auto"/>
                <w:kern w:val="0"/>
                <w:sz w:val="15"/>
                <w:szCs w:val="15"/>
                <w:highlight w:val="none"/>
              </w:rPr>
              <w:t>其它额度</w:t>
            </w:r>
            <w:r>
              <w:rPr>
                <w:rFonts w:hint="eastAsia" w:cs="宋体" w:asciiTheme="minorEastAsia" w:hAnsiTheme="minorEastAsia" w:eastAsiaTheme="minorEastAsia"/>
                <w:color w:val="auto"/>
                <w:kern w:val="0"/>
                <w:sz w:val="15"/>
                <w:szCs w:val="15"/>
                <w:highlight w:val="none"/>
              </w:rPr>
              <w:t>处罚</w:t>
            </w:r>
            <w:r>
              <w:rPr>
                <w:rFonts w:cs="宋体" w:asciiTheme="minorEastAsia" w:hAnsiTheme="minorEastAsia" w:eastAsiaTheme="minorEastAsia"/>
                <w:color w:val="auto"/>
                <w:kern w:val="0"/>
                <w:sz w:val="15"/>
                <w:szCs w:val="15"/>
                <w:highlight w:val="none"/>
              </w:rPr>
              <w:t>的</w:t>
            </w:r>
            <w:r>
              <w:rPr>
                <w:rFonts w:hint="eastAsia" w:cs="宋体" w:asciiTheme="minorEastAsia" w:hAnsiTheme="minorEastAsia" w:eastAsiaTheme="minorEastAsia"/>
                <w:color w:val="auto"/>
                <w:kern w:val="0"/>
                <w:sz w:val="15"/>
                <w:szCs w:val="15"/>
                <w:highlight w:val="none"/>
              </w:rPr>
              <w:t>，报案审会讨论决定。</w:t>
            </w:r>
          </w:p>
        </w:tc>
        <w:tc>
          <w:tcPr>
            <w:tcW w:w="824" w:type="dxa"/>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2546" w:hRule="atLeast"/>
          <w:jc w:val="center"/>
        </w:trPr>
        <w:tc>
          <w:tcPr>
            <w:tcW w:w="940" w:type="dxa"/>
            <w:vMerge w:val="continue"/>
            <w:shd w:val="clear" w:color="auto" w:fill="FFFFFF"/>
            <w:vAlign w:val="center"/>
          </w:tcPr>
          <w:p>
            <w:pPr>
              <w:spacing w:before="100" w:beforeAutospacing="1" w:after="100" w:afterAutospacing="1" w:line="232" w:lineRule="exact"/>
              <w:jc w:val="center"/>
              <w:rPr>
                <w:rFonts w:asciiTheme="minorEastAsia" w:hAnsiTheme="minorEastAsia" w:eastAsiaTheme="minorEastAsia"/>
                <w:color w:val="auto"/>
                <w:sz w:val="15"/>
                <w:szCs w:val="15"/>
                <w:highlight w:val="none"/>
              </w:rPr>
            </w:pPr>
          </w:p>
        </w:tc>
        <w:tc>
          <w:tcPr>
            <w:tcW w:w="1500" w:type="dxa"/>
            <w:vMerge w:val="continue"/>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p>
        </w:tc>
        <w:tc>
          <w:tcPr>
            <w:tcW w:w="2789" w:type="dxa"/>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中华人民共和国安全生产法》第三十八条第三款；处罚条款：第九十九条第（七）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5780" w:type="dxa"/>
            <w:gridSpan w:val="4"/>
            <w:shd w:val="clear" w:color="auto" w:fill="FFFFFF"/>
            <w:vAlign w:val="center"/>
          </w:tcPr>
          <w:p>
            <w:pPr>
              <w:spacing w:line="232" w:lineRule="exact"/>
              <w:ind w:left="6" w:hanging="21"/>
              <w:rPr>
                <w:rFonts w:hint="eastAsia" w:cs="宋体" w:asciiTheme="minorEastAsia" w:hAnsiTheme="minorEastAsia" w:eastAsiaTheme="minorEastAsia"/>
                <w:strike/>
                <w:dstrike w:val="0"/>
                <w:color w:val="auto"/>
                <w:kern w:val="0"/>
                <w:sz w:val="15"/>
                <w:szCs w:val="15"/>
                <w:highlight w:val="none"/>
              </w:rPr>
            </w:pPr>
          </w:p>
          <w:p>
            <w:pPr>
              <w:spacing w:line="232" w:lineRule="exact"/>
              <w:rPr>
                <w:rFonts w:hint="eastAsia" w:cs="Times New Roman" w:asciiTheme="minorEastAsia" w:hAnsiTheme="minorEastAsia" w:eastAsiaTheme="minorEastAsia"/>
                <w:color w:val="auto"/>
                <w:spacing w:val="-4"/>
                <w:sz w:val="15"/>
                <w:szCs w:val="15"/>
                <w:highlight w:val="none"/>
                <w:lang w:val="en-US" w:eastAsia="zh-CN"/>
              </w:rPr>
            </w:pPr>
            <w:r>
              <w:rPr>
                <w:rFonts w:hint="eastAsia" w:cs="Times New Roman" w:asciiTheme="minorEastAsia" w:hAnsiTheme="minorEastAsia" w:eastAsiaTheme="minorEastAsia"/>
                <w:color w:val="auto"/>
                <w:spacing w:val="-4"/>
                <w:sz w:val="15"/>
                <w:szCs w:val="15"/>
                <w:highlight w:val="none"/>
                <w:lang w:val="en-US" w:eastAsia="zh-CN"/>
              </w:rPr>
              <w:t>依据应急管理部门的裁量权基准执行。</w:t>
            </w:r>
          </w:p>
          <w:p>
            <w:pPr>
              <w:autoSpaceDE w:val="0"/>
              <w:spacing w:line="232" w:lineRule="exact"/>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1.使用1台（套）应当淘汰的危及生产安全的设备或者1种工艺逾期未改正的，处5万元以上10万元以下的罚款，对其直接负责的主管人员和其他直接责任人员处1万元以上2万元以下的罚款；</w:t>
            </w:r>
          </w:p>
          <w:p>
            <w:pPr>
              <w:autoSpaceDE w:val="0"/>
              <w:spacing w:line="232" w:lineRule="exact"/>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2.使用2台（套）应当淘汰的危及生产安全的设备或者2种工艺逾期未改正的，处10万元以上15万元以下的罚款，对其直接负责的主管人员和其他直接责任人员处1万元以上2万元以下的罚款；</w:t>
            </w:r>
          </w:p>
          <w:p>
            <w:pPr>
              <w:autoSpaceDE w:val="0"/>
              <w:spacing w:line="232" w:lineRule="exact"/>
              <w:rPr>
                <w:rFonts w:hint="eastAsia"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3.使用3台（套）以上应当淘汰的危及生产安全的设备或者3种以上工艺逾期未改正的，处15万元以上20万元以下的罚款，对其直接负责的主管人员和其他直接责任人员处1万元以上2万元以下的罚款。</w:t>
            </w:r>
          </w:p>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4.逾期未改正，经责令仍拒不改正的，可予以责令停产停业整顿。</w:t>
            </w:r>
          </w:p>
        </w:tc>
        <w:tc>
          <w:tcPr>
            <w:tcW w:w="2385" w:type="dxa"/>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对违法行为，适用《中华人民共和国电力法》处罚。逾期未改正的，应另行立案，适用《中华人民共和国安全生产法》“逾期未改正”情形处罚。</w:t>
            </w:r>
          </w:p>
        </w:tc>
        <w:tc>
          <w:tcPr>
            <w:tcW w:w="824" w:type="dxa"/>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140" w:hRule="atLeast"/>
          <w:jc w:val="center"/>
        </w:trPr>
        <w:tc>
          <w:tcPr>
            <w:tcW w:w="940" w:type="dxa"/>
            <w:shd w:val="clear" w:color="auto" w:fill="FFFFFF"/>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FFFFFF"/>
            <w:vAlign w:val="center"/>
          </w:tcPr>
          <w:p>
            <w:pPr>
              <w:autoSpaceDE w:val="0"/>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未经许可从事供电或者变更供电营业区</w:t>
            </w:r>
          </w:p>
        </w:tc>
        <w:tc>
          <w:tcPr>
            <w:tcW w:w="2789" w:type="dxa"/>
            <w:shd w:val="clear" w:color="auto" w:fill="FFFFFF"/>
            <w:vAlign w:val="center"/>
          </w:tcPr>
          <w:p>
            <w:pPr>
              <w:autoSpaceDE w:val="0"/>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违反条款：《中华人民共和国电力法》第二十五条第一、三款；处罚条款：第六十三条，责令改正，没收违法所得，可以并处违法所得五倍以下的罚款。</w:t>
            </w:r>
          </w:p>
        </w:tc>
        <w:tc>
          <w:tcPr>
            <w:tcW w:w="851" w:type="dxa"/>
            <w:shd w:val="clear" w:color="auto" w:fill="FFFFFF"/>
            <w:vAlign w:val="center"/>
          </w:tcPr>
          <w:p>
            <w:pPr>
              <w:autoSpaceDE w:val="0"/>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违法所得</w:t>
            </w:r>
          </w:p>
        </w:tc>
        <w:tc>
          <w:tcPr>
            <w:tcW w:w="840" w:type="dxa"/>
            <w:shd w:val="clear" w:color="auto" w:fill="FFFFFF"/>
            <w:vAlign w:val="center"/>
          </w:tcPr>
          <w:p>
            <w:pPr>
              <w:autoSpaceDE w:val="0"/>
              <w:spacing w:line="25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FFFFFF"/>
            <w:vAlign w:val="center"/>
          </w:tcPr>
          <w:p>
            <w:pPr>
              <w:autoSpaceDE w:val="0"/>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未经许可从事电力供应业务，系数2。</w:t>
            </w:r>
          </w:p>
        </w:tc>
        <w:tc>
          <w:tcPr>
            <w:tcW w:w="1785" w:type="dxa"/>
            <w:shd w:val="clear" w:color="auto" w:fill="FFFFFF"/>
            <w:vAlign w:val="center"/>
          </w:tcPr>
          <w:p>
            <w:pPr>
              <w:autoSpaceDE w:val="0"/>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罚款数额＝违法所得×（1＋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FFFFFF"/>
            <w:vAlign w:val="center"/>
          </w:tcPr>
          <w:p>
            <w:pPr>
              <w:autoSpaceDE w:val="0"/>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罚款数额不超过违法所得五倍。</w:t>
            </w:r>
          </w:p>
          <w:p>
            <w:pPr>
              <w:autoSpaceDE w:val="0"/>
              <w:spacing w:line="25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需要作出其它额度处罚的，报案审会讨论决定。</w:t>
            </w:r>
          </w:p>
        </w:tc>
        <w:tc>
          <w:tcPr>
            <w:tcW w:w="824" w:type="dxa"/>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879" w:hRule="atLeast"/>
          <w:jc w:val="center"/>
        </w:trPr>
        <w:tc>
          <w:tcPr>
            <w:tcW w:w="940" w:type="dxa"/>
            <w:shd w:val="clear" w:color="auto" w:fill="FFFFFF"/>
            <w:vAlign w:val="center"/>
          </w:tcPr>
          <w:p>
            <w:pPr>
              <w:spacing w:before="100" w:beforeAutospacing="1" w:after="100" w:afterAutospacing="1"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3</w:t>
            </w:r>
          </w:p>
        </w:tc>
        <w:tc>
          <w:tcPr>
            <w:tcW w:w="1500" w:type="dxa"/>
            <w:shd w:val="clear" w:color="auto" w:fill="FFFFFF"/>
            <w:vAlign w:val="center"/>
          </w:tcPr>
          <w:p>
            <w:pPr>
              <w:spacing w:line="250"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供电营业机构拒绝供电</w:t>
            </w:r>
          </w:p>
        </w:tc>
        <w:tc>
          <w:tcPr>
            <w:tcW w:w="2789" w:type="dxa"/>
            <w:shd w:val="clear" w:color="auto" w:fill="FFFFFF"/>
            <w:vAlign w:val="center"/>
          </w:tcPr>
          <w:p>
            <w:pPr>
              <w:spacing w:line="25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违反条款：《中华人民共和国电力法》第二十六条第一款；处罚条款：第六十四条，责令改正，给予警告。</w:t>
            </w:r>
          </w:p>
        </w:tc>
        <w:tc>
          <w:tcPr>
            <w:tcW w:w="851" w:type="dxa"/>
            <w:shd w:val="clear" w:color="auto" w:fill="FFFFFF"/>
            <w:vAlign w:val="center"/>
          </w:tcPr>
          <w:p>
            <w:pPr>
              <w:spacing w:line="250" w:lineRule="exact"/>
              <w:rPr>
                <w:rFonts w:asciiTheme="minorEastAsia" w:hAnsiTheme="minorEastAsia" w:eastAsiaTheme="minorEastAsia"/>
                <w:color w:val="auto"/>
                <w:sz w:val="15"/>
                <w:szCs w:val="15"/>
                <w:highlight w:val="none"/>
              </w:rPr>
            </w:pPr>
          </w:p>
        </w:tc>
        <w:tc>
          <w:tcPr>
            <w:tcW w:w="840" w:type="dxa"/>
            <w:shd w:val="clear" w:color="auto" w:fill="FFFFFF"/>
            <w:vAlign w:val="center"/>
          </w:tcPr>
          <w:p>
            <w:pPr>
              <w:spacing w:line="250" w:lineRule="exact"/>
              <w:jc w:val="center"/>
              <w:rPr>
                <w:rFonts w:asciiTheme="minorEastAsia" w:hAnsiTheme="minorEastAsia" w:eastAsiaTheme="minorEastAsia"/>
                <w:color w:val="auto"/>
                <w:sz w:val="15"/>
                <w:szCs w:val="15"/>
                <w:highlight w:val="none"/>
              </w:rPr>
            </w:pPr>
          </w:p>
        </w:tc>
        <w:tc>
          <w:tcPr>
            <w:tcW w:w="2304" w:type="dxa"/>
            <w:shd w:val="clear" w:color="auto" w:fill="FFFFFF"/>
            <w:vAlign w:val="center"/>
          </w:tcPr>
          <w:p>
            <w:pPr>
              <w:spacing w:line="250" w:lineRule="exact"/>
              <w:rPr>
                <w:rFonts w:asciiTheme="minorEastAsia" w:hAnsiTheme="minorEastAsia" w:eastAsiaTheme="minorEastAsia"/>
                <w:color w:val="auto"/>
                <w:sz w:val="15"/>
                <w:szCs w:val="15"/>
                <w:highlight w:val="none"/>
              </w:rPr>
            </w:pPr>
          </w:p>
        </w:tc>
        <w:tc>
          <w:tcPr>
            <w:tcW w:w="1785" w:type="dxa"/>
            <w:shd w:val="clear" w:color="auto" w:fill="FFFFFF"/>
            <w:vAlign w:val="center"/>
          </w:tcPr>
          <w:p>
            <w:pPr>
              <w:spacing w:line="250" w:lineRule="exact"/>
              <w:rPr>
                <w:rFonts w:asciiTheme="minorEastAsia" w:hAnsiTheme="minorEastAsia" w:eastAsiaTheme="minorEastAsia"/>
                <w:color w:val="auto"/>
                <w:sz w:val="15"/>
                <w:szCs w:val="15"/>
                <w:highlight w:val="none"/>
              </w:rPr>
            </w:pPr>
          </w:p>
        </w:tc>
        <w:tc>
          <w:tcPr>
            <w:tcW w:w="2385" w:type="dxa"/>
            <w:shd w:val="clear" w:color="auto" w:fill="FFFFFF"/>
            <w:vAlign w:val="center"/>
          </w:tcPr>
          <w:p>
            <w:pPr>
              <w:spacing w:line="250" w:lineRule="exact"/>
              <w:jc w:val="lef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非罚款处罚事项</w:t>
            </w:r>
            <w:r>
              <w:rPr>
                <w:rFonts w:hint="eastAsia" w:asciiTheme="minorEastAsia" w:hAnsiTheme="minorEastAsia" w:eastAsiaTheme="minorEastAsia"/>
                <w:color w:val="auto"/>
                <w:sz w:val="15"/>
                <w:szCs w:val="15"/>
                <w:highlight w:val="none"/>
                <w:lang w:eastAsia="zh-CN"/>
              </w:rPr>
              <w:t>。</w:t>
            </w:r>
          </w:p>
        </w:tc>
        <w:tc>
          <w:tcPr>
            <w:tcW w:w="824" w:type="dxa"/>
            <w:shd w:val="clear" w:color="auto" w:fill="FFFFFF"/>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890" w:hRule="atLeast"/>
          <w:jc w:val="center"/>
        </w:trPr>
        <w:tc>
          <w:tcPr>
            <w:tcW w:w="940" w:type="dxa"/>
            <w:shd w:val="clear" w:color="auto" w:fill="FFFFFF"/>
            <w:vAlign w:val="center"/>
          </w:tcPr>
          <w:p>
            <w:pPr>
              <w:spacing w:before="100" w:beforeAutospacing="1" w:after="100" w:afterAutospacing="1"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4</w:t>
            </w:r>
          </w:p>
        </w:tc>
        <w:tc>
          <w:tcPr>
            <w:tcW w:w="1500" w:type="dxa"/>
            <w:shd w:val="clear" w:color="auto" w:fill="FFFFFF"/>
            <w:vAlign w:val="center"/>
          </w:tcPr>
          <w:p>
            <w:pPr>
              <w:spacing w:line="250"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供电企业中断供电</w:t>
            </w:r>
          </w:p>
        </w:tc>
        <w:tc>
          <w:tcPr>
            <w:tcW w:w="2789" w:type="dxa"/>
            <w:shd w:val="clear" w:color="auto" w:fill="FFFFFF"/>
            <w:vAlign w:val="center"/>
          </w:tcPr>
          <w:p>
            <w:pPr>
              <w:spacing w:line="25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违反条款：《中华人民共和国电力法》第二十九条第一款；处罚条款：第六十四条，责令改正，给予警告。</w:t>
            </w:r>
          </w:p>
        </w:tc>
        <w:tc>
          <w:tcPr>
            <w:tcW w:w="851" w:type="dxa"/>
            <w:shd w:val="clear" w:color="auto" w:fill="FFFFFF"/>
            <w:vAlign w:val="center"/>
          </w:tcPr>
          <w:p>
            <w:pPr>
              <w:spacing w:line="250" w:lineRule="exact"/>
              <w:rPr>
                <w:rFonts w:asciiTheme="minorEastAsia" w:hAnsiTheme="minorEastAsia" w:eastAsiaTheme="minorEastAsia"/>
                <w:color w:val="auto"/>
                <w:sz w:val="15"/>
                <w:szCs w:val="15"/>
                <w:highlight w:val="none"/>
              </w:rPr>
            </w:pPr>
          </w:p>
        </w:tc>
        <w:tc>
          <w:tcPr>
            <w:tcW w:w="840" w:type="dxa"/>
            <w:shd w:val="clear" w:color="auto" w:fill="FFFFFF"/>
            <w:vAlign w:val="center"/>
          </w:tcPr>
          <w:p>
            <w:pPr>
              <w:spacing w:line="250" w:lineRule="exact"/>
              <w:jc w:val="center"/>
              <w:rPr>
                <w:rFonts w:asciiTheme="minorEastAsia" w:hAnsiTheme="minorEastAsia" w:eastAsiaTheme="minorEastAsia"/>
                <w:color w:val="auto"/>
                <w:sz w:val="15"/>
                <w:szCs w:val="15"/>
                <w:highlight w:val="none"/>
              </w:rPr>
            </w:pPr>
          </w:p>
        </w:tc>
        <w:tc>
          <w:tcPr>
            <w:tcW w:w="2304" w:type="dxa"/>
            <w:shd w:val="clear" w:color="auto" w:fill="FFFFFF"/>
            <w:vAlign w:val="center"/>
          </w:tcPr>
          <w:p>
            <w:pPr>
              <w:spacing w:line="250" w:lineRule="exact"/>
              <w:rPr>
                <w:rFonts w:asciiTheme="minorEastAsia" w:hAnsiTheme="minorEastAsia" w:eastAsiaTheme="minorEastAsia"/>
                <w:color w:val="auto"/>
                <w:sz w:val="15"/>
                <w:szCs w:val="15"/>
                <w:highlight w:val="none"/>
              </w:rPr>
            </w:pPr>
          </w:p>
        </w:tc>
        <w:tc>
          <w:tcPr>
            <w:tcW w:w="1785" w:type="dxa"/>
            <w:shd w:val="clear" w:color="auto" w:fill="FFFFFF"/>
            <w:vAlign w:val="center"/>
          </w:tcPr>
          <w:p>
            <w:pPr>
              <w:spacing w:line="250" w:lineRule="exact"/>
              <w:rPr>
                <w:rFonts w:asciiTheme="minorEastAsia" w:hAnsiTheme="minorEastAsia" w:eastAsiaTheme="minorEastAsia"/>
                <w:color w:val="auto"/>
                <w:sz w:val="15"/>
                <w:szCs w:val="15"/>
                <w:highlight w:val="none"/>
              </w:rPr>
            </w:pPr>
          </w:p>
        </w:tc>
        <w:tc>
          <w:tcPr>
            <w:tcW w:w="2385" w:type="dxa"/>
            <w:shd w:val="clear" w:color="auto" w:fill="FFFFFF"/>
            <w:vAlign w:val="center"/>
          </w:tcPr>
          <w:p>
            <w:pPr>
              <w:spacing w:line="250" w:lineRule="exact"/>
              <w:jc w:val="left"/>
              <w:rPr>
                <w:rFonts w:hint="eastAsia" w:asciiTheme="minorEastAsia" w:hAnsiTheme="minorEastAsia" w:eastAsiaTheme="minorEastAsia"/>
                <w:color w:val="auto"/>
                <w:sz w:val="15"/>
                <w:szCs w:val="15"/>
                <w:highlight w:val="none"/>
                <w:lang w:eastAsia="zh-CN"/>
              </w:rPr>
            </w:pPr>
            <w:r>
              <w:rPr>
                <w:rFonts w:hint="eastAsia" w:asciiTheme="minorEastAsia" w:hAnsiTheme="minorEastAsia" w:eastAsiaTheme="minorEastAsia"/>
                <w:color w:val="auto"/>
                <w:sz w:val="15"/>
                <w:szCs w:val="15"/>
                <w:highlight w:val="none"/>
              </w:rPr>
              <w:t>非罚款处罚事项</w:t>
            </w:r>
            <w:r>
              <w:rPr>
                <w:rFonts w:hint="eastAsia" w:asciiTheme="minorEastAsia" w:hAnsiTheme="minorEastAsia" w:eastAsiaTheme="minorEastAsia"/>
                <w:color w:val="auto"/>
                <w:sz w:val="15"/>
                <w:szCs w:val="15"/>
                <w:highlight w:val="none"/>
                <w:lang w:eastAsia="zh-CN"/>
              </w:rPr>
              <w:t>。</w:t>
            </w:r>
          </w:p>
        </w:tc>
        <w:tc>
          <w:tcPr>
            <w:tcW w:w="824" w:type="dxa"/>
            <w:shd w:val="clear" w:color="auto" w:fill="FFFFFF"/>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市级</w:t>
            </w:r>
          </w:p>
          <w:p>
            <w:pPr>
              <w:spacing w:line="232" w:lineRule="exact"/>
              <w:jc w:val="center"/>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390" w:hRule="atLeast"/>
          <w:jc w:val="center"/>
        </w:trPr>
        <w:tc>
          <w:tcPr>
            <w:tcW w:w="940" w:type="dxa"/>
            <w:shd w:val="clear" w:color="auto" w:fill="FFFFFF"/>
            <w:vAlign w:val="center"/>
          </w:tcPr>
          <w:p>
            <w:pPr>
              <w:spacing w:before="100" w:beforeAutospacing="1" w:after="100" w:afterAutospacing="1"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5</w:t>
            </w:r>
          </w:p>
        </w:tc>
        <w:tc>
          <w:tcPr>
            <w:tcW w:w="1500" w:type="dxa"/>
            <w:shd w:val="clear" w:color="auto" w:fill="FFFFFF"/>
            <w:vAlign w:val="center"/>
          </w:tcPr>
          <w:p>
            <w:pPr>
              <w:spacing w:line="250"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用户危害供电用电安全或者扰乱供电用电秩序</w:t>
            </w:r>
          </w:p>
        </w:tc>
        <w:tc>
          <w:tcPr>
            <w:tcW w:w="2789" w:type="dxa"/>
            <w:shd w:val="clear" w:color="auto" w:fill="FFFFFF"/>
            <w:vAlign w:val="center"/>
          </w:tcPr>
          <w:p>
            <w:pPr>
              <w:spacing w:line="25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违反条款：《中华人民共和国电力法》第三十二条第一款；处罚条款：第六十五条，责令改正，给予警告；情节严重或者拒绝改正的，可以中止供电，可以并处五万元以下的罚款。</w:t>
            </w:r>
          </w:p>
        </w:tc>
        <w:tc>
          <w:tcPr>
            <w:tcW w:w="851" w:type="dxa"/>
            <w:shd w:val="clear" w:color="auto" w:fill="FFFFFF"/>
            <w:vAlign w:val="center"/>
          </w:tcPr>
          <w:p>
            <w:pPr>
              <w:spacing w:line="250" w:lineRule="exact"/>
              <w:rPr>
                <w:rFonts w:asciiTheme="minorEastAsia" w:hAnsiTheme="minorEastAsia" w:eastAsiaTheme="minorEastAsia"/>
                <w:color w:val="auto"/>
                <w:sz w:val="15"/>
                <w:szCs w:val="15"/>
                <w:highlight w:val="none"/>
              </w:rPr>
            </w:pPr>
          </w:p>
        </w:tc>
        <w:tc>
          <w:tcPr>
            <w:tcW w:w="840" w:type="dxa"/>
            <w:shd w:val="clear" w:color="auto" w:fill="FFFFFF"/>
            <w:vAlign w:val="center"/>
          </w:tcPr>
          <w:p>
            <w:pPr>
              <w:spacing w:line="250" w:lineRule="exact"/>
              <w:jc w:val="center"/>
              <w:rPr>
                <w:rFonts w:asciiTheme="minorEastAsia" w:hAnsiTheme="minorEastAsia" w:eastAsiaTheme="minorEastAsia"/>
                <w:color w:val="auto"/>
                <w:sz w:val="15"/>
                <w:szCs w:val="15"/>
                <w:highlight w:val="none"/>
              </w:rPr>
            </w:pPr>
          </w:p>
        </w:tc>
        <w:tc>
          <w:tcPr>
            <w:tcW w:w="2304" w:type="dxa"/>
            <w:shd w:val="clear" w:color="auto" w:fill="FFFFFF"/>
            <w:vAlign w:val="center"/>
          </w:tcPr>
          <w:p>
            <w:pPr>
              <w:spacing w:line="250" w:lineRule="exact"/>
              <w:rPr>
                <w:rFonts w:asciiTheme="minorEastAsia" w:hAnsiTheme="minorEastAsia" w:eastAsiaTheme="minorEastAsia"/>
                <w:color w:val="auto"/>
                <w:sz w:val="15"/>
                <w:szCs w:val="15"/>
                <w:highlight w:val="none"/>
              </w:rPr>
            </w:pPr>
          </w:p>
        </w:tc>
        <w:tc>
          <w:tcPr>
            <w:tcW w:w="1785" w:type="dxa"/>
            <w:shd w:val="clear" w:color="auto" w:fill="FFFFFF"/>
            <w:vAlign w:val="center"/>
          </w:tcPr>
          <w:p>
            <w:pPr>
              <w:spacing w:line="250" w:lineRule="exact"/>
              <w:rPr>
                <w:rFonts w:asciiTheme="minorEastAsia" w:hAnsiTheme="minorEastAsia" w:eastAsiaTheme="minorEastAsia"/>
                <w:color w:val="auto"/>
                <w:sz w:val="15"/>
                <w:szCs w:val="15"/>
                <w:highlight w:val="none"/>
              </w:rPr>
            </w:pPr>
          </w:p>
        </w:tc>
        <w:tc>
          <w:tcPr>
            <w:tcW w:w="2385" w:type="dxa"/>
            <w:shd w:val="clear" w:color="auto" w:fill="FFFFFF"/>
            <w:vAlign w:val="center"/>
          </w:tcPr>
          <w:p>
            <w:pPr>
              <w:spacing w:line="250"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按照规定执行。</w:t>
            </w:r>
          </w:p>
          <w:p>
            <w:pPr>
              <w:spacing w:line="250"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可参照《供用电监督管理办法》第二十八条相关规定。</w:t>
            </w:r>
          </w:p>
        </w:tc>
        <w:tc>
          <w:tcPr>
            <w:tcW w:w="824"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847" w:hRule="atLeast"/>
          <w:jc w:val="center"/>
        </w:trPr>
        <w:tc>
          <w:tcPr>
            <w:tcW w:w="940" w:type="dxa"/>
            <w:vMerge w:val="restart"/>
            <w:shd w:val="clear" w:color="auto" w:fill="FFFFFF"/>
            <w:vAlign w:val="center"/>
          </w:tcPr>
          <w:p>
            <w:pPr>
              <w:spacing w:before="100" w:beforeAutospacing="1" w:after="100" w:afterAutospacing="1"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6</w:t>
            </w:r>
          </w:p>
        </w:tc>
        <w:tc>
          <w:tcPr>
            <w:tcW w:w="1500" w:type="dxa"/>
            <w:vMerge w:val="restart"/>
            <w:shd w:val="clear" w:color="auto" w:fill="FFFFFF"/>
            <w:vAlign w:val="center"/>
          </w:tcPr>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盗窃电能</w:t>
            </w:r>
          </w:p>
        </w:tc>
        <w:tc>
          <w:tcPr>
            <w:tcW w:w="2789" w:type="dxa"/>
            <w:shd w:val="clear" w:color="auto" w:fill="FFFFFF"/>
            <w:vAlign w:val="center"/>
          </w:tcPr>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违反条款、处罚条款：《中华人民共和国电力法》第七十一条，责令停止违法行为，追缴电费并处应交电费五倍以下的罚款。</w:t>
            </w:r>
          </w:p>
        </w:tc>
        <w:tc>
          <w:tcPr>
            <w:tcW w:w="851" w:type="dxa"/>
            <w:vMerge w:val="restart"/>
            <w:shd w:val="clear" w:color="auto" w:fill="FFFFFF"/>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应交电费</w:t>
            </w:r>
          </w:p>
        </w:tc>
        <w:tc>
          <w:tcPr>
            <w:tcW w:w="840" w:type="dxa"/>
            <w:vMerge w:val="restart"/>
            <w:shd w:val="clear" w:color="auto" w:fill="FFFFFF"/>
            <w:vAlign w:val="center"/>
          </w:tcPr>
          <w:p>
            <w:pPr>
              <w:autoSpaceDE w:val="0"/>
              <w:spacing w:before="100" w:beforeAutospacing="1" w:after="100" w:afterAutospacing="1"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vMerge w:val="restart"/>
            <w:shd w:val="clear" w:color="auto" w:fill="FFFFFF"/>
            <w:vAlign w:val="center"/>
          </w:tcPr>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1.造成电能损失较大或者供电设施、用电计量装置等损坏的，系数2-3；2.造成电能损失严重或者供用电事故的，系数4。</w:t>
            </w:r>
          </w:p>
        </w:tc>
        <w:tc>
          <w:tcPr>
            <w:tcW w:w="1785" w:type="dxa"/>
            <w:vMerge w:val="restart"/>
            <w:shd w:val="clear" w:color="auto" w:fill="FFFFFF"/>
            <w:vAlign w:val="center"/>
          </w:tcPr>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罚款数额＝应交电费×（1＋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vMerge w:val="restart"/>
            <w:shd w:val="clear" w:color="auto" w:fill="FFFFFF"/>
            <w:vAlign w:val="center"/>
          </w:tcPr>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罚款数额不超过应交电费五倍。</w:t>
            </w:r>
          </w:p>
          <w:p>
            <w:pPr>
              <w:autoSpaceDE w:val="0"/>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需要作出其它额度处罚的，报案审会讨论决定。</w:t>
            </w:r>
          </w:p>
          <w:p>
            <w:pPr>
              <w:autoSpaceDE w:val="0"/>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构成犯罪的，依法追究刑事责任。</w:t>
            </w:r>
          </w:p>
        </w:tc>
        <w:tc>
          <w:tcPr>
            <w:tcW w:w="824" w:type="dxa"/>
            <w:shd w:val="clear" w:color="auto" w:fill="FFFFFF"/>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272" w:hRule="atLeast"/>
          <w:jc w:val="center"/>
        </w:trPr>
        <w:tc>
          <w:tcPr>
            <w:tcW w:w="940" w:type="dxa"/>
            <w:vMerge w:val="continue"/>
            <w:shd w:val="clear" w:color="auto" w:fill="FFFFFF"/>
            <w:vAlign w:val="center"/>
          </w:tcPr>
          <w:p>
            <w:pPr>
              <w:spacing w:before="100" w:beforeAutospacing="1" w:after="100" w:afterAutospacing="1" w:line="232" w:lineRule="exact"/>
              <w:jc w:val="center"/>
              <w:rPr>
                <w:rFonts w:asciiTheme="minorEastAsia" w:hAnsiTheme="minorEastAsia" w:eastAsiaTheme="minorEastAsia"/>
                <w:color w:val="auto"/>
                <w:sz w:val="15"/>
                <w:szCs w:val="15"/>
                <w:highlight w:val="none"/>
              </w:rPr>
            </w:pPr>
          </w:p>
        </w:tc>
        <w:tc>
          <w:tcPr>
            <w:tcW w:w="1500" w:type="dxa"/>
            <w:vMerge w:val="continue"/>
            <w:shd w:val="clear" w:color="auto" w:fill="FFFFFF"/>
            <w:vAlign w:val="center"/>
          </w:tcPr>
          <w:p>
            <w:pPr>
              <w:autoSpaceDE w:val="0"/>
              <w:spacing w:before="100" w:beforeAutospacing="1" w:after="100" w:afterAutospacing="1" w:line="232" w:lineRule="exact"/>
              <w:jc w:val="left"/>
              <w:rPr>
                <w:rFonts w:asciiTheme="minorEastAsia" w:hAnsiTheme="minorEastAsia" w:eastAsiaTheme="minorEastAsia"/>
                <w:color w:val="auto"/>
                <w:sz w:val="15"/>
                <w:szCs w:val="15"/>
                <w:highlight w:val="none"/>
              </w:rPr>
            </w:pPr>
          </w:p>
        </w:tc>
        <w:tc>
          <w:tcPr>
            <w:tcW w:w="2789" w:type="dxa"/>
            <w:shd w:val="clear" w:color="auto" w:fill="FFFFFF"/>
            <w:vAlign w:val="center"/>
          </w:tcPr>
          <w:p>
            <w:pPr>
              <w:autoSpaceDE w:val="0"/>
              <w:spacing w:before="100" w:beforeAutospacing="1" w:after="100" w:afterAutospacing="1"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违反条款：《电力供应与使用条例》第三十一条第（一）（二）（三）（四）（五）（六）项；处罚条款：第四十一条，责令停止违法行为，追缴电费并处应交电费５倍以下的罚款。</w:t>
            </w:r>
          </w:p>
        </w:tc>
        <w:tc>
          <w:tcPr>
            <w:tcW w:w="851" w:type="dxa"/>
            <w:vMerge w:val="continue"/>
            <w:shd w:val="clear" w:color="auto" w:fill="FFFFFF"/>
            <w:vAlign w:val="center"/>
          </w:tcPr>
          <w:p>
            <w:pPr>
              <w:autoSpaceDE w:val="0"/>
              <w:spacing w:before="100" w:beforeAutospacing="1" w:after="100" w:afterAutospacing="1" w:line="232" w:lineRule="exact"/>
              <w:jc w:val="left"/>
              <w:rPr>
                <w:rFonts w:asciiTheme="minorEastAsia" w:hAnsiTheme="minorEastAsia" w:eastAsiaTheme="minorEastAsia"/>
                <w:color w:val="auto"/>
                <w:sz w:val="15"/>
                <w:szCs w:val="15"/>
                <w:highlight w:val="none"/>
              </w:rPr>
            </w:pPr>
          </w:p>
        </w:tc>
        <w:tc>
          <w:tcPr>
            <w:tcW w:w="840" w:type="dxa"/>
            <w:vMerge w:val="continue"/>
            <w:shd w:val="clear" w:color="auto" w:fill="FFFFFF"/>
            <w:vAlign w:val="center"/>
          </w:tcPr>
          <w:p>
            <w:pPr>
              <w:autoSpaceDE w:val="0"/>
              <w:spacing w:before="100" w:beforeAutospacing="1" w:after="100" w:afterAutospacing="1" w:line="232" w:lineRule="exact"/>
              <w:jc w:val="center"/>
              <w:rPr>
                <w:rFonts w:asciiTheme="minorEastAsia" w:hAnsiTheme="minorEastAsia" w:eastAsiaTheme="minorEastAsia"/>
                <w:color w:val="auto"/>
                <w:sz w:val="15"/>
                <w:szCs w:val="15"/>
                <w:highlight w:val="none"/>
              </w:rPr>
            </w:pPr>
          </w:p>
        </w:tc>
        <w:tc>
          <w:tcPr>
            <w:tcW w:w="2304" w:type="dxa"/>
            <w:vMerge w:val="continue"/>
            <w:shd w:val="clear" w:color="auto" w:fill="FFFFFF"/>
            <w:vAlign w:val="center"/>
          </w:tcPr>
          <w:p>
            <w:pPr>
              <w:autoSpaceDE w:val="0"/>
              <w:spacing w:before="100" w:beforeAutospacing="1" w:after="100" w:afterAutospacing="1" w:line="232" w:lineRule="exact"/>
              <w:jc w:val="left"/>
              <w:rPr>
                <w:rFonts w:asciiTheme="minorEastAsia" w:hAnsiTheme="minorEastAsia" w:eastAsiaTheme="minorEastAsia"/>
                <w:color w:val="auto"/>
                <w:sz w:val="15"/>
                <w:szCs w:val="15"/>
                <w:highlight w:val="none"/>
              </w:rPr>
            </w:pPr>
          </w:p>
        </w:tc>
        <w:tc>
          <w:tcPr>
            <w:tcW w:w="1785" w:type="dxa"/>
            <w:vMerge w:val="continue"/>
            <w:shd w:val="clear" w:color="auto" w:fill="FFFFFF"/>
            <w:vAlign w:val="center"/>
          </w:tcPr>
          <w:p>
            <w:pPr>
              <w:autoSpaceDE w:val="0"/>
              <w:spacing w:before="100" w:beforeAutospacing="1" w:after="100" w:afterAutospacing="1" w:line="232" w:lineRule="exact"/>
              <w:jc w:val="left"/>
              <w:rPr>
                <w:rFonts w:asciiTheme="minorEastAsia" w:hAnsiTheme="minorEastAsia" w:eastAsiaTheme="minorEastAsia"/>
                <w:color w:val="auto"/>
                <w:sz w:val="15"/>
                <w:szCs w:val="15"/>
                <w:highlight w:val="none"/>
              </w:rPr>
            </w:pPr>
          </w:p>
        </w:tc>
        <w:tc>
          <w:tcPr>
            <w:tcW w:w="2385" w:type="dxa"/>
            <w:vMerge w:val="continue"/>
            <w:shd w:val="clear" w:color="auto" w:fill="FFFFFF"/>
            <w:vAlign w:val="center"/>
          </w:tcPr>
          <w:p>
            <w:pPr>
              <w:spacing w:before="100" w:beforeAutospacing="1" w:after="100" w:afterAutospacing="1" w:line="232" w:lineRule="exact"/>
              <w:jc w:val="left"/>
              <w:rPr>
                <w:rFonts w:asciiTheme="minorEastAsia" w:hAnsiTheme="minorEastAsia" w:eastAsiaTheme="minorEastAsia"/>
                <w:color w:val="auto"/>
                <w:sz w:val="15"/>
                <w:szCs w:val="15"/>
                <w:highlight w:val="none"/>
              </w:rPr>
            </w:pPr>
          </w:p>
        </w:tc>
        <w:tc>
          <w:tcPr>
            <w:tcW w:w="824" w:type="dxa"/>
            <w:shd w:val="clear" w:color="auto" w:fill="FFFFFF"/>
            <w:vAlign w:val="center"/>
          </w:tcPr>
          <w:p>
            <w:pPr>
              <w:autoSpaceDE w:val="0"/>
              <w:spacing w:line="232" w:lineRule="exact"/>
              <w:jc w:val="center"/>
              <w:rPr>
                <w:rFonts w:hint="eastAsia"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412" w:hRule="atLeast"/>
          <w:jc w:val="center"/>
        </w:trPr>
        <w:tc>
          <w:tcPr>
            <w:tcW w:w="14218" w:type="dxa"/>
            <w:gridSpan w:val="9"/>
            <w:shd w:val="clear" w:color="auto" w:fill="FFFFFF"/>
            <w:vAlign w:val="center"/>
          </w:tcPr>
          <w:p>
            <w:pPr>
              <w:pStyle w:val="5"/>
              <w:keepNext w:val="0"/>
              <w:keepLines w:val="0"/>
              <w:pageBreakBefore w:val="0"/>
              <w:widowControl w:val="0"/>
              <w:kinsoku/>
              <w:wordWrap/>
              <w:overflowPunct/>
              <w:topLinePunct w:val="0"/>
              <w:autoSpaceDN/>
              <w:bidi w:val="0"/>
              <w:adjustRightInd/>
              <w:snapToGrid/>
              <w:spacing w:line="240" w:lineRule="auto"/>
              <w:jc w:val="center"/>
              <w:textAlignment w:val="auto"/>
              <w:rPr>
                <w:rFonts w:asciiTheme="minorEastAsia" w:hAnsiTheme="minorEastAsia" w:eastAsiaTheme="minorEastAsia"/>
                <w:color w:val="auto"/>
                <w:sz w:val="15"/>
                <w:szCs w:val="15"/>
                <w:highlight w:val="none"/>
              </w:rPr>
            </w:pPr>
            <w:bookmarkStart w:id="190" w:name="_Toc110851495"/>
            <w:bookmarkStart w:id="191" w:name="_Toc409668775"/>
            <w:bookmarkStart w:id="192" w:name="_Toc972492578"/>
            <w:r>
              <w:rPr>
                <w:rFonts w:hint="eastAsia" w:asciiTheme="minorEastAsia" w:hAnsiTheme="minorEastAsia" w:eastAsiaTheme="minorEastAsia"/>
                <w:color w:val="auto"/>
                <w:sz w:val="21"/>
                <w:szCs w:val="21"/>
                <w:highlight w:val="none"/>
              </w:rPr>
              <w:t>《电力设施保护条例》《电力设施保护条例实施细则》案由5项</w:t>
            </w:r>
            <w:bookmarkEnd w:id="190"/>
            <w:bookmarkEnd w:id="191"/>
            <w:bookmarkEnd w:id="19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090" w:hRule="atLeast"/>
          <w:jc w:val="center"/>
        </w:trPr>
        <w:tc>
          <w:tcPr>
            <w:tcW w:w="940" w:type="dxa"/>
            <w:shd w:val="clear" w:color="auto" w:fill="FFFFFF"/>
            <w:vAlign w:val="center"/>
          </w:tcPr>
          <w:p>
            <w:pPr>
              <w:spacing w:before="100" w:beforeAutospacing="1" w:after="100" w:afterAutospacing="1"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1</w:t>
            </w:r>
          </w:p>
        </w:tc>
        <w:tc>
          <w:tcPr>
            <w:tcW w:w="1500" w:type="dxa"/>
            <w:shd w:val="clear" w:color="auto" w:fill="FFFFFF"/>
            <w:vAlign w:val="center"/>
          </w:tcPr>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危害发电设施、变电设施</w:t>
            </w:r>
          </w:p>
        </w:tc>
        <w:tc>
          <w:tcPr>
            <w:tcW w:w="2789" w:type="dxa"/>
            <w:shd w:val="clear" w:color="auto" w:fill="FFFFFF"/>
            <w:vAlign w:val="center"/>
          </w:tcPr>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违反条款：《电力设施保护条例》第十三条第（一）（二）（三）（四）（五）项；</w:t>
            </w:r>
          </w:p>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处罚条款：第二十七条，责令改正；拒不改正的，处１万元以下的罚款。</w:t>
            </w:r>
          </w:p>
        </w:tc>
        <w:tc>
          <w:tcPr>
            <w:tcW w:w="851" w:type="dxa"/>
            <w:shd w:val="clear" w:color="auto" w:fill="FFFFFF"/>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w:t>
            </w:r>
          </w:p>
        </w:tc>
        <w:tc>
          <w:tcPr>
            <w:tcW w:w="840" w:type="dxa"/>
            <w:shd w:val="clear" w:color="auto" w:fill="FFFFFF"/>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FFFFFF"/>
            <w:vAlign w:val="center"/>
          </w:tcPr>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1.造成电能损失较大或者发电设施、变电设施损坏的，系数2-3；2.造成事故或者损失严重的，系数4。</w:t>
            </w:r>
          </w:p>
        </w:tc>
        <w:tc>
          <w:tcPr>
            <w:tcW w:w="1785" w:type="dxa"/>
            <w:shd w:val="clear" w:color="auto" w:fill="FFFFFF"/>
            <w:vAlign w:val="center"/>
          </w:tcPr>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罚款数额＝2000×（1＋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shd w:val="clear" w:color="auto" w:fill="FFFFFF"/>
            <w:vAlign w:val="center"/>
          </w:tcPr>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拒不改正的情形，不记入</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需要作出其它额度处罚的，报案审会讨论决定。</w:t>
            </w:r>
          </w:p>
        </w:tc>
        <w:tc>
          <w:tcPr>
            <w:tcW w:w="824" w:type="dxa"/>
            <w:shd w:val="clear" w:color="auto" w:fill="FFFFFF"/>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249" w:hRule="atLeast"/>
          <w:jc w:val="center"/>
        </w:trPr>
        <w:tc>
          <w:tcPr>
            <w:tcW w:w="940" w:type="dxa"/>
            <w:tcBorders>
              <w:bottom w:val="single" w:color="auto" w:sz="4" w:space="0"/>
            </w:tcBorders>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2</w:t>
            </w:r>
          </w:p>
        </w:tc>
        <w:tc>
          <w:tcPr>
            <w:tcW w:w="1500" w:type="dxa"/>
            <w:shd w:val="clear" w:color="auto" w:fill="FFFFFF"/>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危害电力线路设施</w:t>
            </w:r>
          </w:p>
        </w:tc>
        <w:tc>
          <w:tcPr>
            <w:tcW w:w="2789" w:type="dxa"/>
            <w:shd w:val="clear" w:color="auto" w:fill="FFFFFF"/>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违反条款：《电力设施保护条例》第十四条第（一）（二）（三）（四）（五）（六）（七）（八）（九）（十）（十一）项；</w:t>
            </w:r>
          </w:p>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处罚条款：第二十七条，责令改正；拒不改正的，处1万元以下的罚款。</w:t>
            </w:r>
          </w:p>
        </w:tc>
        <w:tc>
          <w:tcPr>
            <w:tcW w:w="851"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w:t>
            </w:r>
          </w:p>
        </w:tc>
        <w:tc>
          <w:tcPr>
            <w:tcW w:w="840"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FFFFFF"/>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1.造成电能损失较大或者发电设施、变电设施损坏的，系数2-3；2.造成事故或者损失严重的，系数4。</w:t>
            </w:r>
          </w:p>
        </w:tc>
        <w:tc>
          <w:tcPr>
            <w:tcW w:w="1785" w:type="dxa"/>
            <w:shd w:val="clear" w:color="auto" w:fill="FFFFFF"/>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罚款数额＝2000×（1＋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vMerge w:val="restart"/>
            <w:shd w:val="clear" w:color="auto" w:fill="FFFFFF"/>
            <w:vAlign w:val="center"/>
          </w:tcPr>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拒不改正的情形，不记入</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需要作出其它额度处罚的，报案审会讨论决定。</w:t>
            </w:r>
          </w:p>
          <w:p>
            <w:pPr>
              <w:pStyle w:val="2"/>
              <w:ind w:left="0" w:leftChars="0" w:firstLine="0" w:firstLineChars="0"/>
              <w:rPr>
                <w:color w:val="auto"/>
                <w:highlight w:val="none"/>
              </w:rPr>
            </w:pPr>
          </w:p>
        </w:tc>
        <w:tc>
          <w:tcPr>
            <w:tcW w:w="824" w:type="dxa"/>
            <w:shd w:val="clear" w:color="auto" w:fill="FFFFFF"/>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099" w:hRule="atLeast"/>
          <w:jc w:val="center"/>
        </w:trPr>
        <w:tc>
          <w:tcPr>
            <w:tcW w:w="940" w:type="dxa"/>
            <w:tcBorders>
              <w:bottom w:val="single" w:color="auto" w:sz="4" w:space="0"/>
            </w:tcBorders>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3</w:t>
            </w:r>
          </w:p>
        </w:tc>
        <w:tc>
          <w:tcPr>
            <w:tcW w:w="1500" w:type="dxa"/>
            <w:shd w:val="clear" w:color="auto" w:fill="FFFFFF"/>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损坏使用中的杆塔基础</w:t>
            </w:r>
          </w:p>
        </w:tc>
        <w:tc>
          <w:tcPr>
            <w:tcW w:w="2789" w:type="dxa"/>
            <w:shd w:val="clear" w:color="auto" w:fill="FFFFFF"/>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违反、处罚条款：《电力设施保护条例实施细则》第二十条第（一）项，责令改正；拒不改正的，处1000元以上10000元以下罚款。</w:t>
            </w:r>
          </w:p>
        </w:tc>
        <w:tc>
          <w:tcPr>
            <w:tcW w:w="851"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w:t>
            </w:r>
          </w:p>
        </w:tc>
        <w:tc>
          <w:tcPr>
            <w:tcW w:w="840" w:type="dxa"/>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shd w:val="clear" w:color="auto" w:fill="FFFFFF"/>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1.造成电能损失较大或者设施损坏的，系数2-3；2.造成事故的，系数4。</w:t>
            </w:r>
          </w:p>
        </w:tc>
        <w:tc>
          <w:tcPr>
            <w:tcW w:w="1785" w:type="dxa"/>
            <w:shd w:val="clear" w:color="auto" w:fill="FFFFFF"/>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罚款数额＝2000×（1＋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vMerge w:val="continue"/>
            <w:shd w:val="clear" w:color="auto" w:fill="FFFFFF"/>
            <w:vAlign w:val="center"/>
          </w:tcPr>
          <w:p>
            <w:pPr>
              <w:autoSpaceDE w:val="0"/>
              <w:spacing w:line="232" w:lineRule="exact"/>
              <w:rPr>
                <w:rFonts w:asciiTheme="minorEastAsia" w:hAnsiTheme="minorEastAsia" w:eastAsiaTheme="minorEastAsia"/>
                <w:color w:val="auto"/>
                <w:sz w:val="15"/>
                <w:szCs w:val="15"/>
                <w:highlight w:val="none"/>
              </w:rPr>
            </w:pPr>
          </w:p>
        </w:tc>
        <w:tc>
          <w:tcPr>
            <w:tcW w:w="824" w:type="dxa"/>
            <w:shd w:val="clear" w:color="auto" w:fill="FFFFFF"/>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143" w:hRule="atLeast"/>
          <w:jc w:val="center"/>
        </w:trPr>
        <w:tc>
          <w:tcPr>
            <w:tcW w:w="940" w:type="dxa"/>
            <w:tcBorders>
              <w:bottom w:val="single" w:color="auto" w:sz="4" w:space="0"/>
            </w:tcBorders>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4</w:t>
            </w:r>
          </w:p>
        </w:tc>
        <w:tc>
          <w:tcPr>
            <w:tcW w:w="1500" w:type="dxa"/>
            <w:tcBorders>
              <w:bottom w:val="single" w:color="auto" w:sz="4" w:space="0"/>
            </w:tcBorders>
            <w:shd w:val="clear" w:color="auto" w:fill="FFFFFF"/>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损坏、拆卸、盗窃使用中或备用塔材、导线等电力设施</w:t>
            </w:r>
          </w:p>
        </w:tc>
        <w:tc>
          <w:tcPr>
            <w:tcW w:w="2789" w:type="dxa"/>
            <w:tcBorders>
              <w:bottom w:val="single" w:color="auto" w:sz="4" w:space="0"/>
            </w:tcBorders>
            <w:shd w:val="clear" w:color="auto" w:fill="FFFFFF"/>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违反、处罚条款：《电力设施保护条例实施细则》第二十条第（二）项， 责令改正；拒不改正的，处1000元以上10000元以下罚款。</w:t>
            </w:r>
          </w:p>
        </w:tc>
        <w:tc>
          <w:tcPr>
            <w:tcW w:w="851" w:type="dxa"/>
            <w:tcBorders>
              <w:bottom w:val="single" w:color="auto" w:sz="4" w:space="0"/>
            </w:tcBorders>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w:t>
            </w:r>
          </w:p>
        </w:tc>
        <w:tc>
          <w:tcPr>
            <w:tcW w:w="840" w:type="dxa"/>
            <w:tcBorders>
              <w:bottom w:val="single" w:color="auto" w:sz="4" w:space="0"/>
            </w:tcBorders>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tcBorders>
              <w:bottom w:val="single" w:color="auto" w:sz="4" w:space="0"/>
            </w:tcBorders>
            <w:shd w:val="clear" w:color="auto" w:fill="FFFFFF"/>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1.损坏、拆卸、盗窃使用中的塔材、导线等电力设施或者造成电能损失较大的，系数2-3；2.造成事故的，系数4。</w:t>
            </w:r>
          </w:p>
        </w:tc>
        <w:tc>
          <w:tcPr>
            <w:tcW w:w="1785" w:type="dxa"/>
            <w:tcBorders>
              <w:bottom w:val="single" w:color="auto" w:sz="4" w:space="0"/>
            </w:tcBorders>
            <w:shd w:val="clear" w:color="auto" w:fill="FFFFFF"/>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罚款数额＝2000×（1＋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vMerge w:val="continue"/>
            <w:shd w:val="clear" w:color="auto" w:fill="FFFFFF"/>
            <w:vAlign w:val="center"/>
          </w:tcPr>
          <w:p>
            <w:pPr>
              <w:autoSpaceDE w:val="0"/>
              <w:spacing w:line="232" w:lineRule="exact"/>
              <w:rPr>
                <w:rFonts w:asciiTheme="minorEastAsia" w:hAnsiTheme="minorEastAsia" w:eastAsiaTheme="minorEastAsia"/>
                <w:color w:val="auto"/>
                <w:sz w:val="15"/>
                <w:szCs w:val="15"/>
                <w:highlight w:val="none"/>
              </w:rPr>
            </w:pPr>
          </w:p>
        </w:tc>
        <w:tc>
          <w:tcPr>
            <w:tcW w:w="824" w:type="dxa"/>
            <w:shd w:val="clear" w:color="auto" w:fill="FFFFFF"/>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491" w:hRule="atLeast"/>
          <w:jc w:val="center"/>
        </w:trPr>
        <w:tc>
          <w:tcPr>
            <w:tcW w:w="940" w:type="dxa"/>
            <w:tcBorders>
              <w:bottom w:val="single" w:color="auto" w:sz="4" w:space="0"/>
            </w:tcBorders>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asciiTheme="minorEastAsia" w:hAnsiTheme="minorEastAsia" w:eastAsiaTheme="minorEastAsia"/>
                <w:color w:val="auto"/>
                <w:sz w:val="15"/>
                <w:szCs w:val="15"/>
                <w:highlight w:val="none"/>
              </w:rPr>
              <w:t>5</w:t>
            </w:r>
          </w:p>
        </w:tc>
        <w:tc>
          <w:tcPr>
            <w:tcW w:w="1500" w:type="dxa"/>
            <w:tcBorders>
              <w:bottom w:val="single" w:color="auto" w:sz="4" w:space="0"/>
            </w:tcBorders>
            <w:shd w:val="clear" w:color="auto" w:fill="FFFFFF"/>
            <w:vAlign w:val="center"/>
          </w:tcPr>
          <w:p>
            <w:pPr>
              <w:spacing w:line="232" w:lineRule="exact"/>
              <w:jc w:val="lef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拆卸、盗窃使用中或备用变压器等电力设备</w:t>
            </w:r>
          </w:p>
        </w:tc>
        <w:tc>
          <w:tcPr>
            <w:tcW w:w="2789" w:type="dxa"/>
            <w:tcBorders>
              <w:bottom w:val="single" w:color="auto" w:sz="4" w:space="0"/>
            </w:tcBorders>
            <w:shd w:val="clear" w:color="auto" w:fill="FFFFFF"/>
            <w:vAlign w:val="center"/>
          </w:tcPr>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违反、处罚条款：《电力设施保护条例实施细则》第二十条第（三）项， 责令改正；拒不改正的，处1000元以上10000元以下罚款。</w:t>
            </w:r>
          </w:p>
        </w:tc>
        <w:tc>
          <w:tcPr>
            <w:tcW w:w="851" w:type="dxa"/>
            <w:tcBorders>
              <w:bottom w:val="single" w:color="auto" w:sz="4" w:space="0"/>
            </w:tcBorders>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2000</w:t>
            </w:r>
          </w:p>
        </w:tc>
        <w:tc>
          <w:tcPr>
            <w:tcW w:w="840" w:type="dxa"/>
            <w:tcBorders>
              <w:bottom w:val="single" w:color="auto" w:sz="4" w:space="0"/>
            </w:tcBorders>
            <w:shd w:val="clear" w:color="auto" w:fill="FFFFFF"/>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w:t>
            </w:r>
          </w:p>
        </w:tc>
        <w:tc>
          <w:tcPr>
            <w:tcW w:w="2304" w:type="dxa"/>
            <w:tcBorders>
              <w:bottom w:val="single" w:color="auto" w:sz="4" w:space="0"/>
            </w:tcBorders>
            <w:shd w:val="clear" w:color="auto" w:fill="FFFFFF"/>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1.拆卸、盗窃使用中变压器等电力设备或者造成电能损失较大的，系数2-3；2.造成事故的，系数4。</w:t>
            </w:r>
          </w:p>
        </w:tc>
        <w:tc>
          <w:tcPr>
            <w:tcW w:w="1785" w:type="dxa"/>
            <w:tcBorders>
              <w:bottom w:val="single" w:color="auto" w:sz="4" w:space="0"/>
            </w:tcBorders>
            <w:shd w:val="clear" w:color="auto" w:fill="FFFFFF"/>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罚款数额＝2000×（1＋</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＋变量系数）</w:t>
            </w:r>
          </w:p>
        </w:tc>
        <w:tc>
          <w:tcPr>
            <w:tcW w:w="2385" w:type="dxa"/>
            <w:tcBorders>
              <w:bottom w:val="single" w:color="auto" w:sz="4" w:space="0"/>
            </w:tcBorders>
            <w:shd w:val="clear" w:color="auto" w:fill="FFFFFF"/>
            <w:vAlign w:val="center"/>
          </w:tcPr>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拒不改正的情形，不记入</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需要作出其它额度处罚的，报案审会讨论决定。</w:t>
            </w:r>
          </w:p>
        </w:tc>
        <w:tc>
          <w:tcPr>
            <w:tcW w:w="824" w:type="dxa"/>
            <w:tcBorders>
              <w:bottom w:val="single" w:color="auto" w:sz="4" w:space="0"/>
            </w:tcBorders>
            <w:shd w:val="clear" w:color="auto" w:fill="FFFFFF"/>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街道</w:t>
            </w:r>
          </w:p>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jc w:val="center"/>
        </w:trPr>
        <w:tc>
          <w:tcPr>
            <w:tcW w:w="14218" w:type="dxa"/>
            <w:gridSpan w:val="9"/>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Theme="minorEastAsia" w:hAnsiTheme="minorEastAsia" w:eastAsiaTheme="minorEastAsia"/>
                <w:b/>
                <w:color w:val="auto"/>
                <w:kern w:val="0"/>
                <w:sz w:val="21"/>
                <w:szCs w:val="21"/>
                <w:highlight w:val="none"/>
              </w:rPr>
            </w:pPr>
            <w:r>
              <w:rPr>
                <w:rFonts w:hint="eastAsia" w:asciiTheme="minorEastAsia" w:hAnsiTheme="minorEastAsia" w:eastAsiaTheme="minorEastAsia"/>
                <w:b/>
                <w:color w:val="auto"/>
                <w:kern w:val="0"/>
                <w:sz w:val="21"/>
                <w:szCs w:val="21"/>
                <w:highlight w:val="none"/>
              </w:rPr>
              <w:t>石油天然气管道保护类案由22项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jc w:val="center"/>
        </w:trPr>
        <w:tc>
          <w:tcPr>
            <w:tcW w:w="5229" w:type="dxa"/>
            <w:gridSpan w:val="3"/>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tLeast"/>
              <w:jc w:val="center"/>
              <w:textAlignment w:val="auto"/>
              <w:rPr>
                <w:rFonts w:asciiTheme="minorEastAsia" w:hAnsiTheme="minorEastAsia" w:eastAsiaTheme="minorEastAsia"/>
                <w:color w:val="auto"/>
                <w:sz w:val="21"/>
                <w:szCs w:val="21"/>
                <w:highlight w:val="none"/>
              </w:rPr>
            </w:pPr>
            <w:bookmarkStart w:id="193" w:name="_Toc110851497"/>
            <w:bookmarkStart w:id="194" w:name="_Toc1490732698"/>
            <w:bookmarkStart w:id="195" w:name="_Toc453931662"/>
            <w:r>
              <w:rPr>
                <w:rFonts w:hint="eastAsia" w:asciiTheme="minorEastAsia" w:hAnsiTheme="minorEastAsia" w:eastAsiaTheme="minorEastAsia"/>
                <w:color w:val="auto"/>
                <w:sz w:val="21"/>
                <w:szCs w:val="21"/>
                <w:highlight w:val="none"/>
              </w:rPr>
              <w:t>《中华人民共和国石油天然气管道保护法》</w:t>
            </w:r>
            <w:bookmarkEnd w:id="193"/>
            <w:bookmarkEnd w:id="194"/>
            <w:bookmarkStart w:id="196" w:name="_Toc63324556"/>
            <w:bookmarkStart w:id="197" w:name="_Toc110851498"/>
            <w:r>
              <w:rPr>
                <w:rFonts w:hint="eastAsia" w:asciiTheme="minorEastAsia" w:hAnsiTheme="minorEastAsia" w:eastAsiaTheme="minorEastAsia"/>
                <w:color w:val="auto"/>
                <w:sz w:val="21"/>
                <w:szCs w:val="21"/>
                <w:highlight w:val="none"/>
              </w:rPr>
              <w:t>案由22项</w:t>
            </w:r>
            <w:bookmarkEnd w:id="195"/>
            <w:bookmarkEnd w:id="196"/>
            <w:bookmarkEnd w:id="197"/>
          </w:p>
        </w:tc>
        <w:tc>
          <w:tcPr>
            <w:tcW w:w="8989" w:type="dxa"/>
            <w:gridSpan w:val="6"/>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 xml:space="preserve">                                            </w:t>
            </w:r>
            <w:r>
              <w:rPr>
                <w:rFonts w:hint="eastAsia" w:asciiTheme="minorEastAsia" w:hAnsiTheme="minorEastAsia" w:eastAsiaTheme="minorEastAsia"/>
                <w:color w:val="auto"/>
                <w:sz w:val="21"/>
                <w:szCs w:val="21"/>
                <w:highlight w:val="none"/>
              </w:rPr>
              <w:t>（注：不含东城、西城、平谷、天安门）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618" w:hRule="atLeast"/>
          <w:jc w:val="center"/>
        </w:trPr>
        <w:tc>
          <w:tcPr>
            <w:tcW w:w="940" w:type="dxa"/>
            <w:shd w:val="clear" w:color="auto" w:fill="FFFFFF"/>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1500" w:type="dxa"/>
            <w:shd w:val="clear" w:color="auto" w:fill="FFFFFF"/>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未依法对管道进行巡护、检测和维修</w:t>
            </w:r>
          </w:p>
        </w:tc>
        <w:tc>
          <w:tcPr>
            <w:tcW w:w="2789"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违反条款：第二十二条或第二十三条第一款；处罚条款：第五十条第一款第（一）项，责令限期改正；逾期不改正的，处二万元以上十万元以下的罚款。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1.未建立巡护制度的，系数2；2.未配备专人进行日常巡护的，系数2；3.未定期对管道风险比较大的区段和场所进行重点监测采取有效措施的，系数2；4.造成事故或者其它严重后果的，系数4。</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逾期不改正的情形，不记入</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需要作出其它额度处罚的，报案审会讨论决定。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220" w:hRule="atLeast"/>
          <w:jc w:val="center"/>
        </w:trPr>
        <w:tc>
          <w:tcPr>
            <w:tcW w:w="940" w:type="dxa"/>
            <w:shd w:val="clear" w:color="auto" w:fill="FFFFFF"/>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w:t>
            </w:r>
          </w:p>
        </w:tc>
        <w:tc>
          <w:tcPr>
            <w:tcW w:w="1500" w:type="dxa"/>
            <w:shd w:val="clear" w:color="auto" w:fill="FFFFFF"/>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不符合安全使用条件的管道未及时更新、改造或者停止使用</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违反条款：第二十三条第二款；处罚条款：第五十条第一款第（二）项，责令限期改正；逾期不改正的，处二万元以上十万元以下的罚款。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1.未采取任何措施继续使用，存在较大隐患的，系数2-3；2.造成事故或者其它严重后果的，系数4。</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逾期不改正的情形，不记入</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spacing w:line="24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需要作出其它额度处罚的，报案审会讨论决定。</w:t>
            </w: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130" w:hRule="atLeast"/>
          <w:jc w:val="center"/>
        </w:trPr>
        <w:tc>
          <w:tcPr>
            <w:tcW w:w="940" w:type="dxa"/>
            <w:shd w:val="clear" w:color="auto" w:fill="FFFFFF"/>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3</w:t>
            </w:r>
          </w:p>
        </w:tc>
        <w:tc>
          <w:tcPr>
            <w:tcW w:w="1500" w:type="dxa"/>
            <w:shd w:val="clear" w:color="auto" w:fill="FFFFFF"/>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未按规定设置、修复或者更新管道标志</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违反条款：第十八条；处罚条款：第五十条第一款第（三）项，责令限期改正；逾期不改正的，处二万元以上十万元以下的罚款。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spacing w:val="-3"/>
                <w:kern w:val="0"/>
                <w:sz w:val="15"/>
                <w:szCs w:val="15"/>
                <w:highlight w:val="none"/>
              </w:rPr>
            </w:pPr>
            <w:r>
              <w:rPr>
                <w:rFonts w:hint="eastAsia" w:cs="宋体" w:asciiTheme="minorEastAsia" w:hAnsiTheme="minorEastAsia" w:eastAsiaTheme="minorEastAsia"/>
                <w:color w:val="auto"/>
                <w:spacing w:val="-3"/>
                <w:kern w:val="0"/>
                <w:sz w:val="15"/>
                <w:szCs w:val="15"/>
                <w:highlight w:val="none"/>
              </w:rPr>
              <w:t>1.未依法设置或者未修复更新，存在较大隐患的，系数1-3；2.造成事故或者其它严重后果的，系数4。</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逾期不改正的情形，不记入</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spacing w:line="24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需要作出其它额度处罚的，报案审会讨论决定。</w:t>
            </w: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355" w:hRule="atLeast"/>
          <w:jc w:val="center"/>
        </w:trPr>
        <w:tc>
          <w:tcPr>
            <w:tcW w:w="940" w:type="dxa"/>
            <w:shd w:val="clear" w:color="auto" w:fill="FFFFFF"/>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4</w:t>
            </w:r>
          </w:p>
        </w:tc>
        <w:tc>
          <w:tcPr>
            <w:tcW w:w="1500" w:type="dxa"/>
            <w:shd w:val="clear" w:color="auto" w:fill="FFFFFF"/>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未按规定将管道竣工测量图报送备案</w:t>
            </w:r>
          </w:p>
        </w:tc>
        <w:tc>
          <w:tcPr>
            <w:tcW w:w="2789"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违反条款：第二十条；处罚条款：第五十条第一款第（四）项，责令限期改正；逾期不改正的，处二万元以上十万元以下的罚款。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1.未报送备案，逾期6-10日，系数1，逾期11-15日，系数2，以此类推；2.造成事故或者其它严重后果的，系数4。</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逾期不改正的情形，不记入</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spacing w:line="24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需要作出其它额度处罚的，报案审会讨论决定。</w:t>
            </w: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445" w:hRule="atLeast"/>
          <w:jc w:val="center"/>
        </w:trPr>
        <w:tc>
          <w:tcPr>
            <w:tcW w:w="940" w:type="dxa"/>
            <w:shd w:val="clear" w:color="auto" w:fill="FFFFFF"/>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w:t>
            </w:r>
          </w:p>
        </w:tc>
        <w:tc>
          <w:tcPr>
            <w:tcW w:w="1500" w:type="dxa"/>
            <w:shd w:val="clear" w:color="auto" w:fill="FFFFFF"/>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未制定管道事故应急预案或者未将应急预案报送备案</w:t>
            </w:r>
          </w:p>
        </w:tc>
        <w:tc>
          <w:tcPr>
            <w:tcW w:w="2789" w:type="dxa"/>
            <w:shd w:val="clear" w:color="auto" w:fill="auto"/>
            <w:vAlign w:val="center"/>
          </w:tcPr>
          <w:p>
            <w:pPr>
              <w:spacing w:line="240" w:lineRule="exact"/>
              <w:rPr>
                <w:rFonts w:cs="宋体" w:asciiTheme="minorEastAsia" w:hAnsiTheme="minorEastAsia" w:eastAsiaTheme="minorEastAsia"/>
                <w:color w:val="auto"/>
                <w:spacing w:val="-4"/>
                <w:kern w:val="0"/>
                <w:sz w:val="15"/>
                <w:szCs w:val="15"/>
                <w:highlight w:val="none"/>
              </w:rPr>
            </w:pPr>
            <w:r>
              <w:rPr>
                <w:rFonts w:hint="eastAsia" w:cs="宋体" w:asciiTheme="minorEastAsia" w:hAnsiTheme="minorEastAsia" w:eastAsiaTheme="minorEastAsia"/>
                <w:color w:val="auto"/>
                <w:spacing w:val="-4"/>
                <w:kern w:val="0"/>
                <w:sz w:val="15"/>
                <w:szCs w:val="15"/>
                <w:highlight w:val="none"/>
              </w:rPr>
              <w:t>违反条款：第三十九条第一款；处罚条款：第五十条第一款第（五）项，责令限期改正；逾期不改正的，处二万元以上十万元以下的罚款。</w:t>
            </w:r>
          </w:p>
        </w:tc>
        <w:tc>
          <w:tcPr>
            <w:tcW w:w="851"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24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1.未制定预案的，系数2；2.造成事故或者其它严重后果的，系数4。</w:t>
            </w:r>
          </w:p>
        </w:tc>
        <w:tc>
          <w:tcPr>
            <w:tcW w:w="1785" w:type="dxa"/>
            <w:shd w:val="clear" w:color="auto" w:fill="auto"/>
            <w:vAlign w:val="center"/>
          </w:tcPr>
          <w:p>
            <w:pPr>
              <w:spacing w:line="24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24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逾期不改正的情形，不记入</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spacing w:line="24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需要作出其它额度处罚的，报案审会讨论决定。</w:t>
            </w:r>
          </w:p>
        </w:tc>
        <w:tc>
          <w:tcPr>
            <w:tcW w:w="824" w:type="dxa"/>
            <w:shd w:val="clear" w:color="auto" w:fill="auto"/>
            <w:vAlign w:val="center"/>
          </w:tcPr>
          <w:p>
            <w:pPr>
              <w:spacing w:line="24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spacing w:line="24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005" w:hRule="atLeast"/>
          <w:jc w:val="center"/>
        </w:trPr>
        <w:tc>
          <w:tcPr>
            <w:tcW w:w="940" w:type="dxa"/>
            <w:shd w:val="clear" w:color="auto" w:fill="FFFFFF"/>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6</w:t>
            </w:r>
          </w:p>
        </w:tc>
        <w:tc>
          <w:tcPr>
            <w:tcW w:w="1500" w:type="dxa"/>
            <w:shd w:val="clear" w:color="auto" w:fill="FFFFFF"/>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未采取有效措施消除或者减轻管道事故危害</w:t>
            </w:r>
          </w:p>
        </w:tc>
        <w:tc>
          <w:tcPr>
            <w:tcW w:w="2789"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违反条款：第三十九条第二款；处罚条款：第五十条第一款第（六）项，责令限期改正；逾期不改正的，处二万元以上十万元以下的罚款。</w:t>
            </w:r>
          </w:p>
        </w:tc>
        <w:tc>
          <w:tcPr>
            <w:tcW w:w="851"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1.启动应急预案迟缓的，系数2；2.措施明显失当的，系数2；3.造成事故危害扩大的，系数4。</w:t>
            </w:r>
          </w:p>
        </w:tc>
        <w:tc>
          <w:tcPr>
            <w:tcW w:w="1785"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逾期不改正的情形，不记入</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spacing w:line="19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需要作出其它额度处罚的，报案审会讨论决定。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290" w:hRule="atLeast"/>
          <w:jc w:val="center"/>
        </w:trPr>
        <w:tc>
          <w:tcPr>
            <w:tcW w:w="940" w:type="dxa"/>
            <w:shd w:val="clear" w:color="auto" w:fill="FFFFFF"/>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7</w:t>
            </w:r>
          </w:p>
        </w:tc>
        <w:tc>
          <w:tcPr>
            <w:tcW w:w="1500" w:type="dxa"/>
            <w:shd w:val="clear" w:color="auto" w:fill="FFFFFF"/>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未对停止运行、封存、报废的管道采取必要的安全防护措施</w:t>
            </w:r>
          </w:p>
        </w:tc>
        <w:tc>
          <w:tcPr>
            <w:tcW w:w="2789"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违反条款：第四十二条；处罚条款：第五十条第一款第（七）项，责令限期改正；逾期不改正的，处二万元以上十万元以下的罚款。</w:t>
            </w:r>
          </w:p>
        </w:tc>
        <w:tc>
          <w:tcPr>
            <w:tcW w:w="851"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20000</w:t>
            </w:r>
          </w:p>
        </w:tc>
        <w:tc>
          <w:tcPr>
            <w:tcW w:w="840"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1.未采取任何安全防护措施的，系数2；2.致使事故或者其它严重后果的，系数4。</w:t>
            </w:r>
          </w:p>
        </w:tc>
        <w:tc>
          <w:tcPr>
            <w:tcW w:w="1785"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190"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逾期不改正的情形，不记入</w:t>
            </w:r>
            <w:r>
              <w:rPr>
                <w:rFonts w:hint="eastAsia" w:asciiTheme="minorEastAsia" w:hAnsiTheme="minorEastAsia" w:eastAsiaTheme="minorEastAsia"/>
                <w:color w:val="auto"/>
                <w:sz w:val="15"/>
                <w:szCs w:val="15"/>
                <w:highlight w:val="none"/>
                <w:lang w:eastAsia="zh-CN"/>
              </w:rPr>
              <w:t>常量系数</w:t>
            </w:r>
            <w:r>
              <w:rPr>
                <w:rFonts w:hint="eastAsia" w:asciiTheme="minorEastAsia" w:hAnsiTheme="minorEastAsia" w:eastAsiaTheme="minorEastAsia"/>
                <w:color w:val="auto"/>
                <w:sz w:val="15"/>
                <w:szCs w:val="15"/>
                <w:highlight w:val="none"/>
              </w:rPr>
              <w:t>。</w:t>
            </w:r>
          </w:p>
          <w:p>
            <w:pPr>
              <w:spacing w:line="190"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需要作出其它额度处罚的，报案审会讨论决定。</w:t>
            </w:r>
          </w:p>
        </w:tc>
        <w:tc>
          <w:tcPr>
            <w:tcW w:w="824" w:type="dxa"/>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692" w:hRule="atLeast"/>
          <w:jc w:val="center"/>
        </w:trPr>
        <w:tc>
          <w:tcPr>
            <w:tcW w:w="940" w:type="dxa"/>
            <w:vMerge w:val="restart"/>
            <w:shd w:val="clear" w:color="auto" w:fill="FFFFFF"/>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8</w:t>
            </w:r>
          </w:p>
        </w:tc>
        <w:tc>
          <w:tcPr>
            <w:tcW w:w="1500" w:type="dxa"/>
            <w:vMerge w:val="restart"/>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管道的加压站（加热站、计量站、集油站、集气站、输油站、输气站、配气站、处理场、清管站、阀室、阀井、放空设施、油库、储气库、装卸栈桥、装卸场）上方架设电力线路、通信线路或在储气库构造区域范围内进行工程挖掘、工程钻探、采矿</w:t>
            </w:r>
          </w:p>
        </w:tc>
        <w:tc>
          <w:tcPr>
            <w:tcW w:w="2789" w:type="dxa"/>
            <w:vMerge w:val="restart"/>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违反条款：第二十九条；处罚条款：第五十二条，责令停止违法行为；情节较重的，对单位处一万元以上十万元以下的罚款，对个人处二百元以上二千元以下的罚款。</w:t>
            </w:r>
          </w:p>
        </w:tc>
        <w:tc>
          <w:tcPr>
            <w:tcW w:w="851" w:type="dxa"/>
            <w:shd w:val="clear" w:color="auto" w:fill="auto"/>
            <w:vAlign w:val="center"/>
          </w:tcPr>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p>
            <w:pPr>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vMerge w:val="restart"/>
            <w:shd w:val="clear" w:color="auto" w:fill="auto"/>
            <w:vAlign w:val="center"/>
          </w:tcPr>
          <w:p>
            <w:pPr>
              <w:autoSpaceDE w:val="0"/>
              <w:spacing w:line="190" w:lineRule="exact"/>
              <w:ind w:left="15"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restart"/>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造成事故或者其它严重后果的，系数1。</w:t>
            </w:r>
          </w:p>
        </w:tc>
        <w:tc>
          <w:tcPr>
            <w:tcW w:w="1785" w:type="dxa"/>
            <w:shd w:val="clear" w:color="auto" w:fill="auto"/>
            <w:vAlign w:val="center"/>
          </w:tcPr>
          <w:p>
            <w:pPr>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restart"/>
            <w:shd w:val="clear" w:color="auto" w:fill="auto"/>
            <w:vAlign w:val="center"/>
          </w:tcPr>
          <w:p>
            <w:pPr>
              <w:autoSpaceDE w:val="0"/>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拒不停止或不改正的，视为“情节较重”。</w:t>
            </w:r>
          </w:p>
          <w:p>
            <w:pPr>
              <w:autoSpaceDE w:val="0"/>
              <w:spacing w:line="190" w:lineRule="exact"/>
              <w:rPr>
                <w:rFonts w:cs="宋体" w:asciiTheme="minorEastAsia" w:hAnsiTheme="minorEastAsia" w:eastAsiaTheme="minorEastAsia"/>
                <w:color w:val="auto"/>
                <w:kern w:val="0"/>
                <w:sz w:val="15"/>
                <w:szCs w:val="15"/>
                <w:highlight w:val="none"/>
              </w:rPr>
            </w:pPr>
          </w:p>
          <w:p>
            <w:pPr>
              <w:autoSpaceDE w:val="0"/>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对单位需要作出其它额度处罚的，报案审会讨论决定；</w:t>
            </w:r>
          </w:p>
          <w:p>
            <w:pPr>
              <w:autoSpaceDE w:val="0"/>
              <w:spacing w:line="190" w:lineRule="exact"/>
              <w:rPr>
                <w:rFonts w:cs="宋体" w:asciiTheme="minorEastAsia" w:hAnsiTheme="minorEastAsia" w:eastAsiaTheme="minorEastAsia"/>
                <w:color w:val="auto"/>
                <w:kern w:val="0"/>
                <w:sz w:val="15"/>
                <w:szCs w:val="15"/>
                <w:highlight w:val="none"/>
              </w:rPr>
            </w:pPr>
          </w:p>
          <w:p>
            <w:pPr>
              <w:autoSpaceDE w:val="0"/>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对个人需要作出其它额度处罚的，由执法人员说明情况并记录在案。</w:t>
            </w:r>
          </w:p>
        </w:tc>
        <w:tc>
          <w:tcPr>
            <w:tcW w:w="824" w:type="dxa"/>
            <w:vMerge w:val="restart"/>
            <w:shd w:val="clear" w:color="auto" w:fill="auto"/>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946" w:hRule="atLeast"/>
          <w:jc w:val="center"/>
        </w:trPr>
        <w:tc>
          <w:tcPr>
            <w:tcW w:w="940" w:type="dxa"/>
            <w:vMerge w:val="continue"/>
            <w:shd w:val="clear" w:color="auto" w:fill="FFFFFF"/>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pStyle w:val="20"/>
              <w:widowControl w:val="0"/>
              <w:shd w:val="clear" w:color="auto" w:fill="FFFFFF"/>
              <w:spacing w:before="0" w:beforeAutospacing="0" w:after="0" w:afterAutospacing="0"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w:t>
            </w:r>
          </w:p>
        </w:tc>
        <w:tc>
          <w:tcPr>
            <w:tcW w:w="840" w:type="dxa"/>
            <w:vMerge w:val="continue"/>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p>
        </w:tc>
        <w:tc>
          <w:tcPr>
            <w:tcW w:w="2304" w:type="dxa"/>
            <w:vMerge w:val="continue"/>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824" w:type="dxa"/>
            <w:vMerge w:val="continue"/>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151" w:hRule="atLeast"/>
          <w:jc w:val="center"/>
        </w:trPr>
        <w:tc>
          <w:tcPr>
            <w:tcW w:w="940" w:type="dxa"/>
            <w:vMerge w:val="restart"/>
            <w:shd w:val="clear" w:color="auto" w:fill="FFFFFF"/>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9</w:t>
            </w:r>
          </w:p>
        </w:tc>
        <w:tc>
          <w:tcPr>
            <w:tcW w:w="1500"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在管道线路中心线两侧各五米地域范围内种植可能损坏管道防腐层的深根植物</w:t>
            </w:r>
          </w:p>
        </w:tc>
        <w:tc>
          <w:tcPr>
            <w:tcW w:w="2789"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违反条款：第三十条第（一）项；处罚条款：第五十二条，责令停止违法行为；情节较重的，对单位处一万元以上十万元以下的罚款，对个人处二百元以上二千元以下的罚款。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vMerge w:val="restart"/>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造成事故或者其它严重后果的，系数1。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restart"/>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拒不停止或不改正的，视为“情节较重”。</w:t>
            </w:r>
          </w:p>
          <w:p>
            <w:pPr>
              <w:autoSpaceDE w:val="0"/>
              <w:spacing w:line="232" w:lineRule="exact"/>
              <w:rPr>
                <w:rFonts w:cs="宋体" w:asciiTheme="minorEastAsia" w:hAnsiTheme="minorEastAsia" w:eastAsiaTheme="minorEastAsia"/>
                <w:color w:val="auto"/>
                <w:kern w:val="0"/>
                <w:sz w:val="15"/>
                <w:szCs w:val="15"/>
                <w:highlight w:val="none"/>
              </w:rPr>
            </w:pPr>
          </w:p>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对单位需要作出其它额度处罚的，报案审会讨论决定；</w:t>
            </w:r>
          </w:p>
          <w:p>
            <w:pPr>
              <w:autoSpaceDE w:val="0"/>
              <w:spacing w:line="232" w:lineRule="exact"/>
              <w:rPr>
                <w:rFonts w:cs="宋体" w:asciiTheme="minorEastAsia" w:hAnsiTheme="minorEastAsia" w:eastAsiaTheme="minorEastAsia"/>
                <w:color w:val="auto"/>
                <w:kern w:val="0"/>
                <w:sz w:val="15"/>
                <w:szCs w:val="15"/>
                <w:highlight w:val="none"/>
              </w:rPr>
            </w:pPr>
          </w:p>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对个人需要作出其它额度处罚的，由执法人员说明情况并记录在案。</w:t>
            </w:r>
          </w:p>
        </w:tc>
        <w:tc>
          <w:tcPr>
            <w:tcW w:w="824" w:type="dxa"/>
            <w:vMerge w:val="restart"/>
            <w:shd w:val="clear" w:color="auto" w:fill="auto"/>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149" w:hRule="atLeast"/>
          <w:jc w:val="center"/>
        </w:trPr>
        <w:tc>
          <w:tcPr>
            <w:tcW w:w="940" w:type="dxa"/>
            <w:vMerge w:val="continue"/>
            <w:shd w:val="clear" w:color="auto" w:fill="FFFFFF"/>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w:t>
            </w:r>
          </w:p>
        </w:tc>
        <w:tc>
          <w:tcPr>
            <w:tcW w:w="840" w:type="dxa"/>
            <w:vMerge w:val="continue"/>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p>
        </w:tc>
        <w:tc>
          <w:tcPr>
            <w:tcW w:w="2304" w:type="dxa"/>
            <w:vMerge w:val="continue"/>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386" w:hRule="atLeast"/>
          <w:jc w:val="center"/>
        </w:trPr>
        <w:tc>
          <w:tcPr>
            <w:tcW w:w="940" w:type="dxa"/>
            <w:vMerge w:val="restart"/>
            <w:shd w:val="clear" w:color="auto" w:fill="FFFFFF"/>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w:t>
            </w:r>
          </w:p>
        </w:tc>
        <w:tc>
          <w:tcPr>
            <w:tcW w:w="1500"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在管道线路中心线两侧各五米地域范围内取土、采石、用火、堆放重物、排放腐蚀性物质、使用机械工具进行挖掘施工</w:t>
            </w:r>
          </w:p>
        </w:tc>
        <w:tc>
          <w:tcPr>
            <w:tcW w:w="2789"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违反条款：第三十条第（二）项；处罚条款：第五十二条，责令停止违法行为；情节较重的，对单位处一万元以上十万元以下的罚款，对个人处二百元以上二千元以下的罚款。</w:t>
            </w: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vMerge w:val="restart"/>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restart"/>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造成事故或者其它严重后果的，系数1。</w:t>
            </w: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restart"/>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拒不停止或不改正的，视为“情节较重”。</w:t>
            </w:r>
          </w:p>
          <w:p>
            <w:pPr>
              <w:autoSpaceDE w:val="0"/>
              <w:spacing w:line="232" w:lineRule="exact"/>
              <w:rPr>
                <w:rFonts w:cs="宋体" w:asciiTheme="minorEastAsia" w:hAnsiTheme="minorEastAsia" w:eastAsiaTheme="minorEastAsia"/>
                <w:color w:val="auto"/>
                <w:kern w:val="0"/>
                <w:sz w:val="15"/>
                <w:szCs w:val="15"/>
                <w:highlight w:val="none"/>
              </w:rPr>
            </w:pPr>
          </w:p>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对单位需要作出其它额度处罚的，报案审会讨论决定；</w:t>
            </w:r>
          </w:p>
          <w:p>
            <w:pPr>
              <w:autoSpaceDE w:val="0"/>
              <w:spacing w:line="232" w:lineRule="exact"/>
              <w:rPr>
                <w:rFonts w:cs="宋体" w:asciiTheme="minorEastAsia" w:hAnsiTheme="minorEastAsia" w:eastAsiaTheme="minorEastAsia"/>
                <w:color w:val="auto"/>
                <w:kern w:val="0"/>
                <w:sz w:val="15"/>
                <w:szCs w:val="15"/>
                <w:highlight w:val="none"/>
              </w:rPr>
            </w:pPr>
          </w:p>
          <w:p>
            <w:pPr>
              <w:autoSpaceDE w:val="0"/>
              <w:spacing w:line="232" w:lineRule="exact"/>
              <w:rPr>
                <w:rFonts w:asciiTheme="minorEastAsia" w:hAnsiTheme="minorEastAsia" w:eastAsiaTheme="minorEastAsia"/>
                <w:color w:val="auto"/>
                <w:sz w:val="15"/>
                <w:szCs w:val="15"/>
                <w:highlight w:val="none"/>
              </w:rPr>
            </w:pPr>
            <w:r>
              <w:rPr>
                <w:rFonts w:hint="eastAsia" w:cs="宋体" w:asciiTheme="minorEastAsia" w:hAnsiTheme="minorEastAsia" w:eastAsiaTheme="minorEastAsia"/>
                <w:color w:val="auto"/>
                <w:kern w:val="0"/>
                <w:sz w:val="15"/>
                <w:szCs w:val="15"/>
                <w:highlight w:val="none"/>
              </w:rPr>
              <w:t>对个人需要作出其它额度处罚的，由执法人员说明情况并记录在案。</w:t>
            </w:r>
          </w:p>
        </w:tc>
        <w:tc>
          <w:tcPr>
            <w:tcW w:w="824" w:type="dxa"/>
            <w:vMerge w:val="restart"/>
            <w:shd w:val="clear" w:color="auto" w:fill="auto"/>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087" w:hRule="atLeast"/>
          <w:jc w:val="center"/>
        </w:trPr>
        <w:tc>
          <w:tcPr>
            <w:tcW w:w="940" w:type="dxa"/>
            <w:vMerge w:val="continue"/>
            <w:shd w:val="clear" w:color="auto" w:fill="FFFFFF"/>
            <w:vAlign w:val="center"/>
          </w:tcPr>
          <w:p>
            <w:pPr>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2789"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p>
            <w:pPr>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w:t>
            </w:r>
          </w:p>
        </w:tc>
        <w:tc>
          <w:tcPr>
            <w:tcW w:w="840" w:type="dxa"/>
            <w:vMerge w:val="continue"/>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p>
        </w:tc>
        <w:tc>
          <w:tcPr>
            <w:tcW w:w="2304" w:type="dxa"/>
            <w:vMerge w:val="continue"/>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continue"/>
            <w:shd w:val="clear" w:color="auto" w:fill="auto"/>
            <w:vAlign w:val="center"/>
          </w:tcPr>
          <w:p>
            <w:pPr>
              <w:spacing w:line="232" w:lineRule="exact"/>
              <w:rPr>
                <w:rFonts w:asciiTheme="minorEastAsia" w:hAnsiTheme="minorEastAsia" w:eastAsiaTheme="minorEastAsia"/>
                <w:color w:val="auto"/>
                <w:sz w:val="15"/>
                <w:szCs w:val="15"/>
                <w:highlight w:val="none"/>
              </w:rPr>
            </w:pPr>
          </w:p>
        </w:tc>
        <w:tc>
          <w:tcPr>
            <w:tcW w:w="824" w:type="dxa"/>
            <w:vMerge w:val="continue"/>
            <w:shd w:val="clear" w:color="auto" w:fill="auto"/>
            <w:vAlign w:val="center"/>
          </w:tcPr>
          <w:p>
            <w:pPr>
              <w:spacing w:line="232" w:lineRule="exact"/>
              <w:jc w:val="center"/>
              <w:rPr>
                <w:rFonts w:asciiTheme="minorEastAsia" w:hAnsiTheme="minorEastAsia" w:eastAsiaTheme="minorEastAsia"/>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215" w:hRule="atLeast"/>
          <w:jc w:val="center"/>
        </w:trPr>
        <w:tc>
          <w:tcPr>
            <w:tcW w:w="940" w:type="dxa"/>
            <w:vMerge w:val="restart"/>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11</w:t>
            </w:r>
          </w:p>
        </w:tc>
        <w:tc>
          <w:tcPr>
            <w:tcW w:w="1500" w:type="dxa"/>
            <w:vMerge w:val="restart"/>
            <w:shd w:val="clear" w:color="auto" w:fill="auto"/>
            <w:vAlign w:val="center"/>
          </w:tcPr>
          <w:p>
            <w:pPr>
              <w:spacing w:line="232" w:lineRule="exact"/>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在管道线路中心线两侧各五米地域范围内挖塘、修渠、修晒场、修建水产养殖场、建温室、建家畜棚圈、建房以及修建其它建筑物、构筑物</w:t>
            </w:r>
          </w:p>
        </w:tc>
        <w:tc>
          <w:tcPr>
            <w:tcW w:w="2789" w:type="dxa"/>
            <w:vMerge w:val="restart"/>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违反条款：第三十条第（三）项；处罚条款：第五十二条，责令停止违法行为；情节较重的，对单位处一万元以上十万元以下的罚款，对个人处二百元以上二千元以下的罚款。</w:t>
            </w:r>
          </w:p>
        </w:tc>
        <w:tc>
          <w:tcPr>
            <w:tcW w:w="851" w:type="dxa"/>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vMerge w:val="restart"/>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restart"/>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造成事故或者其它严重后果的，系数1。</w:t>
            </w:r>
          </w:p>
        </w:tc>
        <w:tc>
          <w:tcPr>
            <w:tcW w:w="17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restart"/>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拒不停止或不改正的，视为“情节较重”。</w:t>
            </w:r>
          </w:p>
          <w:p>
            <w:pPr>
              <w:autoSpaceDE w:val="0"/>
              <w:spacing w:line="232" w:lineRule="exact"/>
              <w:rPr>
                <w:rFonts w:cs="宋体" w:asciiTheme="minorEastAsia" w:hAnsiTheme="minorEastAsia" w:eastAsiaTheme="minorEastAsia"/>
                <w:color w:val="auto"/>
                <w:kern w:val="0"/>
                <w:sz w:val="15"/>
                <w:szCs w:val="15"/>
                <w:highlight w:val="none"/>
              </w:rPr>
            </w:pPr>
          </w:p>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对单位需要作出其它额度处罚的，报案审会讨论决定；</w:t>
            </w:r>
          </w:p>
          <w:p>
            <w:pPr>
              <w:autoSpaceDE w:val="0"/>
              <w:spacing w:line="232" w:lineRule="exact"/>
              <w:rPr>
                <w:rFonts w:cs="宋体" w:asciiTheme="minorEastAsia" w:hAnsiTheme="minorEastAsia" w:eastAsiaTheme="minorEastAsia"/>
                <w:color w:val="auto"/>
                <w:kern w:val="0"/>
                <w:sz w:val="15"/>
                <w:szCs w:val="15"/>
                <w:highlight w:val="none"/>
              </w:rPr>
            </w:pPr>
          </w:p>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对个人需要作出其它额度处罚的，由执法人员说明情况并记录在案。</w:t>
            </w:r>
          </w:p>
        </w:tc>
        <w:tc>
          <w:tcPr>
            <w:tcW w:w="824" w:type="dxa"/>
            <w:shd w:val="clear" w:color="auto" w:fill="auto"/>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040" w:hRule="atLeast"/>
          <w:jc w:val="center"/>
        </w:trPr>
        <w:tc>
          <w:tcPr>
            <w:tcW w:w="940" w:type="dxa"/>
            <w:vMerge w:val="continue"/>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pStyle w:val="20"/>
              <w:widowControl w:val="0"/>
              <w:shd w:val="clear" w:color="auto" w:fill="FFFFFF"/>
              <w:autoSpaceDE w:val="0"/>
              <w:spacing w:before="0" w:beforeAutospacing="0" w:after="0" w:afterAutospacing="0"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w:t>
            </w:r>
          </w:p>
        </w:tc>
        <w:tc>
          <w:tcPr>
            <w:tcW w:w="840" w:type="dxa"/>
            <w:vMerge w:val="continue"/>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p>
        </w:tc>
        <w:tc>
          <w:tcPr>
            <w:tcW w:w="2304" w:type="dxa"/>
            <w:vMerge w:val="continue"/>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continue"/>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147" w:hRule="atLeast"/>
          <w:jc w:val="center"/>
        </w:trPr>
        <w:tc>
          <w:tcPr>
            <w:tcW w:w="940" w:type="dxa"/>
            <w:vMerge w:val="restart"/>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12</w:t>
            </w:r>
          </w:p>
        </w:tc>
        <w:tc>
          <w:tcPr>
            <w:tcW w:w="1500" w:type="dxa"/>
            <w:vMerge w:val="restart"/>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在穿越河流的管道线路中心线两侧各五百米地域范围内抛锚、拖锚、挖砂、挖泥、采石、水下爆破</w:t>
            </w:r>
          </w:p>
        </w:tc>
        <w:tc>
          <w:tcPr>
            <w:tcW w:w="2789" w:type="dxa"/>
            <w:vMerge w:val="restart"/>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违反条款：第三十二条；处罚条款：第五十二条，责令停止违法行为；情节较重的，对单位处一万元以上十万元以下的罚款，对个人处二百元以上二千元以下的罚款。</w:t>
            </w:r>
          </w:p>
        </w:tc>
        <w:tc>
          <w:tcPr>
            <w:tcW w:w="851" w:type="dxa"/>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vMerge w:val="restart"/>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restart"/>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造成事故或者其它严重后果的，系数1。</w:t>
            </w:r>
          </w:p>
        </w:tc>
        <w:tc>
          <w:tcPr>
            <w:tcW w:w="17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restart"/>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拒不停止或不改正的，视为“情节较重”。</w:t>
            </w:r>
          </w:p>
          <w:p>
            <w:pPr>
              <w:autoSpaceDE w:val="0"/>
              <w:spacing w:line="232" w:lineRule="exact"/>
              <w:rPr>
                <w:rFonts w:cs="宋体" w:asciiTheme="minorEastAsia" w:hAnsiTheme="minorEastAsia" w:eastAsiaTheme="minorEastAsia"/>
                <w:color w:val="auto"/>
                <w:kern w:val="0"/>
                <w:sz w:val="15"/>
                <w:szCs w:val="15"/>
                <w:highlight w:val="none"/>
              </w:rPr>
            </w:pPr>
          </w:p>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对单位需要作出其它额度处罚的，报案审会讨论决定；</w:t>
            </w:r>
          </w:p>
          <w:p>
            <w:pPr>
              <w:autoSpaceDE w:val="0"/>
              <w:spacing w:line="232" w:lineRule="exact"/>
              <w:rPr>
                <w:rFonts w:cs="宋体" w:asciiTheme="minorEastAsia" w:hAnsiTheme="minorEastAsia" w:eastAsiaTheme="minorEastAsia"/>
                <w:color w:val="auto"/>
                <w:kern w:val="0"/>
                <w:sz w:val="15"/>
                <w:szCs w:val="15"/>
                <w:highlight w:val="none"/>
              </w:rPr>
            </w:pPr>
          </w:p>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对个人需要作出其它额度处罚的，由执法人员说明情况并记录在案。</w:t>
            </w:r>
          </w:p>
        </w:tc>
        <w:tc>
          <w:tcPr>
            <w:tcW w:w="824" w:type="dxa"/>
            <w:shd w:val="clear" w:color="auto" w:fill="auto"/>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832" w:hRule="atLeast"/>
          <w:jc w:val="center"/>
        </w:trPr>
        <w:tc>
          <w:tcPr>
            <w:tcW w:w="940" w:type="dxa"/>
            <w:vMerge w:val="continue"/>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pStyle w:val="20"/>
              <w:widowControl w:val="0"/>
              <w:shd w:val="clear" w:color="auto" w:fill="FFFFFF"/>
              <w:autoSpaceDE w:val="0"/>
              <w:spacing w:before="0" w:beforeAutospacing="0" w:after="0" w:afterAutospacing="0" w:line="232" w:lineRule="exact"/>
              <w:rPr>
                <w:rFonts w:asciiTheme="minorEastAsia" w:hAnsiTheme="minorEastAsia" w:eastAsiaTheme="minorEastAsia"/>
                <w:color w:val="auto"/>
                <w:sz w:val="15"/>
                <w:szCs w:val="15"/>
                <w:highlight w:val="none"/>
              </w:rPr>
            </w:pPr>
          </w:p>
        </w:tc>
        <w:tc>
          <w:tcPr>
            <w:tcW w:w="851" w:type="dxa"/>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w:t>
            </w:r>
          </w:p>
        </w:tc>
        <w:tc>
          <w:tcPr>
            <w:tcW w:w="840" w:type="dxa"/>
            <w:vMerge w:val="continue"/>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p>
        </w:tc>
        <w:tc>
          <w:tcPr>
            <w:tcW w:w="2304" w:type="dxa"/>
            <w:vMerge w:val="continue"/>
            <w:shd w:val="clear" w:color="auto" w:fill="auto"/>
            <w:vAlign w:val="center"/>
          </w:tcPr>
          <w:p>
            <w:pPr>
              <w:autoSpaceDE w:val="0"/>
              <w:spacing w:line="232" w:lineRule="exact"/>
              <w:ind w:leftChars="-7" w:hanging="15" w:hangingChars="10"/>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continue"/>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073" w:hRule="atLeast"/>
          <w:jc w:val="center"/>
        </w:trPr>
        <w:tc>
          <w:tcPr>
            <w:tcW w:w="940" w:type="dxa"/>
            <w:vMerge w:val="restart"/>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13</w:t>
            </w:r>
          </w:p>
        </w:tc>
        <w:tc>
          <w:tcPr>
            <w:tcW w:w="1500" w:type="dxa"/>
            <w:vMerge w:val="restart"/>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在管道专用隧道中心线两侧各一千米地域范围内采石、采矿、爆破</w:t>
            </w:r>
          </w:p>
        </w:tc>
        <w:tc>
          <w:tcPr>
            <w:tcW w:w="2789" w:type="dxa"/>
            <w:vMerge w:val="restart"/>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违反条款：第三十三条第一款；处罚条款：第五十二条，责令停止违法行为；情节较重的，对单位处一万元以上十万元以下的罚款，对个人处二百元以上二千元以下的罚款。</w:t>
            </w:r>
          </w:p>
        </w:tc>
        <w:tc>
          <w:tcPr>
            <w:tcW w:w="851" w:type="dxa"/>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50000</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单位</w:t>
            </w:r>
          </w:p>
        </w:tc>
        <w:tc>
          <w:tcPr>
            <w:tcW w:w="840" w:type="dxa"/>
            <w:vMerge w:val="restart"/>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vMerge w:val="restart"/>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造成事故或者其它严重后果的，系数1。</w:t>
            </w:r>
          </w:p>
        </w:tc>
        <w:tc>
          <w:tcPr>
            <w:tcW w:w="17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罚款数额＝50000×（1＋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restart"/>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拒不停止或不改正的，视为“情节较重”。</w:t>
            </w:r>
          </w:p>
          <w:p>
            <w:pPr>
              <w:autoSpaceDE w:val="0"/>
              <w:spacing w:line="232" w:lineRule="exact"/>
              <w:rPr>
                <w:rFonts w:cs="宋体" w:asciiTheme="minorEastAsia" w:hAnsiTheme="minorEastAsia" w:eastAsiaTheme="minorEastAsia"/>
                <w:color w:val="auto"/>
                <w:kern w:val="0"/>
                <w:sz w:val="15"/>
                <w:szCs w:val="15"/>
                <w:highlight w:val="none"/>
              </w:rPr>
            </w:pPr>
          </w:p>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对单位需要作出其它额度处罚的，报案审会讨论决定；</w:t>
            </w:r>
          </w:p>
          <w:p>
            <w:pPr>
              <w:autoSpaceDE w:val="0"/>
              <w:spacing w:line="232" w:lineRule="exact"/>
              <w:rPr>
                <w:rFonts w:cs="宋体" w:asciiTheme="minorEastAsia" w:hAnsiTheme="minorEastAsia" w:eastAsiaTheme="minorEastAsia"/>
                <w:color w:val="auto"/>
                <w:kern w:val="0"/>
                <w:sz w:val="15"/>
                <w:szCs w:val="15"/>
                <w:highlight w:val="none"/>
              </w:rPr>
            </w:pPr>
          </w:p>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对个人需要作出其它额度处罚的，由执法人员说明情况并记录在案。</w:t>
            </w:r>
          </w:p>
        </w:tc>
        <w:tc>
          <w:tcPr>
            <w:tcW w:w="824" w:type="dxa"/>
            <w:shd w:val="clear" w:color="auto" w:fill="auto"/>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006" w:hRule="atLeast"/>
          <w:jc w:val="center"/>
        </w:trPr>
        <w:tc>
          <w:tcPr>
            <w:tcW w:w="940" w:type="dxa"/>
            <w:vMerge w:val="continue"/>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p>
        </w:tc>
        <w:tc>
          <w:tcPr>
            <w:tcW w:w="1500" w:type="dxa"/>
            <w:vMerge w:val="continue"/>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p>
        </w:tc>
        <w:tc>
          <w:tcPr>
            <w:tcW w:w="2789" w:type="dxa"/>
            <w:vMerge w:val="continue"/>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p>
        </w:tc>
        <w:tc>
          <w:tcPr>
            <w:tcW w:w="851" w:type="dxa"/>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个人</w:t>
            </w:r>
          </w:p>
        </w:tc>
        <w:tc>
          <w:tcPr>
            <w:tcW w:w="840" w:type="dxa"/>
            <w:vMerge w:val="continue"/>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p>
        </w:tc>
        <w:tc>
          <w:tcPr>
            <w:tcW w:w="2304" w:type="dxa"/>
            <w:vMerge w:val="continue"/>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p>
        </w:tc>
        <w:tc>
          <w:tcPr>
            <w:tcW w:w="17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vMerge w:val="continue"/>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2161" w:hRule="atLeast"/>
          <w:jc w:val="center"/>
        </w:trPr>
        <w:tc>
          <w:tcPr>
            <w:tcW w:w="940" w:type="dxa"/>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14</w:t>
            </w:r>
          </w:p>
        </w:tc>
        <w:tc>
          <w:tcPr>
            <w:tcW w:w="1500" w:type="dxa"/>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在管道专用隧道中心线两侧各一千米地域范围内修建铁路、公路、水利工程等公共工程，未经批准并采取必要的安全防护措施实施采石、爆破作业</w:t>
            </w:r>
          </w:p>
        </w:tc>
        <w:tc>
          <w:tcPr>
            <w:tcW w:w="2789"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违反条款：第三十三条第二款；处罚条款：第五十三条，责令停止违法行为；情节较重的，处一万元以上五万元以下的罚款。</w:t>
            </w:r>
          </w:p>
        </w:tc>
        <w:tc>
          <w:tcPr>
            <w:tcW w:w="851" w:type="dxa"/>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autoSpaceDE w:val="0"/>
              <w:spacing w:line="232" w:lineRule="exact"/>
              <w:ind w:leftChars="-7" w:hanging="15" w:hangingChars="10"/>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1.存在较大安全隐患或者造成损失较大的，系数2-3；2.造成事故或者其它严重后果的，系数4。</w:t>
            </w:r>
          </w:p>
        </w:tc>
        <w:tc>
          <w:tcPr>
            <w:tcW w:w="17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拒不停止或不改正的，视为“情节较重”。</w:t>
            </w:r>
          </w:p>
          <w:p>
            <w:pPr>
              <w:autoSpaceDE w:val="0"/>
              <w:spacing w:line="232" w:lineRule="exact"/>
              <w:rPr>
                <w:rFonts w:cs="宋体" w:asciiTheme="minorEastAsia" w:hAnsiTheme="minorEastAsia" w:eastAsiaTheme="minorEastAsia"/>
                <w:color w:val="auto"/>
                <w:kern w:val="0"/>
                <w:sz w:val="15"/>
                <w:szCs w:val="15"/>
                <w:highlight w:val="none"/>
              </w:rPr>
            </w:pPr>
          </w:p>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需要作出其它额度处罚的，报案审会讨论决定。</w:t>
            </w:r>
          </w:p>
        </w:tc>
        <w:tc>
          <w:tcPr>
            <w:tcW w:w="824" w:type="dxa"/>
            <w:shd w:val="clear" w:color="auto" w:fill="auto"/>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2634" w:hRule="atLeast"/>
          <w:jc w:val="center"/>
        </w:trPr>
        <w:tc>
          <w:tcPr>
            <w:tcW w:w="940" w:type="dxa"/>
            <w:tcBorders>
              <w:bottom w:val="single" w:color="auto" w:sz="4" w:space="0"/>
            </w:tcBorders>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15</w:t>
            </w:r>
          </w:p>
        </w:tc>
        <w:tc>
          <w:tcPr>
            <w:tcW w:w="1500" w:type="dxa"/>
            <w:tcBorders>
              <w:bottom w:val="single" w:color="auto" w:sz="4" w:space="0"/>
            </w:tcBorders>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未经批准在管道线路中心线两侧各五米至五十米和管道附属设施周边一百米地域范围内，新建、改建、扩建铁路、公路、河渠，架设电力线路，埋设地下电缆、光缆，设置安全接地体、避雷接地体</w:t>
            </w:r>
          </w:p>
        </w:tc>
        <w:tc>
          <w:tcPr>
            <w:tcW w:w="2789" w:type="dxa"/>
            <w:tcBorders>
              <w:bottom w:val="single" w:color="auto" w:sz="4" w:space="0"/>
            </w:tcBorders>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违反条款：第三十五条第一款第（二）项；处罚条款：第五十三条，责令停止违法行为；情节较重的，处一万元以上五万元以下的罚款。</w:t>
            </w:r>
          </w:p>
        </w:tc>
        <w:tc>
          <w:tcPr>
            <w:tcW w:w="851" w:type="dxa"/>
            <w:tcBorders>
              <w:bottom w:val="single" w:color="auto" w:sz="4" w:space="0"/>
            </w:tcBorders>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tcBorders>
              <w:bottom w:val="single" w:color="auto" w:sz="4" w:space="0"/>
            </w:tcBorders>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tcBorders>
              <w:bottom w:val="single" w:color="auto" w:sz="4" w:space="0"/>
            </w:tcBorders>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1.存在较大安全隐患或者造成损失较大的，系数2-3；2.造成事故或者其它严重后果的，系数4。</w:t>
            </w:r>
          </w:p>
        </w:tc>
        <w:tc>
          <w:tcPr>
            <w:tcW w:w="1785" w:type="dxa"/>
            <w:tcBorders>
              <w:bottom w:val="single" w:color="auto" w:sz="4" w:space="0"/>
            </w:tcBorders>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拒不停止</w:t>
            </w:r>
            <w:r>
              <w:rPr>
                <w:rFonts w:cs="宋体" w:asciiTheme="minorEastAsia" w:hAnsiTheme="minorEastAsia" w:eastAsiaTheme="minorEastAsia"/>
                <w:color w:val="auto"/>
                <w:kern w:val="0"/>
                <w:sz w:val="15"/>
                <w:szCs w:val="15"/>
                <w:highlight w:val="none"/>
              </w:rPr>
              <w:t>或</w:t>
            </w:r>
            <w:r>
              <w:rPr>
                <w:rFonts w:hint="eastAsia" w:cs="宋体" w:asciiTheme="minorEastAsia" w:hAnsiTheme="minorEastAsia" w:eastAsiaTheme="minorEastAsia"/>
                <w:color w:val="auto"/>
                <w:kern w:val="0"/>
                <w:sz w:val="15"/>
                <w:szCs w:val="15"/>
                <w:highlight w:val="none"/>
              </w:rPr>
              <w:t>不</w:t>
            </w:r>
            <w:r>
              <w:rPr>
                <w:rFonts w:cs="宋体" w:asciiTheme="minorEastAsia" w:hAnsiTheme="minorEastAsia" w:eastAsiaTheme="minorEastAsia"/>
                <w:color w:val="auto"/>
                <w:kern w:val="0"/>
                <w:sz w:val="15"/>
                <w:szCs w:val="15"/>
                <w:highlight w:val="none"/>
              </w:rPr>
              <w:t>改正的，视为</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情节</w:t>
            </w:r>
            <w:r>
              <w:rPr>
                <w:rFonts w:hint="eastAsia" w:cs="宋体" w:asciiTheme="minorEastAsia" w:hAnsiTheme="minorEastAsia" w:eastAsiaTheme="minorEastAsia"/>
                <w:color w:val="auto"/>
                <w:kern w:val="0"/>
                <w:sz w:val="15"/>
                <w:szCs w:val="15"/>
                <w:highlight w:val="none"/>
              </w:rPr>
              <w:t>较</w:t>
            </w:r>
            <w:r>
              <w:rPr>
                <w:rFonts w:cs="宋体" w:asciiTheme="minorEastAsia" w:hAnsiTheme="minorEastAsia" w:eastAsiaTheme="minorEastAsia"/>
                <w:color w:val="auto"/>
                <w:kern w:val="0"/>
                <w:sz w:val="15"/>
                <w:szCs w:val="15"/>
                <w:highlight w:val="none"/>
              </w:rPr>
              <w:t>重</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w:t>
            </w:r>
          </w:p>
          <w:p>
            <w:pPr>
              <w:autoSpaceDE w:val="0"/>
              <w:spacing w:line="232" w:lineRule="exact"/>
              <w:rPr>
                <w:rFonts w:cs="宋体" w:asciiTheme="minorEastAsia" w:hAnsiTheme="minorEastAsia" w:eastAsiaTheme="minorEastAsia"/>
                <w:color w:val="auto"/>
                <w:kern w:val="0"/>
                <w:sz w:val="15"/>
                <w:szCs w:val="15"/>
                <w:highlight w:val="none"/>
              </w:rPr>
            </w:pPr>
          </w:p>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需要作出</w:t>
            </w:r>
            <w:r>
              <w:rPr>
                <w:rFonts w:cs="宋体" w:asciiTheme="minorEastAsia" w:hAnsiTheme="minorEastAsia" w:eastAsiaTheme="minorEastAsia"/>
                <w:color w:val="auto"/>
                <w:kern w:val="0"/>
                <w:sz w:val="15"/>
                <w:szCs w:val="15"/>
                <w:highlight w:val="none"/>
              </w:rPr>
              <w:t>其</w:t>
            </w:r>
            <w:r>
              <w:rPr>
                <w:rFonts w:hint="eastAsia" w:cs="宋体" w:asciiTheme="minorEastAsia" w:hAnsiTheme="minorEastAsia" w:eastAsiaTheme="minorEastAsia"/>
                <w:color w:val="auto"/>
                <w:kern w:val="0"/>
                <w:sz w:val="15"/>
                <w:szCs w:val="15"/>
                <w:highlight w:val="none"/>
              </w:rPr>
              <w:t>它额度</w:t>
            </w:r>
            <w:r>
              <w:rPr>
                <w:rFonts w:cs="宋体" w:asciiTheme="minorEastAsia" w:hAnsiTheme="minorEastAsia" w:eastAsiaTheme="minorEastAsia"/>
                <w:color w:val="auto"/>
                <w:kern w:val="0"/>
                <w:sz w:val="15"/>
                <w:szCs w:val="15"/>
                <w:highlight w:val="none"/>
              </w:rPr>
              <w:t>处罚的，报</w:t>
            </w:r>
            <w:r>
              <w:rPr>
                <w:rFonts w:hint="eastAsia" w:cs="宋体" w:asciiTheme="minorEastAsia" w:hAnsiTheme="minorEastAsia" w:eastAsiaTheme="minorEastAsia"/>
                <w:color w:val="auto"/>
                <w:kern w:val="0"/>
                <w:sz w:val="15"/>
                <w:szCs w:val="15"/>
                <w:highlight w:val="none"/>
              </w:rPr>
              <w:t>案审</w:t>
            </w:r>
            <w:r>
              <w:rPr>
                <w:rFonts w:cs="宋体" w:asciiTheme="minorEastAsia" w:hAnsiTheme="minorEastAsia" w:eastAsiaTheme="minorEastAsia"/>
                <w:color w:val="auto"/>
                <w:kern w:val="0"/>
                <w:sz w:val="15"/>
                <w:szCs w:val="15"/>
                <w:highlight w:val="none"/>
              </w:rPr>
              <w:t>会</w:t>
            </w:r>
            <w:r>
              <w:rPr>
                <w:rFonts w:hint="eastAsia" w:cs="宋体" w:asciiTheme="minorEastAsia" w:hAnsiTheme="minorEastAsia" w:eastAsiaTheme="minorEastAsia"/>
                <w:color w:val="auto"/>
                <w:kern w:val="0"/>
                <w:sz w:val="15"/>
                <w:szCs w:val="15"/>
                <w:highlight w:val="none"/>
              </w:rPr>
              <w:t>讨论</w:t>
            </w:r>
            <w:r>
              <w:rPr>
                <w:rFonts w:cs="宋体" w:asciiTheme="minorEastAsia" w:hAnsiTheme="minorEastAsia" w:eastAsiaTheme="minorEastAsia"/>
                <w:color w:val="auto"/>
                <w:kern w:val="0"/>
                <w:sz w:val="15"/>
                <w:szCs w:val="15"/>
                <w:highlight w:val="none"/>
              </w:rPr>
              <w:t>决定。</w:t>
            </w:r>
          </w:p>
        </w:tc>
        <w:tc>
          <w:tcPr>
            <w:tcW w:w="824" w:type="dxa"/>
            <w:shd w:val="clear" w:color="auto" w:fill="auto"/>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277" w:hRule="atLeast"/>
          <w:jc w:val="center"/>
        </w:trPr>
        <w:tc>
          <w:tcPr>
            <w:tcW w:w="940" w:type="dxa"/>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16</w:t>
            </w:r>
          </w:p>
        </w:tc>
        <w:tc>
          <w:tcPr>
            <w:tcW w:w="1500" w:type="dxa"/>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未经批准进行穿跨越管道的施工作业</w:t>
            </w:r>
          </w:p>
        </w:tc>
        <w:tc>
          <w:tcPr>
            <w:tcW w:w="2789"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违反条款：第三十五条第一款第（一）项；处罚条款：第五十三条，责令停止违法行为；情节较重的，处一万元以上五万元以下的罚款。</w:t>
            </w:r>
          </w:p>
        </w:tc>
        <w:tc>
          <w:tcPr>
            <w:tcW w:w="851" w:type="dxa"/>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1.存在较大安全隐患或者造成损失较大的，系数2-3；2.造成事故或者其它严重后果的，系数4。</w:t>
            </w:r>
          </w:p>
        </w:tc>
        <w:tc>
          <w:tcPr>
            <w:tcW w:w="17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拒不停止</w:t>
            </w:r>
            <w:r>
              <w:rPr>
                <w:rFonts w:cs="宋体" w:asciiTheme="minorEastAsia" w:hAnsiTheme="minorEastAsia" w:eastAsiaTheme="minorEastAsia"/>
                <w:color w:val="auto"/>
                <w:kern w:val="0"/>
                <w:sz w:val="15"/>
                <w:szCs w:val="15"/>
                <w:highlight w:val="none"/>
              </w:rPr>
              <w:t>或</w:t>
            </w:r>
            <w:r>
              <w:rPr>
                <w:rFonts w:hint="eastAsia" w:cs="宋体" w:asciiTheme="minorEastAsia" w:hAnsiTheme="minorEastAsia" w:eastAsiaTheme="minorEastAsia"/>
                <w:color w:val="auto"/>
                <w:kern w:val="0"/>
                <w:sz w:val="15"/>
                <w:szCs w:val="15"/>
                <w:highlight w:val="none"/>
              </w:rPr>
              <w:t>不</w:t>
            </w:r>
            <w:r>
              <w:rPr>
                <w:rFonts w:cs="宋体" w:asciiTheme="minorEastAsia" w:hAnsiTheme="minorEastAsia" w:eastAsiaTheme="minorEastAsia"/>
                <w:color w:val="auto"/>
                <w:kern w:val="0"/>
                <w:sz w:val="15"/>
                <w:szCs w:val="15"/>
                <w:highlight w:val="none"/>
              </w:rPr>
              <w:t>改正的，视为</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情节</w:t>
            </w:r>
            <w:r>
              <w:rPr>
                <w:rFonts w:hint="eastAsia" w:cs="宋体" w:asciiTheme="minorEastAsia" w:hAnsiTheme="minorEastAsia" w:eastAsiaTheme="minorEastAsia"/>
                <w:color w:val="auto"/>
                <w:kern w:val="0"/>
                <w:sz w:val="15"/>
                <w:szCs w:val="15"/>
                <w:highlight w:val="none"/>
              </w:rPr>
              <w:t>较</w:t>
            </w:r>
            <w:r>
              <w:rPr>
                <w:rFonts w:cs="宋体" w:asciiTheme="minorEastAsia" w:hAnsiTheme="minorEastAsia" w:eastAsiaTheme="minorEastAsia"/>
                <w:color w:val="auto"/>
                <w:kern w:val="0"/>
                <w:sz w:val="15"/>
                <w:szCs w:val="15"/>
                <w:highlight w:val="none"/>
              </w:rPr>
              <w:t>重</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w:t>
            </w:r>
          </w:p>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需要作出</w:t>
            </w:r>
            <w:r>
              <w:rPr>
                <w:rFonts w:cs="宋体" w:asciiTheme="minorEastAsia" w:hAnsiTheme="minorEastAsia" w:eastAsiaTheme="minorEastAsia"/>
                <w:color w:val="auto"/>
                <w:kern w:val="0"/>
                <w:sz w:val="15"/>
                <w:szCs w:val="15"/>
                <w:highlight w:val="none"/>
              </w:rPr>
              <w:t>其</w:t>
            </w:r>
            <w:r>
              <w:rPr>
                <w:rFonts w:hint="eastAsia" w:cs="宋体" w:asciiTheme="minorEastAsia" w:hAnsiTheme="minorEastAsia" w:eastAsiaTheme="minorEastAsia"/>
                <w:color w:val="auto"/>
                <w:kern w:val="0"/>
                <w:sz w:val="15"/>
                <w:szCs w:val="15"/>
                <w:highlight w:val="none"/>
              </w:rPr>
              <w:t>它额度</w:t>
            </w:r>
            <w:r>
              <w:rPr>
                <w:rFonts w:cs="宋体" w:asciiTheme="minorEastAsia" w:hAnsiTheme="minorEastAsia" w:eastAsiaTheme="minorEastAsia"/>
                <w:color w:val="auto"/>
                <w:kern w:val="0"/>
                <w:sz w:val="15"/>
                <w:szCs w:val="15"/>
                <w:highlight w:val="none"/>
              </w:rPr>
              <w:t>处罚的，报</w:t>
            </w:r>
            <w:r>
              <w:rPr>
                <w:rFonts w:hint="eastAsia" w:cs="宋体" w:asciiTheme="minorEastAsia" w:hAnsiTheme="minorEastAsia" w:eastAsiaTheme="minorEastAsia"/>
                <w:color w:val="auto"/>
                <w:kern w:val="0"/>
                <w:sz w:val="15"/>
                <w:szCs w:val="15"/>
                <w:highlight w:val="none"/>
              </w:rPr>
              <w:t>案审</w:t>
            </w:r>
            <w:r>
              <w:rPr>
                <w:rFonts w:cs="宋体" w:asciiTheme="minorEastAsia" w:hAnsiTheme="minorEastAsia" w:eastAsiaTheme="minorEastAsia"/>
                <w:color w:val="auto"/>
                <w:kern w:val="0"/>
                <w:sz w:val="15"/>
                <w:szCs w:val="15"/>
                <w:highlight w:val="none"/>
              </w:rPr>
              <w:t>会</w:t>
            </w:r>
            <w:r>
              <w:rPr>
                <w:rFonts w:hint="eastAsia" w:cs="宋体" w:asciiTheme="minorEastAsia" w:hAnsiTheme="minorEastAsia" w:eastAsiaTheme="minorEastAsia"/>
                <w:color w:val="auto"/>
                <w:kern w:val="0"/>
                <w:sz w:val="15"/>
                <w:szCs w:val="15"/>
                <w:highlight w:val="none"/>
              </w:rPr>
              <w:t>讨论</w:t>
            </w:r>
            <w:r>
              <w:rPr>
                <w:rFonts w:cs="宋体" w:asciiTheme="minorEastAsia" w:hAnsiTheme="minorEastAsia" w:eastAsiaTheme="minorEastAsia"/>
                <w:color w:val="auto"/>
                <w:kern w:val="0"/>
                <w:sz w:val="15"/>
                <w:szCs w:val="15"/>
                <w:highlight w:val="none"/>
              </w:rPr>
              <w:t>决定。</w:t>
            </w:r>
          </w:p>
        </w:tc>
        <w:tc>
          <w:tcPr>
            <w:tcW w:w="824" w:type="dxa"/>
            <w:shd w:val="clear" w:color="auto" w:fill="auto"/>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882" w:hRule="atLeast"/>
          <w:jc w:val="center"/>
        </w:trPr>
        <w:tc>
          <w:tcPr>
            <w:tcW w:w="940" w:type="dxa"/>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17</w:t>
            </w:r>
          </w:p>
        </w:tc>
        <w:tc>
          <w:tcPr>
            <w:tcW w:w="1500"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未经批准，在管道线路中心线两侧各二百米和管道附属设施周边五百米地域范围内，进行爆破、地震法勘探或者工程挖掘、工程钻探、采矿</w:t>
            </w:r>
          </w:p>
        </w:tc>
        <w:tc>
          <w:tcPr>
            <w:tcW w:w="2789"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违反条款：第三十五条第一款第（三）项；处罚条款：第五十三条，责令停止违法行为；情节较重的，处一万元以上五万元以下的罚款。</w:t>
            </w:r>
          </w:p>
        </w:tc>
        <w:tc>
          <w:tcPr>
            <w:tcW w:w="851" w:type="dxa"/>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10000</w:t>
            </w:r>
          </w:p>
        </w:tc>
        <w:tc>
          <w:tcPr>
            <w:tcW w:w="840" w:type="dxa"/>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1.存在较大安全隐患或者造成损失较大的，系数2-3；2.造成事故或者其它严重后果的，系数4。</w:t>
            </w:r>
          </w:p>
        </w:tc>
        <w:tc>
          <w:tcPr>
            <w:tcW w:w="17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罚款数额＝10000×（1＋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拒不停止</w:t>
            </w:r>
            <w:r>
              <w:rPr>
                <w:rFonts w:cs="宋体" w:asciiTheme="minorEastAsia" w:hAnsiTheme="minorEastAsia" w:eastAsiaTheme="minorEastAsia"/>
                <w:color w:val="auto"/>
                <w:kern w:val="0"/>
                <w:sz w:val="15"/>
                <w:szCs w:val="15"/>
                <w:highlight w:val="none"/>
              </w:rPr>
              <w:t>或</w:t>
            </w:r>
            <w:r>
              <w:rPr>
                <w:rFonts w:hint="eastAsia" w:cs="宋体" w:asciiTheme="minorEastAsia" w:hAnsiTheme="minorEastAsia" w:eastAsiaTheme="minorEastAsia"/>
                <w:color w:val="auto"/>
                <w:kern w:val="0"/>
                <w:sz w:val="15"/>
                <w:szCs w:val="15"/>
                <w:highlight w:val="none"/>
              </w:rPr>
              <w:t>不</w:t>
            </w:r>
            <w:r>
              <w:rPr>
                <w:rFonts w:cs="宋体" w:asciiTheme="minorEastAsia" w:hAnsiTheme="minorEastAsia" w:eastAsiaTheme="minorEastAsia"/>
                <w:color w:val="auto"/>
                <w:kern w:val="0"/>
                <w:sz w:val="15"/>
                <w:szCs w:val="15"/>
                <w:highlight w:val="none"/>
              </w:rPr>
              <w:t>改正的，视为</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情节</w:t>
            </w:r>
            <w:r>
              <w:rPr>
                <w:rFonts w:hint="eastAsia" w:cs="宋体" w:asciiTheme="minorEastAsia" w:hAnsiTheme="minorEastAsia" w:eastAsiaTheme="minorEastAsia"/>
                <w:color w:val="auto"/>
                <w:kern w:val="0"/>
                <w:sz w:val="15"/>
                <w:szCs w:val="15"/>
                <w:highlight w:val="none"/>
              </w:rPr>
              <w:t>较</w:t>
            </w:r>
            <w:r>
              <w:rPr>
                <w:rFonts w:cs="宋体" w:asciiTheme="minorEastAsia" w:hAnsiTheme="minorEastAsia" w:eastAsiaTheme="minorEastAsia"/>
                <w:color w:val="auto"/>
                <w:kern w:val="0"/>
                <w:sz w:val="15"/>
                <w:szCs w:val="15"/>
                <w:highlight w:val="none"/>
              </w:rPr>
              <w:t>重</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w:t>
            </w:r>
          </w:p>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需要作出</w:t>
            </w:r>
            <w:r>
              <w:rPr>
                <w:rFonts w:cs="宋体" w:asciiTheme="minorEastAsia" w:hAnsiTheme="minorEastAsia" w:eastAsiaTheme="minorEastAsia"/>
                <w:color w:val="auto"/>
                <w:kern w:val="0"/>
                <w:sz w:val="15"/>
                <w:szCs w:val="15"/>
                <w:highlight w:val="none"/>
              </w:rPr>
              <w:t>其</w:t>
            </w:r>
            <w:r>
              <w:rPr>
                <w:rFonts w:hint="eastAsia" w:cs="宋体" w:asciiTheme="minorEastAsia" w:hAnsiTheme="minorEastAsia" w:eastAsiaTheme="minorEastAsia"/>
                <w:color w:val="auto"/>
                <w:kern w:val="0"/>
                <w:sz w:val="15"/>
                <w:szCs w:val="15"/>
                <w:highlight w:val="none"/>
              </w:rPr>
              <w:t>它额度</w:t>
            </w:r>
            <w:r>
              <w:rPr>
                <w:rFonts w:cs="宋体" w:asciiTheme="minorEastAsia" w:hAnsiTheme="minorEastAsia" w:eastAsiaTheme="minorEastAsia"/>
                <w:color w:val="auto"/>
                <w:kern w:val="0"/>
                <w:sz w:val="15"/>
                <w:szCs w:val="15"/>
                <w:highlight w:val="none"/>
              </w:rPr>
              <w:t>处罚的，报</w:t>
            </w:r>
            <w:r>
              <w:rPr>
                <w:rFonts w:hint="eastAsia" w:cs="宋体" w:asciiTheme="minorEastAsia" w:hAnsiTheme="minorEastAsia" w:eastAsiaTheme="minorEastAsia"/>
                <w:color w:val="auto"/>
                <w:kern w:val="0"/>
                <w:sz w:val="15"/>
                <w:szCs w:val="15"/>
                <w:highlight w:val="none"/>
              </w:rPr>
              <w:t>案审</w:t>
            </w:r>
            <w:r>
              <w:rPr>
                <w:rFonts w:cs="宋体" w:asciiTheme="minorEastAsia" w:hAnsiTheme="minorEastAsia" w:eastAsiaTheme="minorEastAsia"/>
                <w:color w:val="auto"/>
                <w:kern w:val="0"/>
                <w:sz w:val="15"/>
                <w:szCs w:val="15"/>
                <w:highlight w:val="none"/>
              </w:rPr>
              <w:t>会</w:t>
            </w:r>
            <w:r>
              <w:rPr>
                <w:rFonts w:hint="eastAsia" w:cs="宋体" w:asciiTheme="minorEastAsia" w:hAnsiTheme="minorEastAsia" w:eastAsiaTheme="minorEastAsia"/>
                <w:color w:val="auto"/>
                <w:kern w:val="0"/>
                <w:sz w:val="15"/>
                <w:szCs w:val="15"/>
                <w:highlight w:val="none"/>
              </w:rPr>
              <w:t>讨论</w:t>
            </w:r>
            <w:r>
              <w:rPr>
                <w:rFonts w:cs="宋体" w:asciiTheme="minorEastAsia" w:hAnsiTheme="minorEastAsia" w:eastAsiaTheme="minorEastAsia"/>
                <w:color w:val="auto"/>
                <w:kern w:val="0"/>
                <w:sz w:val="15"/>
                <w:szCs w:val="15"/>
                <w:highlight w:val="none"/>
              </w:rPr>
              <w:t>决定。</w:t>
            </w:r>
          </w:p>
        </w:tc>
        <w:tc>
          <w:tcPr>
            <w:tcW w:w="824" w:type="dxa"/>
            <w:shd w:val="clear" w:color="auto" w:fill="auto"/>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431" w:hRule="atLeast"/>
          <w:jc w:val="center"/>
        </w:trPr>
        <w:tc>
          <w:tcPr>
            <w:tcW w:w="940" w:type="dxa"/>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18</w:t>
            </w:r>
          </w:p>
        </w:tc>
        <w:tc>
          <w:tcPr>
            <w:tcW w:w="1500" w:type="dxa"/>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擅自开启、关闭管道阀门</w:t>
            </w:r>
          </w:p>
        </w:tc>
        <w:tc>
          <w:tcPr>
            <w:tcW w:w="2789"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违反条款：第二十八条第（一）项；处罚条款：第五十四条第（一）项，责令改正；情节严重的，处二百元以上一千元以下的罚款。</w:t>
            </w:r>
          </w:p>
        </w:tc>
        <w:tc>
          <w:tcPr>
            <w:tcW w:w="851" w:type="dxa"/>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1.造成较大损失和影响的，系数2；2.造成事故或者其它严重后果的，系数4。</w:t>
            </w:r>
          </w:p>
        </w:tc>
        <w:tc>
          <w:tcPr>
            <w:tcW w:w="17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拒不停止</w:t>
            </w:r>
            <w:r>
              <w:rPr>
                <w:rFonts w:cs="宋体" w:asciiTheme="minorEastAsia" w:hAnsiTheme="minorEastAsia" w:eastAsiaTheme="minorEastAsia"/>
                <w:color w:val="auto"/>
                <w:kern w:val="0"/>
                <w:sz w:val="15"/>
                <w:szCs w:val="15"/>
                <w:highlight w:val="none"/>
              </w:rPr>
              <w:t>或</w:t>
            </w:r>
            <w:r>
              <w:rPr>
                <w:rFonts w:hint="eastAsia" w:cs="宋体" w:asciiTheme="minorEastAsia" w:hAnsiTheme="minorEastAsia" w:eastAsiaTheme="minorEastAsia"/>
                <w:color w:val="auto"/>
                <w:kern w:val="0"/>
                <w:sz w:val="15"/>
                <w:szCs w:val="15"/>
                <w:highlight w:val="none"/>
              </w:rPr>
              <w:t>不</w:t>
            </w:r>
            <w:r>
              <w:rPr>
                <w:rFonts w:cs="宋体" w:asciiTheme="minorEastAsia" w:hAnsiTheme="minorEastAsia" w:eastAsiaTheme="minorEastAsia"/>
                <w:color w:val="auto"/>
                <w:kern w:val="0"/>
                <w:sz w:val="15"/>
                <w:szCs w:val="15"/>
                <w:highlight w:val="none"/>
              </w:rPr>
              <w:t>改正的，视为</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情节</w:t>
            </w:r>
            <w:r>
              <w:rPr>
                <w:rFonts w:hint="eastAsia" w:cs="宋体" w:asciiTheme="minorEastAsia" w:hAnsiTheme="minorEastAsia" w:eastAsiaTheme="minorEastAsia"/>
                <w:color w:val="auto"/>
                <w:kern w:val="0"/>
                <w:sz w:val="15"/>
                <w:szCs w:val="15"/>
                <w:highlight w:val="none"/>
              </w:rPr>
              <w:t>严</w:t>
            </w:r>
            <w:r>
              <w:rPr>
                <w:rFonts w:cs="宋体" w:asciiTheme="minorEastAsia" w:hAnsiTheme="minorEastAsia" w:eastAsiaTheme="minorEastAsia"/>
                <w:color w:val="auto"/>
                <w:kern w:val="0"/>
                <w:sz w:val="15"/>
                <w:szCs w:val="15"/>
                <w:highlight w:val="none"/>
              </w:rPr>
              <w:t>重</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w:t>
            </w:r>
          </w:p>
          <w:p>
            <w:pPr>
              <w:autoSpaceDE w:val="0"/>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需要</w:t>
            </w:r>
            <w:r>
              <w:rPr>
                <w:rFonts w:hint="eastAsia" w:cs="宋体" w:asciiTheme="minorEastAsia" w:hAnsiTheme="minorEastAsia" w:eastAsiaTheme="minorEastAsia"/>
                <w:color w:val="auto"/>
                <w:kern w:val="0"/>
                <w:sz w:val="15"/>
                <w:szCs w:val="15"/>
                <w:highlight w:val="none"/>
              </w:rPr>
              <w:t>作出其它额度处罚</w:t>
            </w:r>
            <w:r>
              <w:rPr>
                <w:rFonts w:cs="宋体" w:asciiTheme="minorEastAsia" w:hAnsiTheme="minorEastAsia" w:eastAsiaTheme="minorEastAsia"/>
                <w:color w:val="auto"/>
                <w:kern w:val="0"/>
                <w:sz w:val="15"/>
                <w:szCs w:val="15"/>
                <w:highlight w:val="none"/>
              </w:rPr>
              <w:t>的，</w:t>
            </w:r>
            <w:r>
              <w:rPr>
                <w:rFonts w:hint="eastAsia" w:cs="宋体" w:asciiTheme="minorEastAsia" w:hAnsiTheme="minorEastAsia" w:eastAsiaTheme="minorEastAsia"/>
                <w:color w:val="auto"/>
                <w:kern w:val="0"/>
                <w:sz w:val="15"/>
                <w:szCs w:val="15"/>
                <w:highlight w:val="none"/>
              </w:rPr>
              <w:t>由</w:t>
            </w:r>
            <w:r>
              <w:rPr>
                <w:rFonts w:cs="宋体" w:asciiTheme="minorEastAsia" w:hAnsiTheme="minorEastAsia" w:eastAsiaTheme="minorEastAsia"/>
                <w:color w:val="auto"/>
                <w:kern w:val="0"/>
                <w:sz w:val="15"/>
                <w:szCs w:val="15"/>
                <w:highlight w:val="none"/>
              </w:rPr>
              <w:t>执法人员</w:t>
            </w:r>
            <w:r>
              <w:rPr>
                <w:rFonts w:hint="eastAsia" w:cs="宋体" w:asciiTheme="minorEastAsia" w:hAnsiTheme="minorEastAsia" w:eastAsiaTheme="minorEastAsia"/>
                <w:color w:val="auto"/>
                <w:kern w:val="0"/>
                <w:sz w:val="15"/>
                <w:szCs w:val="15"/>
                <w:highlight w:val="none"/>
              </w:rPr>
              <w:t>说明</w:t>
            </w:r>
            <w:r>
              <w:rPr>
                <w:rFonts w:cs="宋体" w:asciiTheme="minorEastAsia" w:hAnsiTheme="minorEastAsia" w:eastAsiaTheme="minorEastAsia"/>
                <w:color w:val="auto"/>
                <w:kern w:val="0"/>
                <w:sz w:val="15"/>
                <w:szCs w:val="15"/>
                <w:highlight w:val="none"/>
              </w:rPr>
              <w:t>情况</w:t>
            </w:r>
            <w:r>
              <w:rPr>
                <w:rFonts w:hint="eastAsia" w:cs="宋体" w:asciiTheme="minorEastAsia" w:hAnsiTheme="minorEastAsia" w:eastAsiaTheme="minorEastAsia"/>
                <w:color w:val="auto"/>
                <w:kern w:val="0"/>
                <w:sz w:val="15"/>
                <w:szCs w:val="15"/>
                <w:highlight w:val="none"/>
              </w:rPr>
              <w:t>并</w:t>
            </w:r>
            <w:r>
              <w:rPr>
                <w:rFonts w:cs="宋体" w:asciiTheme="minorEastAsia" w:hAnsiTheme="minorEastAsia" w:eastAsiaTheme="minorEastAsia"/>
                <w:color w:val="auto"/>
                <w:kern w:val="0"/>
                <w:sz w:val="15"/>
                <w:szCs w:val="15"/>
                <w:highlight w:val="none"/>
              </w:rPr>
              <w:t>记录在案。</w:t>
            </w:r>
          </w:p>
        </w:tc>
        <w:tc>
          <w:tcPr>
            <w:tcW w:w="824" w:type="dxa"/>
            <w:shd w:val="clear" w:color="auto" w:fill="auto"/>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466" w:hRule="atLeast"/>
          <w:jc w:val="center"/>
        </w:trPr>
        <w:tc>
          <w:tcPr>
            <w:tcW w:w="940" w:type="dxa"/>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19</w:t>
            </w:r>
          </w:p>
        </w:tc>
        <w:tc>
          <w:tcPr>
            <w:tcW w:w="1500" w:type="dxa"/>
            <w:shd w:val="clear" w:color="auto" w:fill="FFFFFF"/>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移动、毁损、涂改管道标志</w:t>
            </w:r>
          </w:p>
        </w:tc>
        <w:tc>
          <w:tcPr>
            <w:tcW w:w="2789"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违反条款：第二十八条第（三）项；处罚条款：第五十四条第（二）项，责令改正；情节严重的，处二百元以上一千元以下的罚款。</w:t>
            </w:r>
          </w:p>
        </w:tc>
        <w:tc>
          <w:tcPr>
            <w:tcW w:w="851" w:type="dxa"/>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1.造成较大损失和影响的，系数2；2.造成事故或者其它严重后果的，系数4。</w:t>
            </w:r>
          </w:p>
        </w:tc>
        <w:tc>
          <w:tcPr>
            <w:tcW w:w="17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232"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拒不停止</w:t>
            </w:r>
            <w:r>
              <w:rPr>
                <w:rFonts w:cs="宋体" w:asciiTheme="minorEastAsia" w:hAnsiTheme="minorEastAsia" w:eastAsiaTheme="minorEastAsia"/>
                <w:color w:val="auto"/>
                <w:kern w:val="0"/>
                <w:sz w:val="15"/>
                <w:szCs w:val="15"/>
                <w:highlight w:val="none"/>
              </w:rPr>
              <w:t>或</w:t>
            </w:r>
            <w:r>
              <w:rPr>
                <w:rFonts w:hint="eastAsia" w:cs="宋体" w:asciiTheme="minorEastAsia" w:hAnsiTheme="minorEastAsia" w:eastAsiaTheme="minorEastAsia"/>
                <w:color w:val="auto"/>
                <w:kern w:val="0"/>
                <w:sz w:val="15"/>
                <w:szCs w:val="15"/>
                <w:highlight w:val="none"/>
              </w:rPr>
              <w:t>不</w:t>
            </w:r>
            <w:r>
              <w:rPr>
                <w:rFonts w:cs="宋体" w:asciiTheme="minorEastAsia" w:hAnsiTheme="minorEastAsia" w:eastAsiaTheme="minorEastAsia"/>
                <w:color w:val="auto"/>
                <w:kern w:val="0"/>
                <w:sz w:val="15"/>
                <w:szCs w:val="15"/>
                <w:highlight w:val="none"/>
              </w:rPr>
              <w:t>改正的，视为</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情节</w:t>
            </w:r>
            <w:r>
              <w:rPr>
                <w:rFonts w:hint="eastAsia" w:cs="宋体" w:asciiTheme="minorEastAsia" w:hAnsiTheme="minorEastAsia" w:eastAsiaTheme="minorEastAsia"/>
                <w:color w:val="auto"/>
                <w:kern w:val="0"/>
                <w:sz w:val="15"/>
                <w:szCs w:val="15"/>
                <w:highlight w:val="none"/>
              </w:rPr>
              <w:t>严</w:t>
            </w:r>
            <w:r>
              <w:rPr>
                <w:rFonts w:cs="宋体" w:asciiTheme="minorEastAsia" w:hAnsiTheme="minorEastAsia" w:eastAsiaTheme="minorEastAsia"/>
                <w:color w:val="auto"/>
                <w:kern w:val="0"/>
                <w:sz w:val="15"/>
                <w:szCs w:val="15"/>
                <w:highlight w:val="none"/>
              </w:rPr>
              <w:t>重</w:t>
            </w:r>
            <w:r>
              <w:rPr>
                <w:rFonts w:hint="eastAsia" w:cs="宋体" w:asciiTheme="minorEastAsia" w:hAnsiTheme="minorEastAsia" w:eastAsiaTheme="minorEastAsia"/>
                <w:color w:val="auto"/>
                <w:kern w:val="0"/>
                <w:sz w:val="15"/>
                <w:szCs w:val="15"/>
                <w:highlight w:val="none"/>
              </w:rPr>
              <w:t>”</w:t>
            </w:r>
            <w:r>
              <w:rPr>
                <w:rFonts w:cs="宋体" w:asciiTheme="minorEastAsia" w:hAnsiTheme="minorEastAsia" w:eastAsiaTheme="minorEastAsia"/>
                <w:color w:val="auto"/>
                <w:kern w:val="0"/>
                <w:sz w:val="15"/>
                <w:szCs w:val="15"/>
                <w:highlight w:val="none"/>
              </w:rPr>
              <w:t>。</w:t>
            </w:r>
          </w:p>
          <w:p>
            <w:pPr>
              <w:autoSpaceDE w:val="0"/>
              <w:spacing w:line="232" w:lineRule="exact"/>
              <w:rPr>
                <w:rFonts w:cs="宋体" w:asciiTheme="minorEastAsia" w:hAnsiTheme="minorEastAsia" w:eastAsiaTheme="minorEastAsia"/>
                <w:color w:val="auto"/>
                <w:kern w:val="0"/>
                <w:sz w:val="15"/>
                <w:szCs w:val="15"/>
                <w:highlight w:val="none"/>
              </w:rPr>
            </w:pPr>
            <w:r>
              <w:rPr>
                <w:rFonts w:cs="宋体" w:asciiTheme="minorEastAsia" w:hAnsiTheme="minorEastAsia" w:eastAsiaTheme="minorEastAsia"/>
                <w:color w:val="auto"/>
                <w:kern w:val="0"/>
                <w:sz w:val="15"/>
                <w:szCs w:val="15"/>
                <w:highlight w:val="none"/>
              </w:rPr>
              <w:t>需要</w:t>
            </w:r>
            <w:r>
              <w:rPr>
                <w:rFonts w:hint="eastAsia" w:cs="宋体" w:asciiTheme="minorEastAsia" w:hAnsiTheme="minorEastAsia" w:eastAsiaTheme="minorEastAsia"/>
                <w:color w:val="auto"/>
                <w:kern w:val="0"/>
                <w:sz w:val="15"/>
                <w:szCs w:val="15"/>
                <w:highlight w:val="none"/>
              </w:rPr>
              <w:t>作出其它额度处罚</w:t>
            </w:r>
            <w:r>
              <w:rPr>
                <w:rFonts w:cs="宋体" w:asciiTheme="minorEastAsia" w:hAnsiTheme="minorEastAsia" w:eastAsiaTheme="minorEastAsia"/>
                <w:color w:val="auto"/>
                <w:kern w:val="0"/>
                <w:sz w:val="15"/>
                <w:szCs w:val="15"/>
                <w:highlight w:val="none"/>
              </w:rPr>
              <w:t>的，</w:t>
            </w:r>
            <w:r>
              <w:rPr>
                <w:rFonts w:hint="eastAsia" w:cs="宋体" w:asciiTheme="minorEastAsia" w:hAnsiTheme="minorEastAsia" w:eastAsiaTheme="minorEastAsia"/>
                <w:color w:val="auto"/>
                <w:kern w:val="0"/>
                <w:sz w:val="15"/>
                <w:szCs w:val="15"/>
                <w:highlight w:val="none"/>
              </w:rPr>
              <w:t>由</w:t>
            </w:r>
            <w:r>
              <w:rPr>
                <w:rFonts w:cs="宋体" w:asciiTheme="minorEastAsia" w:hAnsiTheme="minorEastAsia" w:eastAsiaTheme="minorEastAsia"/>
                <w:color w:val="auto"/>
                <w:kern w:val="0"/>
                <w:sz w:val="15"/>
                <w:szCs w:val="15"/>
                <w:highlight w:val="none"/>
              </w:rPr>
              <w:t>执法人员</w:t>
            </w:r>
            <w:r>
              <w:rPr>
                <w:rFonts w:hint="eastAsia" w:cs="宋体" w:asciiTheme="minorEastAsia" w:hAnsiTheme="minorEastAsia" w:eastAsiaTheme="minorEastAsia"/>
                <w:color w:val="auto"/>
                <w:kern w:val="0"/>
                <w:sz w:val="15"/>
                <w:szCs w:val="15"/>
                <w:highlight w:val="none"/>
              </w:rPr>
              <w:t>说明</w:t>
            </w:r>
            <w:r>
              <w:rPr>
                <w:rFonts w:cs="宋体" w:asciiTheme="minorEastAsia" w:hAnsiTheme="minorEastAsia" w:eastAsiaTheme="minorEastAsia"/>
                <w:color w:val="auto"/>
                <w:kern w:val="0"/>
                <w:sz w:val="15"/>
                <w:szCs w:val="15"/>
                <w:highlight w:val="none"/>
              </w:rPr>
              <w:t>情况</w:t>
            </w:r>
            <w:r>
              <w:rPr>
                <w:rFonts w:hint="eastAsia" w:cs="宋体" w:asciiTheme="minorEastAsia" w:hAnsiTheme="minorEastAsia" w:eastAsiaTheme="minorEastAsia"/>
                <w:color w:val="auto"/>
                <w:kern w:val="0"/>
                <w:sz w:val="15"/>
                <w:szCs w:val="15"/>
                <w:highlight w:val="none"/>
              </w:rPr>
              <w:t>并</w:t>
            </w:r>
            <w:r>
              <w:rPr>
                <w:rFonts w:cs="宋体" w:asciiTheme="minorEastAsia" w:hAnsiTheme="minorEastAsia" w:eastAsiaTheme="minorEastAsia"/>
                <w:color w:val="auto"/>
                <w:kern w:val="0"/>
                <w:sz w:val="15"/>
                <w:szCs w:val="15"/>
                <w:highlight w:val="none"/>
              </w:rPr>
              <w:t>记录在案。</w:t>
            </w:r>
          </w:p>
        </w:tc>
        <w:tc>
          <w:tcPr>
            <w:tcW w:w="824" w:type="dxa"/>
            <w:shd w:val="clear" w:color="auto" w:fill="auto"/>
            <w:vAlign w:val="center"/>
          </w:tcPr>
          <w:p>
            <w:pPr>
              <w:autoSpaceDE w:val="0"/>
              <w:spacing w:line="232"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157" w:hRule="atLeast"/>
          <w:jc w:val="center"/>
        </w:trPr>
        <w:tc>
          <w:tcPr>
            <w:tcW w:w="940" w:type="dxa"/>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w:t>
            </w:r>
          </w:p>
        </w:tc>
        <w:tc>
          <w:tcPr>
            <w:tcW w:w="1500" w:type="dxa"/>
            <w:shd w:val="clear" w:color="auto" w:fill="FFFFFF"/>
            <w:vAlign w:val="center"/>
          </w:tcPr>
          <w:p>
            <w:pPr>
              <w:autoSpaceDE w:val="0"/>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在埋地管道上方巡查便道上行驶重型车辆</w:t>
            </w:r>
          </w:p>
        </w:tc>
        <w:tc>
          <w:tcPr>
            <w:tcW w:w="2789" w:type="dxa"/>
            <w:shd w:val="clear" w:color="auto" w:fill="auto"/>
            <w:vAlign w:val="center"/>
          </w:tcPr>
          <w:p>
            <w:pPr>
              <w:autoSpaceDE w:val="0"/>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违反条款：第二十八条第（四）项；处罚条款：第五十四条第（三）项，责令改正；情节严重的，处二百元以上一千元以下的罚款。</w:t>
            </w:r>
          </w:p>
        </w:tc>
        <w:tc>
          <w:tcPr>
            <w:tcW w:w="851" w:type="dxa"/>
            <w:shd w:val="clear" w:color="auto" w:fill="auto"/>
            <w:vAlign w:val="center"/>
          </w:tcPr>
          <w:p>
            <w:pPr>
              <w:autoSpaceDE w:val="0"/>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autoSpaceDE w:val="0"/>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1.造成较大损失和影响的，系数2；2.造成事故或者其它严重后果的，系数4。</w:t>
            </w:r>
          </w:p>
        </w:tc>
        <w:tc>
          <w:tcPr>
            <w:tcW w:w="1785" w:type="dxa"/>
            <w:shd w:val="clear" w:color="auto" w:fill="auto"/>
            <w:vAlign w:val="center"/>
          </w:tcPr>
          <w:p>
            <w:pPr>
              <w:autoSpaceDE w:val="0"/>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19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autoSpaceDE w:val="0"/>
              <w:spacing w:line="19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19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037" w:hRule="atLeast"/>
          <w:jc w:val="center"/>
        </w:trPr>
        <w:tc>
          <w:tcPr>
            <w:tcW w:w="940" w:type="dxa"/>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21</w:t>
            </w:r>
          </w:p>
        </w:tc>
        <w:tc>
          <w:tcPr>
            <w:tcW w:w="1500" w:type="dxa"/>
            <w:shd w:val="clear" w:color="auto" w:fill="FFFFFF"/>
            <w:vAlign w:val="center"/>
          </w:tcPr>
          <w:p>
            <w:pPr>
              <w:autoSpaceDE w:val="0"/>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在地面管道线路、架空管道线路和管桥上行走或者放置重物</w:t>
            </w:r>
          </w:p>
        </w:tc>
        <w:tc>
          <w:tcPr>
            <w:tcW w:w="2789" w:type="dxa"/>
            <w:shd w:val="clear" w:color="auto" w:fill="auto"/>
            <w:vAlign w:val="center"/>
          </w:tcPr>
          <w:p>
            <w:pPr>
              <w:autoSpaceDE w:val="0"/>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违反条款：第二十八条第（五）项；处罚条款：第五十四条第（四）项，责令改正；情节严重的，处二百元以上一千元以下的罚款。</w:t>
            </w:r>
          </w:p>
        </w:tc>
        <w:tc>
          <w:tcPr>
            <w:tcW w:w="851" w:type="dxa"/>
            <w:shd w:val="clear" w:color="auto" w:fill="auto"/>
            <w:vAlign w:val="center"/>
          </w:tcPr>
          <w:p>
            <w:pPr>
              <w:autoSpaceDE w:val="0"/>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autoSpaceDE w:val="0"/>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1.造成较大损失和影响的，系数2；2.造成事故或者其它严重后果的，系数4。</w:t>
            </w:r>
          </w:p>
        </w:tc>
        <w:tc>
          <w:tcPr>
            <w:tcW w:w="1785" w:type="dxa"/>
            <w:shd w:val="clear" w:color="auto" w:fill="auto"/>
            <w:vAlign w:val="center"/>
          </w:tcPr>
          <w:p>
            <w:pPr>
              <w:autoSpaceDE w:val="0"/>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19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autoSpaceDE w:val="0"/>
              <w:spacing w:line="19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19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trHeight w:val="1037" w:hRule="atLeast"/>
          <w:jc w:val="center"/>
        </w:trPr>
        <w:tc>
          <w:tcPr>
            <w:tcW w:w="940" w:type="dxa"/>
            <w:shd w:val="clear" w:color="auto" w:fill="FFFFFF"/>
            <w:vAlign w:val="center"/>
          </w:tcPr>
          <w:p>
            <w:pPr>
              <w:autoSpaceDE w:val="0"/>
              <w:spacing w:line="232"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22</w:t>
            </w:r>
          </w:p>
        </w:tc>
        <w:tc>
          <w:tcPr>
            <w:tcW w:w="1500" w:type="dxa"/>
            <w:shd w:val="clear" w:color="auto" w:fill="FFFFFF"/>
            <w:vAlign w:val="center"/>
          </w:tcPr>
          <w:p>
            <w:pPr>
              <w:autoSpaceDE w:val="0"/>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阻碍依法进行的管道建设</w:t>
            </w:r>
          </w:p>
        </w:tc>
        <w:tc>
          <w:tcPr>
            <w:tcW w:w="2789" w:type="dxa"/>
            <w:shd w:val="clear" w:color="auto" w:fill="auto"/>
            <w:vAlign w:val="center"/>
          </w:tcPr>
          <w:p>
            <w:pPr>
              <w:autoSpaceDE w:val="0"/>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违反条款：第十五条；处罚条款：第五十四条第（五）项，责令改正；情节严重的，处二百元以上一千元以下的罚款。</w:t>
            </w:r>
          </w:p>
        </w:tc>
        <w:tc>
          <w:tcPr>
            <w:tcW w:w="851" w:type="dxa"/>
            <w:shd w:val="clear" w:color="auto" w:fill="auto"/>
            <w:vAlign w:val="center"/>
          </w:tcPr>
          <w:p>
            <w:pPr>
              <w:autoSpaceDE w:val="0"/>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200</w:t>
            </w:r>
          </w:p>
        </w:tc>
        <w:tc>
          <w:tcPr>
            <w:tcW w:w="840" w:type="dxa"/>
            <w:shd w:val="clear" w:color="auto" w:fill="auto"/>
            <w:vAlign w:val="center"/>
          </w:tcPr>
          <w:p>
            <w:pPr>
              <w:autoSpaceDE w:val="0"/>
              <w:spacing w:line="190" w:lineRule="exact"/>
              <w:jc w:val="center"/>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w:t>
            </w:r>
          </w:p>
        </w:tc>
        <w:tc>
          <w:tcPr>
            <w:tcW w:w="2304" w:type="dxa"/>
            <w:shd w:val="clear" w:color="auto" w:fill="auto"/>
            <w:vAlign w:val="center"/>
          </w:tcPr>
          <w:p>
            <w:pPr>
              <w:autoSpaceDE w:val="0"/>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1.造成较大损失和影响的，系数2；2.造成事故或者其它严重后果的，系数4。</w:t>
            </w:r>
          </w:p>
        </w:tc>
        <w:tc>
          <w:tcPr>
            <w:tcW w:w="1785" w:type="dxa"/>
            <w:shd w:val="clear" w:color="auto" w:fill="auto"/>
            <w:vAlign w:val="center"/>
          </w:tcPr>
          <w:p>
            <w:pPr>
              <w:autoSpaceDE w:val="0"/>
              <w:spacing w:line="190" w:lineRule="exact"/>
              <w:rPr>
                <w:rFonts w:cs="宋体" w:asciiTheme="minorEastAsia" w:hAnsiTheme="minorEastAsia" w:eastAsiaTheme="minorEastAsia"/>
                <w:color w:val="auto"/>
                <w:kern w:val="0"/>
                <w:sz w:val="15"/>
                <w:szCs w:val="15"/>
                <w:highlight w:val="none"/>
              </w:rPr>
            </w:pPr>
            <w:r>
              <w:rPr>
                <w:rFonts w:hint="eastAsia" w:cs="宋体" w:asciiTheme="minorEastAsia" w:hAnsiTheme="minorEastAsia" w:eastAsiaTheme="minorEastAsia"/>
                <w:color w:val="auto"/>
                <w:kern w:val="0"/>
                <w:sz w:val="15"/>
                <w:szCs w:val="15"/>
                <w:highlight w:val="none"/>
              </w:rPr>
              <w:t>罚款数额＝200×（1＋</w:t>
            </w:r>
            <w:r>
              <w:rPr>
                <w:rFonts w:hint="eastAsia" w:cs="宋体" w:asciiTheme="minorEastAsia" w:hAnsiTheme="minorEastAsia" w:eastAsiaTheme="minorEastAsia"/>
                <w:color w:val="auto"/>
                <w:kern w:val="0"/>
                <w:sz w:val="15"/>
                <w:szCs w:val="15"/>
                <w:highlight w:val="none"/>
                <w:lang w:eastAsia="zh-CN"/>
              </w:rPr>
              <w:t>常量系数</w:t>
            </w:r>
            <w:r>
              <w:rPr>
                <w:rFonts w:hint="eastAsia" w:cs="宋体" w:asciiTheme="minorEastAsia" w:hAnsiTheme="minorEastAsia" w:eastAsiaTheme="minorEastAsia"/>
                <w:color w:val="auto"/>
                <w:kern w:val="0"/>
                <w:sz w:val="15"/>
                <w:szCs w:val="15"/>
                <w:highlight w:val="none"/>
              </w:rPr>
              <w:t>＋变量系数）</w:t>
            </w:r>
          </w:p>
        </w:tc>
        <w:tc>
          <w:tcPr>
            <w:tcW w:w="2385" w:type="dxa"/>
            <w:shd w:val="clear" w:color="auto" w:fill="auto"/>
            <w:vAlign w:val="center"/>
          </w:tcPr>
          <w:p>
            <w:pPr>
              <w:autoSpaceDE w:val="0"/>
              <w:spacing w:line="190" w:lineRule="exact"/>
              <w:rPr>
                <w:rFonts w:cs="宋体" w:asciiTheme="minorEastAsia" w:hAnsiTheme="minorEastAsia" w:eastAsiaTheme="minorEastAsia"/>
                <w:color w:val="auto"/>
                <w:kern w:val="0"/>
                <w:sz w:val="15"/>
                <w:szCs w:val="15"/>
                <w:highlight w:val="none"/>
              </w:rPr>
            </w:pPr>
          </w:p>
        </w:tc>
        <w:tc>
          <w:tcPr>
            <w:tcW w:w="824" w:type="dxa"/>
            <w:shd w:val="clear" w:color="auto" w:fill="auto"/>
            <w:vAlign w:val="center"/>
          </w:tcPr>
          <w:p>
            <w:pPr>
              <w:autoSpaceDE w:val="0"/>
              <w:spacing w:line="190" w:lineRule="exact"/>
              <w:jc w:val="center"/>
              <w:rPr>
                <w:rFonts w:asciiTheme="minorEastAsia" w:hAnsiTheme="minorEastAsia" w:eastAsiaTheme="minorEastAsia"/>
                <w:color w:val="auto"/>
                <w:sz w:val="15"/>
                <w:szCs w:val="15"/>
                <w:highlight w:val="none"/>
              </w:rPr>
            </w:pPr>
            <w:r>
              <w:rPr>
                <w:rFonts w:hint="eastAsia" w:asciiTheme="minorEastAsia" w:hAnsiTheme="minorEastAsia" w:eastAsiaTheme="minorEastAsia"/>
                <w:color w:val="auto"/>
                <w:sz w:val="15"/>
                <w:szCs w:val="15"/>
                <w:highlight w:val="none"/>
              </w:rPr>
              <w:t>市级</w:t>
            </w:r>
          </w:p>
          <w:p>
            <w:pPr>
              <w:autoSpaceDE w:val="0"/>
              <w:spacing w:line="190" w:lineRule="exact"/>
              <w:jc w:val="center"/>
              <w:rPr>
                <w:rFonts w:cs="宋体" w:asciiTheme="minorEastAsia" w:hAnsiTheme="minorEastAsia" w:eastAsiaTheme="minorEastAsia"/>
                <w:color w:val="auto"/>
                <w:kern w:val="0"/>
                <w:sz w:val="15"/>
                <w:szCs w:val="15"/>
                <w:highlight w:val="none"/>
              </w:rPr>
            </w:pPr>
            <w:r>
              <w:rPr>
                <w:rFonts w:hint="eastAsia" w:asciiTheme="minorEastAsia" w:hAnsiTheme="minorEastAsia" w:eastAsiaTheme="minorEastAsia"/>
                <w:color w:val="auto"/>
                <w:sz w:val="15"/>
                <w:szCs w:val="15"/>
                <w:highlight w:val="none"/>
              </w:rPr>
              <w:t>区级</w:t>
            </w:r>
          </w:p>
        </w:tc>
      </w:tr>
    </w:tbl>
    <w:p/>
    <w:tbl>
      <w:tblPr>
        <w:tblStyle w:val="22"/>
        <w:tblW w:w="143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499"/>
        <w:gridCol w:w="441"/>
        <w:gridCol w:w="489"/>
        <w:gridCol w:w="1011"/>
        <w:gridCol w:w="696"/>
        <w:gridCol w:w="2093"/>
        <w:gridCol w:w="1345"/>
        <w:gridCol w:w="2490"/>
        <w:gridCol w:w="1949"/>
        <w:gridCol w:w="2"/>
        <w:gridCol w:w="697"/>
        <w:gridCol w:w="697"/>
        <w:gridCol w:w="712"/>
        <w:gridCol w:w="148"/>
        <w:gridCol w:w="1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02" w:hRule="atLeast"/>
        </w:trPr>
        <w:tc>
          <w:tcPr>
            <w:tcW w:w="14329" w:type="dxa"/>
            <w:gridSpan w:val="15"/>
            <w:noWrap w:val="0"/>
            <w:vAlign w:val="center"/>
          </w:tcPr>
          <w:p>
            <w:pPr>
              <w:pStyle w:val="4"/>
              <w:bidi w:val="0"/>
              <w:rPr>
                <w:rFonts w:hint="eastAsia"/>
                <w:sz w:val="21"/>
                <w:szCs w:val="21"/>
              </w:rPr>
            </w:pPr>
            <w:bookmarkStart w:id="198" w:name="_Toc1437339030"/>
            <w:bookmarkStart w:id="199" w:name="_Toc110851502"/>
            <w:bookmarkStart w:id="200" w:name="_Toc1953583257"/>
            <w:bookmarkStart w:id="201" w:name="_Toc523163320"/>
            <w:bookmarkStart w:id="202" w:name="_Toc341845612"/>
            <w:r>
              <w:rPr>
                <w:rFonts w:hint="eastAsia"/>
                <w:sz w:val="21"/>
                <w:szCs w:val="21"/>
              </w:rPr>
              <w:t>生态环境管理方面</w:t>
            </w:r>
            <w:bookmarkEnd w:id="198"/>
            <w:r>
              <w:rPr>
                <w:rFonts w:hint="eastAsia"/>
                <w:sz w:val="21"/>
                <w:szCs w:val="21"/>
              </w:rPr>
              <w:t>4项</w:t>
            </w:r>
            <w:bookmarkEnd w:id="199"/>
            <w:bookmarkEnd w:id="200"/>
            <w:bookmarkEnd w:id="201"/>
            <w:bookmarkEnd w:id="202"/>
          </w:p>
          <w:p>
            <w:pPr>
              <w:jc w:val="center"/>
              <w:rPr>
                <w:rFonts w:hint="eastAsia" w:asciiTheme="minorEastAsia" w:hAnsiTheme="minorEastAsia" w:eastAsiaTheme="minorEastAsia" w:cstheme="minorEastAsia"/>
                <w:b/>
                <w:bCs/>
                <w:sz w:val="21"/>
                <w:szCs w:val="21"/>
              </w:rPr>
            </w:pPr>
          </w:p>
          <w:p>
            <w:pPr>
              <w:rPr>
                <w:rFonts w:hint="eastAsia" w:eastAsia="宋体"/>
                <w:lang w:val="en-US" w:eastAsia="zh-CN"/>
              </w:rPr>
            </w:pPr>
            <w:r>
              <w:rPr>
                <w:rFonts w:hint="eastAsia" w:asciiTheme="minorEastAsia" w:hAnsiTheme="minorEastAsia" w:eastAsiaTheme="minorEastAsia" w:cstheme="minorEastAsia"/>
                <w:lang w:val="en-US" w:eastAsia="zh-CN"/>
              </w:rPr>
              <w:t>《北京市生态环境局关于印发&lt;北京市生态环境行政处罚裁量权基准（2023年版）&gt;的通知》（京环发〔2023〕15号）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1</w:t>
            </w:r>
          </w:p>
        </w:tc>
        <w:tc>
          <w:tcPr>
            <w:tcW w:w="1500" w:type="dxa"/>
            <w:gridSpan w:val="2"/>
            <w:noWrap w:val="0"/>
            <w:vAlign w:val="center"/>
          </w:tcPr>
          <w:p>
            <w:pPr>
              <w:spacing w:line="220" w:lineRule="exact"/>
              <w:rPr>
                <w:rFonts w:ascii="宋体" w:hAnsi="宋体" w:eastAsia="宋体" w:cs="仿宋_GB2312"/>
                <w:kern w:val="0"/>
                <w:sz w:val="15"/>
                <w:szCs w:val="15"/>
              </w:rPr>
            </w:pPr>
            <w:r>
              <w:rPr>
                <w:rFonts w:hint="eastAsia" w:ascii="宋体" w:hAnsi="宋体" w:eastAsia="宋体" w:cs="仿宋_GB2312"/>
                <w:color w:val="000000"/>
                <w:kern w:val="0"/>
                <w:sz w:val="15"/>
                <w:szCs w:val="15"/>
                <w:lang w:bidi="ar"/>
              </w:rPr>
              <w:t>服装干洗和机动车维修等</w:t>
            </w:r>
            <w:r>
              <w:rPr>
                <w:rFonts w:hint="eastAsia" w:ascii="宋体" w:hAnsi="宋体" w:eastAsia="宋体" w:cs="仿宋_GB2312"/>
                <w:kern w:val="0"/>
                <w:sz w:val="15"/>
                <w:szCs w:val="15"/>
              </w:rPr>
              <w:t>项目</w:t>
            </w:r>
            <w:r>
              <w:rPr>
                <w:rFonts w:hint="eastAsia" w:ascii="宋体" w:hAnsi="宋体" w:eastAsia="宋体" w:cs="仿宋_GB2312"/>
                <w:color w:val="000000"/>
                <w:kern w:val="0"/>
                <w:sz w:val="15"/>
                <w:szCs w:val="15"/>
                <w:lang w:bidi="ar"/>
              </w:rPr>
              <w:t>，未设置异味和废气处理装置等污染防治设施并保持正常使用</w:t>
            </w:r>
          </w:p>
        </w:tc>
        <w:tc>
          <w:tcPr>
            <w:tcW w:w="2789" w:type="dxa"/>
            <w:gridSpan w:val="2"/>
            <w:noWrap w:val="0"/>
            <w:vAlign w:val="center"/>
          </w:tcPr>
          <w:p>
            <w:pPr>
              <w:spacing w:line="220" w:lineRule="exact"/>
              <w:jc w:val="left"/>
              <w:textAlignment w:val="center"/>
              <w:rPr>
                <w:rFonts w:ascii="宋体" w:hAnsi="宋体" w:eastAsia="宋体" w:cs="仿宋_GB2312"/>
                <w:kern w:val="0"/>
                <w:sz w:val="15"/>
                <w:szCs w:val="15"/>
              </w:rPr>
            </w:pPr>
            <w:r>
              <w:rPr>
                <w:rFonts w:hint="eastAsia" w:ascii="宋体" w:hAnsi="宋体" w:eastAsia="宋体" w:cs="仿宋_GB2312"/>
                <w:color w:val="000000"/>
                <w:kern w:val="0"/>
                <w:sz w:val="15"/>
                <w:szCs w:val="15"/>
                <w:lang w:bidi="ar"/>
              </w:rPr>
              <w:t>《中华人民共和国大气污染防治法》违反条款：第八十四条；处罚条款：第一百二十条，责令改正，处二千元以上二万元以下的罚款；拒不改正的，责令停业整治。</w:t>
            </w:r>
          </w:p>
        </w:tc>
        <w:tc>
          <w:tcPr>
            <w:tcW w:w="5784" w:type="dxa"/>
            <w:gridSpan w:val="3"/>
            <w:noWrap w:val="0"/>
            <w:vAlign w:val="center"/>
          </w:tcPr>
          <w:p>
            <w:pPr>
              <w:spacing w:line="220" w:lineRule="exact"/>
              <w:rPr>
                <w:rFonts w:ascii="宋体" w:hAnsi="宋体" w:eastAsia="宋体" w:cs="仿宋_GB2312"/>
                <w:sz w:val="15"/>
                <w:szCs w:val="15"/>
              </w:rPr>
            </w:pPr>
            <w:r>
              <w:rPr>
                <w:rFonts w:hint="eastAsia" w:ascii="宋体" w:hAnsi="宋体" w:eastAsia="宋体" w:cs="仿宋_GB2312"/>
                <w:sz w:val="15"/>
                <w:szCs w:val="15"/>
              </w:rPr>
              <w:t>不正常使用异味和废气处理装置等净化设施0.2-1万元；</w:t>
            </w:r>
          </w:p>
          <w:p>
            <w:pPr>
              <w:spacing w:line="220" w:lineRule="exact"/>
              <w:rPr>
                <w:rFonts w:ascii="宋体" w:hAnsi="宋体" w:eastAsia="宋体" w:cs="仿宋_GB2312"/>
                <w:sz w:val="15"/>
                <w:szCs w:val="15"/>
              </w:rPr>
            </w:pPr>
            <w:r>
              <w:rPr>
                <w:rFonts w:hint="eastAsia" w:ascii="宋体" w:hAnsi="宋体" w:eastAsia="宋体" w:cs="仿宋_GB2312"/>
                <w:sz w:val="15"/>
                <w:szCs w:val="15"/>
              </w:rPr>
              <w:t>未安装或者安装后擅自拆除异味和废气净化设施1-2万元；</w:t>
            </w:r>
          </w:p>
          <w:p>
            <w:pPr>
              <w:spacing w:line="220" w:lineRule="exact"/>
              <w:rPr>
                <w:rFonts w:ascii="宋体" w:hAnsi="宋体" w:eastAsia="宋体" w:cs="仿宋_GB2312"/>
                <w:sz w:val="15"/>
                <w:szCs w:val="15"/>
              </w:rPr>
            </w:pPr>
            <w:r>
              <w:rPr>
                <w:rFonts w:hint="eastAsia" w:ascii="宋体" w:hAnsi="宋体" w:eastAsia="宋体" w:cs="仿宋_GB2312"/>
                <w:sz w:val="15"/>
                <w:szCs w:val="15"/>
              </w:rPr>
              <w:t>拒不改正的，责令停业整治。</w:t>
            </w:r>
          </w:p>
        </w:tc>
        <w:tc>
          <w:tcPr>
            <w:tcW w:w="2108" w:type="dxa"/>
            <w:gridSpan w:val="4"/>
            <w:noWrap w:val="0"/>
            <w:vAlign w:val="center"/>
          </w:tcPr>
          <w:p>
            <w:pPr>
              <w:spacing w:line="220" w:lineRule="exact"/>
              <w:rPr>
                <w:rFonts w:ascii="宋体" w:hAnsi="宋体" w:eastAsia="宋体" w:cs="仿宋_GB2312"/>
                <w:sz w:val="15"/>
                <w:szCs w:val="15"/>
              </w:rPr>
            </w:pPr>
            <w:r>
              <w:rPr>
                <w:rFonts w:hint="eastAsia" w:ascii="宋体" w:hAnsi="宋体" w:eastAsia="宋体" w:cs="仿宋_GB2312"/>
                <w:sz w:val="15"/>
                <w:szCs w:val="15"/>
              </w:rPr>
              <w:t>可以从重处罚的情形</w:t>
            </w:r>
          </w:p>
          <w:p>
            <w:pPr>
              <w:spacing w:line="220" w:lineRule="exact"/>
              <w:rPr>
                <w:rFonts w:ascii="宋体" w:hAnsi="宋体" w:eastAsia="宋体" w:cs="仿宋_GB2312"/>
                <w:sz w:val="15"/>
                <w:szCs w:val="15"/>
              </w:rPr>
            </w:pPr>
            <w:r>
              <w:rPr>
                <w:rFonts w:hint="eastAsia" w:ascii="宋体" w:hAnsi="宋体" w:eastAsia="宋体" w:cs="仿宋_GB2312"/>
                <w:sz w:val="15"/>
                <w:szCs w:val="15"/>
              </w:rPr>
              <w:t>1．两年内因同类环境违法行为被处罚3次（含3次）以上的；</w:t>
            </w:r>
          </w:p>
          <w:p>
            <w:pPr>
              <w:spacing w:line="220" w:lineRule="exact"/>
              <w:rPr>
                <w:rFonts w:ascii="宋体" w:hAnsi="宋体" w:eastAsia="宋体" w:cs="仿宋_GB2312"/>
                <w:sz w:val="15"/>
                <w:szCs w:val="15"/>
              </w:rPr>
            </w:pPr>
            <w:r>
              <w:rPr>
                <w:rFonts w:hint="eastAsia" w:ascii="宋体" w:hAnsi="宋体" w:eastAsia="宋体" w:cs="仿宋_GB2312"/>
                <w:sz w:val="15"/>
                <w:szCs w:val="15"/>
              </w:rPr>
              <w:t>2．重污染天气预警期间超标排放大气污染物的；</w:t>
            </w:r>
          </w:p>
          <w:p>
            <w:pPr>
              <w:spacing w:line="220" w:lineRule="exact"/>
              <w:rPr>
                <w:rFonts w:ascii="宋体" w:hAnsi="宋体" w:eastAsia="宋体" w:cs="仿宋_GB2312"/>
                <w:sz w:val="15"/>
                <w:szCs w:val="15"/>
              </w:rPr>
            </w:pPr>
            <w:r>
              <w:rPr>
                <w:rFonts w:hint="eastAsia" w:ascii="宋体" w:hAnsi="宋体" w:eastAsia="宋体" w:cs="仿宋_GB2312"/>
                <w:sz w:val="15"/>
                <w:szCs w:val="15"/>
              </w:rPr>
              <w:t>3．在案件查处中对执法人员进行威胁、辱骂、殴打、恐吓或者打击报复的；</w:t>
            </w:r>
          </w:p>
          <w:p>
            <w:pPr>
              <w:spacing w:line="220" w:lineRule="exact"/>
              <w:rPr>
                <w:rFonts w:ascii="宋体" w:hAnsi="宋体" w:eastAsia="宋体" w:cs="仿宋_GB2312"/>
                <w:sz w:val="15"/>
                <w:szCs w:val="15"/>
              </w:rPr>
            </w:pPr>
            <w:r>
              <w:rPr>
                <w:rFonts w:hint="eastAsia" w:ascii="宋体" w:hAnsi="宋体" w:eastAsia="宋体" w:cs="仿宋_GB2312"/>
                <w:sz w:val="15"/>
                <w:szCs w:val="15"/>
              </w:rPr>
              <w:t>4．环境违法行为造成跨行政区域环境污染的；</w:t>
            </w:r>
          </w:p>
          <w:p>
            <w:pPr>
              <w:spacing w:line="220" w:lineRule="exact"/>
              <w:rPr>
                <w:rFonts w:ascii="宋体" w:hAnsi="宋体" w:eastAsia="宋体" w:cs="仿宋_GB2312"/>
                <w:sz w:val="15"/>
                <w:szCs w:val="15"/>
              </w:rPr>
            </w:pPr>
            <w:r>
              <w:rPr>
                <w:rFonts w:hint="eastAsia" w:ascii="宋体" w:hAnsi="宋体" w:eastAsia="宋体" w:cs="仿宋_GB2312"/>
                <w:sz w:val="15"/>
                <w:szCs w:val="15"/>
              </w:rPr>
              <w:t>5．环境违法行为引起不良社会反响的；</w:t>
            </w:r>
          </w:p>
          <w:p>
            <w:pPr>
              <w:spacing w:line="220" w:lineRule="exact"/>
              <w:rPr>
                <w:rFonts w:ascii="宋体" w:hAnsi="宋体" w:eastAsia="宋体" w:cs="仿宋_GB2312"/>
                <w:sz w:val="15"/>
                <w:szCs w:val="15"/>
              </w:rPr>
            </w:pPr>
            <w:r>
              <w:rPr>
                <w:rFonts w:hint="eastAsia" w:ascii="宋体" w:hAnsi="宋体" w:eastAsia="宋体" w:cs="仿宋_GB2312"/>
                <w:sz w:val="15"/>
                <w:szCs w:val="15"/>
              </w:rPr>
              <w:t>6．其他具有从重情节的。</w:t>
            </w: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34" w:hRule="atLeast"/>
        </w:trPr>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2</w:t>
            </w:r>
          </w:p>
        </w:tc>
        <w:tc>
          <w:tcPr>
            <w:tcW w:w="1500" w:type="dxa"/>
            <w:gridSpan w:val="2"/>
            <w:noWrap w:val="0"/>
            <w:vAlign w:val="center"/>
          </w:tcPr>
          <w:p>
            <w:pPr>
              <w:spacing w:line="232" w:lineRule="exact"/>
              <w:textAlignment w:val="center"/>
              <w:rPr>
                <w:rFonts w:ascii="宋体" w:hAnsi="宋体" w:eastAsia="宋体" w:cs="仿宋_GB2312"/>
                <w:kern w:val="0"/>
                <w:sz w:val="15"/>
                <w:szCs w:val="15"/>
              </w:rPr>
            </w:pPr>
            <w:r>
              <w:rPr>
                <w:rFonts w:hint="eastAsia" w:ascii="宋体" w:hAnsi="宋体" w:eastAsia="宋体" w:cs="仿宋_GB2312"/>
                <w:color w:val="000000"/>
                <w:kern w:val="0"/>
                <w:sz w:val="15"/>
                <w:szCs w:val="15"/>
                <w:lang w:bidi="ar"/>
              </w:rPr>
              <w:t>不使用清洁能源</w:t>
            </w:r>
          </w:p>
        </w:tc>
        <w:tc>
          <w:tcPr>
            <w:tcW w:w="2789" w:type="dxa"/>
            <w:gridSpan w:val="2"/>
            <w:noWrap w:val="0"/>
            <w:vAlign w:val="center"/>
          </w:tcPr>
          <w:p>
            <w:pPr>
              <w:spacing w:line="232" w:lineRule="exact"/>
              <w:textAlignment w:val="center"/>
              <w:rPr>
                <w:rFonts w:ascii="宋体" w:hAnsi="宋体" w:eastAsia="宋体" w:cs="仿宋_GB2312"/>
                <w:kern w:val="0"/>
                <w:sz w:val="15"/>
                <w:szCs w:val="15"/>
              </w:rPr>
            </w:pPr>
            <w:r>
              <w:rPr>
                <w:rFonts w:hint="eastAsia" w:ascii="宋体" w:hAnsi="宋体" w:eastAsia="宋体" w:cs="仿宋_GB2312"/>
                <w:color w:val="000000"/>
                <w:kern w:val="0"/>
                <w:sz w:val="15"/>
                <w:szCs w:val="15"/>
                <w:lang w:bidi="ar"/>
              </w:rPr>
              <w:t>《北京市大气污染防治条例》违反条款：第五十三条第三款；处罚条款：第一百零三条第二款，责令限期改正，处一万元以上十万元以下罚款。</w:t>
            </w:r>
          </w:p>
        </w:tc>
        <w:tc>
          <w:tcPr>
            <w:tcW w:w="5784" w:type="dxa"/>
            <w:gridSpan w:val="3"/>
            <w:noWrap w:val="0"/>
            <w:vAlign w:val="center"/>
          </w:tcPr>
          <w:p>
            <w:pPr>
              <w:spacing w:line="232" w:lineRule="exact"/>
              <w:rPr>
                <w:rFonts w:ascii="宋体" w:hAnsi="宋体" w:eastAsia="宋体" w:cs="仿宋_GB2312"/>
                <w:kern w:val="0"/>
                <w:sz w:val="15"/>
                <w:szCs w:val="15"/>
              </w:rPr>
            </w:pPr>
            <w:r>
              <w:rPr>
                <w:rFonts w:hint="eastAsia" w:ascii="宋体" w:hAnsi="宋体" w:eastAsia="宋体" w:cs="仿宋_GB2312"/>
                <w:kern w:val="0"/>
                <w:sz w:val="15"/>
                <w:szCs w:val="15"/>
              </w:rPr>
              <w:t>无</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330" w:hRule="atLeast"/>
        </w:trPr>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3</w:t>
            </w:r>
          </w:p>
        </w:tc>
        <w:tc>
          <w:tcPr>
            <w:tcW w:w="1500" w:type="dxa"/>
            <w:gridSpan w:val="2"/>
            <w:noWrap w:val="0"/>
            <w:vAlign w:val="center"/>
          </w:tcPr>
          <w:p>
            <w:pPr>
              <w:spacing w:line="232" w:lineRule="exact"/>
              <w:textAlignment w:val="center"/>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工业企业不能密闭的易产生扬尘的物料，未设置不低于堆放物高度的严密围挡，或者未采取有效覆盖措施防治扬尘污染</w:t>
            </w:r>
          </w:p>
        </w:tc>
        <w:tc>
          <w:tcPr>
            <w:tcW w:w="2789" w:type="dxa"/>
            <w:gridSpan w:val="2"/>
            <w:noWrap w:val="0"/>
            <w:vAlign w:val="center"/>
          </w:tcPr>
          <w:p>
            <w:pPr>
              <w:spacing w:line="232" w:lineRule="exact"/>
              <w:textAlignment w:val="center"/>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《北京市大气污染防治条例》违反条款：第八十二条第一款；处罚条款：第一百二十条，责令改正，处一万元以上十万元以下罚款；拒不改正的，责令停工整治或者停业整治。</w:t>
            </w:r>
          </w:p>
        </w:tc>
        <w:tc>
          <w:tcPr>
            <w:tcW w:w="5784" w:type="dxa"/>
            <w:gridSpan w:val="3"/>
            <w:noWrap w:val="0"/>
            <w:vAlign w:val="center"/>
          </w:tcPr>
          <w:p>
            <w:pPr>
              <w:spacing w:line="232" w:lineRule="exact"/>
              <w:textAlignment w:val="center"/>
              <w:rPr>
                <w:rFonts w:ascii="宋体" w:hAnsi="宋体" w:eastAsia="宋体" w:cs="仿宋_GB2312"/>
                <w:sz w:val="15"/>
                <w:szCs w:val="15"/>
              </w:rPr>
            </w:pPr>
            <w:r>
              <w:rPr>
                <w:rFonts w:hint="eastAsia" w:ascii="宋体" w:hAnsi="宋体" w:eastAsia="宋体" w:cs="仿宋_GB2312"/>
                <w:sz w:val="15"/>
                <w:szCs w:val="15"/>
              </w:rPr>
              <w:t>未密闭贮存易产生扬尘的物料，</w:t>
            </w:r>
          </w:p>
          <w:p>
            <w:pPr>
              <w:spacing w:line="232" w:lineRule="exact"/>
              <w:textAlignment w:val="center"/>
              <w:rPr>
                <w:rFonts w:ascii="宋体" w:hAnsi="宋体" w:eastAsia="宋体" w:cs="仿宋_GB2312"/>
                <w:sz w:val="15"/>
                <w:szCs w:val="15"/>
              </w:rPr>
            </w:pPr>
            <w:r>
              <w:rPr>
                <w:rFonts w:hint="eastAsia" w:ascii="宋体" w:hAnsi="宋体" w:eastAsia="宋体" w:cs="仿宋_GB2312"/>
                <w:sz w:val="15"/>
                <w:szCs w:val="15"/>
              </w:rPr>
              <w:t>物料数量≤50立方米，1-2万元；</w:t>
            </w:r>
          </w:p>
          <w:p>
            <w:pPr>
              <w:spacing w:line="232" w:lineRule="exact"/>
              <w:textAlignment w:val="center"/>
              <w:rPr>
                <w:rFonts w:ascii="宋体" w:hAnsi="宋体" w:eastAsia="宋体" w:cs="仿宋_GB2312"/>
                <w:sz w:val="15"/>
                <w:szCs w:val="15"/>
              </w:rPr>
            </w:pPr>
            <w:r>
              <w:rPr>
                <w:rFonts w:hint="eastAsia" w:ascii="宋体" w:hAnsi="宋体" w:eastAsia="宋体" w:cs="仿宋_GB2312"/>
                <w:sz w:val="15"/>
                <w:szCs w:val="15"/>
              </w:rPr>
              <w:t>50立方米&lt;物料数量≤500立方米，2-4万元；</w:t>
            </w:r>
          </w:p>
          <w:p>
            <w:pPr>
              <w:spacing w:line="232" w:lineRule="exact"/>
              <w:textAlignment w:val="center"/>
              <w:rPr>
                <w:rFonts w:ascii="宋体" w:hAnsi="宋体" w:eastAsia="宋体" w:cs="仿宋_GB2312"/>
                <w:sz w:val="15"/>
                <w:szCs w:val="15"/>
              </w:rPr>
            </w:pPr>
            <w:r>
              <w:rPr>
                <w:rFonts w:hint="eastAsia" w:ascii="宋体" w:hAnsi="宋体" w:eastAsia="宋体" w:cs="仿宋_GB2312"/>
                <w:sz w:val="15"/>
                <w:szCs w:val="15"/>
              </w:rPr>
              <w:t>物料数量 &gt;500立方米，4-10万元。</w:t>
            </w:r>
          </w:p>
          <w:p>
            <w:pPr>
              <w:pStyle w:val="2"/>
              <w:spacing w:after="0" w:line="232" w:lineRule="exact"/>
              <w:ind w:left="0" w:leftChars="0" w:firstLine="0" w:firstLineChars="0"/>
              <w:textAlignment w:val="center"/>
              <w:rPr>
                <w:rFonts w:ascii="宋体" w:hAnsi="宋体" w:eastAsia="宋体" w:cs="仿宋_GB2312"/>
                <w:sz w:val="15"/>
                <w:szCs w:val="15"/>
              </w:rPr>
            </w:pPr>
            <w:r>
              <w:rPr>
                <w:rFonts w:hint="eastAsia" w:ascii="宋体" w:hAnsi="宋体" w:eastAsia="宋体" w:cs="仿宋_GB2312"/>
                <w:sz w:val="15"/>
                <w:szCs w:val="15"/>
              </w:rPr>
              <w:t>未设置严密围挡，或未采取有效覆盖措施防治扬尘，</w:t>
            </w:r>
          </w:p>
          <w:p>
            <w:pPr>
              <w:spacing w:line="232" w:lineRule="exact"/>
              <w:textAlignment w:val="center"/>
              <w:rPr>
                <w:rFonts w:ascii="宋体" w:hAnsi="宋体" w:eastAsia="宋体" w:cs="仿宋_GB2312"/>
                <w:sz w:val="15"/>
                <w:szCs w:val="15"/>
              </w:rPr>
            </w:pPr>
            <w:r>
              <w:rPr>
                <w:rFonts w:hint="eastAsia" w:ascii="宋体" w:hAnsi="宋体" w:eastAsia="宋体" w:cs="仿宋_GB2312"/>
                <w:sz w:val="15"/>
                <w:szCs w:val="15"/>
              </w:rPr>
              <w:t>物料数量≤50立方米，1-2万元；</w:t>
            </w:r>
          </w:p>
          <w:p>
            <w:pPr>
              <w:spacing w:line="232" w:lineRule="exact"/>
              <w:textAlignment w:val="center"/>
              <w:rPr>
                <w:rFonts w:ascii="宋体" w:hAnsi="宋体" w:eastAsia="宋体" w:cs="仿宋_GB2312"/>
                <w:sz w:val="15"/>
                <w:szCs w:val="15"/>
              </w:rPr>
            </w:pPr>
            <w:r>
              <w:rPr>
                <w:rFonts w:hint="eastAsia" w:ascii="宋体" w:hAnsi="宋体" w:eastAsia="宋体" w:cs="仿宋_GB2312"/>
                <w:sz w:val="15"/>
                <w:szCs w:val="15"/>
              </w:rPr>
              <w:t>50立方米&lt;物料数量≤500立方米，2-4万元；</w:t>
            </w:r>
          </w:p>
          <w:p>
            <w:pPr>
              <w:spacing w:line="232" w:lineRule="exact"/>
              <w:textAlignment w:val="center"/>
              <w:rPr>
                <w:rFonts w:ascii="宋体" w:hAnsi="宋体" w:eastAsia="宋体" w:cs="仿宋_GB2312"/>
                <w:sz w:val="15"/>
                <w:szCs w:val="15"/>
              </w:rPr>
            </w:pPr>
            <w:r>
              <w:rPr>
                <w:rFonts w:hint="eastAsia" w:ascii="宋体" w:hAnsi="宋体" w:eastAsia="宋体" w:cs="仿宋_GB2312"/>
                <w:sz w:val="15"/>
                <w:szCs w:val="15"/>
              </w:rPr>
              <w:t>物料数量 &gt;500立方米，4-10万元。</w:t>
            </w:r>
          </w:p>
          <w:p>
            <w:pPr>
              <w:pStyle w:val="2"/>
              <w:spacing w:after="0" w:line="232" w:lineRule="exact"/>
              <w:ind w:left="0" w:leftChars="0" w:firstLine="0" w:firstLineChars="0"/>
              <w:textAlignment w:val="center"/>
              <w:rPr>
                <w:rFonts w:ascii="宋体" w:hAnsi="宋体" w:eastAsia="宋体"/>
                <w:sz w:val="15"/>
                <w:szCs w:val="15"/>
              </w:rPr>
            </w:pPr>
            <w:r>
              <w:rPr>
                <w:rFonts w:hint="eastAsia" w:ascii="宋体" w:hAnsi="宋体" w:eastAsia="宋体" w:cs="仿宋_GB2312"/>
                <w:color w:val="000000"/>
                <w:kern w:val="0"/>
                <w:sz w:val="15"/>
                <w:szCs w:val="15"/>
                <w:lang w:bidi="ar"/>
              </w:rPr>
              <w:t>拒不改正的，责令停工整治或者停业整治。</w:t>
            </w:r>
          </w:p>
        </w:tc>
        <w:tc>
          <w:tcPr>
            <w:tcW w:w="2108" w:type="dxa"/>
            <w:gridSpan w:val="4"/>
            <w:noWrap w:val="0"/>
            <w:vAlign w:val="center"/>
          </w:tcPr>
          <w:p>
            <w:pPr>
              <w:spacing w:line="232" w:lineRule="exact"/>
              <w:textAlignment w:val="center"/>
              <w:rPr>
                <w:rFonts w:ascii="宋体" w:hAnsi="宋体" w:eastAsia="宋体" w:cs="仿宋_GB2312"/>
                <w:sz w:val="15"/>
                <w:szCs w:val="15"/>
              </w:rPr>
            </w:pPr>
            <w:r>
              <w:rPr>
                <w:rFonts w:hint="eastAsia" w:ascii="宋体" w:hAnsi="宋体" w:eastAsia="宋体" w:cs="仿宋_GB2312"/>
                <w:sz w:val="15"/>
                <w:szCs w:val="15"/>
              </w:rPr>
              <w:t>可以从重处罚的情形</w:t>
            </w:r>
          </w:p>
          <w:p>
            <w:pPr>
              <w:spacing w:line="232" w:lineRule="exact"/>
              <w:textAlignment w:val="center"/>
              <w:rPr>
                <w:rFonts w:ascii="宋体" w:hAnsi="宋体" w:eastAsia="宋体" w:cs="仿宋_GB2312"/>
                <w:sz w:val="15"/>
                <w:szCs w:val="15"/>
              </w:rPr>
            </w:pPr>
            <w:r>
              <w:rPr>
                <w:rFonts w:hint="eastAsia" w:ascii="宋体" w:hAnsi="宋体" w:eastAsia="宋体" w:cs="仿宋_GB2312"/>
                <w:sz w:val="15"/>
                <w:szCs w:val="15"/>
              </w:rPr>
              <w:t>1．两年内因同类环境违法行为被处罚3次（含3次）以上的；</w:t>
            </w:r>
          </w:p>
          <w:p>
            <w:pPr>
              <w:spacing w:line="232" w:lineRule="exact"/>
              <w:textAlignment w:val="center"/>
              <w:rPr>
                <w:rFonts w:ascii="宋体" w:hAnsi="宋体" w:eastAsia="宋体" w:cs="仿宋_GB2312"/>
                <w:sz w:val="15"/>
                <w:szCs w:val="15"/>
              </w:rPr>
            </w:pPr>
            <w:r>
              <w:rPr>
                <w:rFonts w:hint="eastAsia" w:ascii="宋体" w:hAnsi="宋体" w:eastAsia="宋体" w:cs="仿宋_GB2312"/>
                <w:sz w:val="15"/>
                <w:szCs w:val="15"/>
              </w:rPr>
              <w:t>2．重污染天气预警期间超标排放大气污染物的；</w:t>
            </w:r>
          </w:p>
          <w:p>
            <w:pPr>
              <w:spacing w:line="232" w:lineRule="exact"/>
              <w:textAlignment w:val="center"/>
              <w:rPr>
                <w:rFonts w:ascii="宋体" w:hAnsi="宋体" w:eastAsia="宋体" w:cs="仿宋_GB2312"/>
                <w:sz w:val="15"/>
                <w:szCs w:val="15"/>
              </w:rPr>
            </w:pPr>
            <w:r>
              <w:rPr>
                <w:rFonts w:hint="eastAsia" w:ascii="宋体" w:hAnsi="宋体" w:eastAsia="宋体" w:cs="仿宋_GB2312"/>
                <w:sz w:val="15"/>
                <w:szCs w:val="15"/>
              </w:rPr>
              <w:t>3．在案件查处中对执法人员进行威胁、辱骂、殴打、恐吓或者打击报复的；</w:t>
            </w:r>
          </w:p>
          <w:p>
            <w:pPr>
              <w:spacing w:line="232" w:lineRule="exact"/>
              <w:textAlignment w:val="center"/>
              <w:rPr>
                <w:rFonts w:ascii="宋体" w:hAnsi="宋体" w:eastAsia="宋体" w:cs="仿宋_GB2312"/>
                <w:sz w:val="15"/>
                <w:szCs w:val="15"/>
              </w:rPr>
            </w:pPr>
            <w:r>
              <w:rPr>
                <w:rFonts w:hint="eastAsia" w:ascii="宋体" w:hAnsi="宋体" w:eastAsia="宋体" w:cs="仿宋_GB2312"/>
                <w:sz w:val="15"/>
                <w:szCs w:val="15"/>
              </w:rPr>
              <w:t>4．环境违法行为造成跨行政区域环境污染的；</w:t>
            </w:r>
          </w:p>
          <w:p>
            <w:pPr>
              <w:spacing w:line="232" w:lineRule="exact"/>
              <w:textAlignment w:val="center"/>
              <w:rPr>
                <w:rFonts w:ascii="宋体" w:hAnsi="宋体" w:eastAsia="宋体" w:cs="仿宋_GB2312"/>
                <w:sz w:val="15"/>
                <w:szCs w:val="15"/>
              </w:rPr>
            </w:pPr>
            <w:r>
              <w:rPr>
                <w:rFonts w:hint="eastAsia" w:ascii="宋体" w:hAnsi="宋体" w:eastAsia="宋体" w:cs="仿宋_GB2312"/>
                <w:sz w:val="15"/>
                <w:szCs w:val="15"/>
              </w:rPr>
              <w:t>5．环境违法行为引起不良社会反响的；</w:t>
            </w:r>
          </w:p>
          <w:p>
            <w:pPr>
              <w:spacing w:line="232" w:lineRule="exact"/>
              <w:textAlignment w:val="center"/>
              <w:rPr>
                <w:rFonts w:ascii="宋体" w:hAnsi="宋体" w:eastAsia="宋体" w:cs="仿宋_GB2312"/>
                <w:sz w:val="15"/>
                <w:szCs w:val="15"/>
              </w:rPr>
            </w:pPr>
            <w:r>
              <w:rPr>
                <w:rFonts w:hint="eastAsia" w:ascii="宋体" w:hAnsi="宋体" w:eastAsia="宋体" w:cs="仿宋_GB2312"/>
                <w:sz w:val="15"/>
                <w:szCs w:val="15"/>
              </w:rPr>
              <w:t>6．其他具有从重情节的。</w:t>
            </w: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949" w:hRule="atLeast"/>
        </w:trPr>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4</w:t>
            </w:r>
          </w:p>
        </w:tc>
        <w:tc>
          <w:tcPr>
            <w:tcW w:w="1500" w:type="dxa"/>
            <w:gridSpan w:val="2"/>
            <w:noWrap w:val="0"/>
            <w:vAlign w:val="center"/>
          </w:tcPr>
          <w:p>
            <w:pPr>
              <w:spacing w:line="232" w:lineRule="exact"/>
              <w:textAlignment w:val="center"/>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加工、维修、餐饮、娱乐、健身、超市及其他商业服务业经营者未采取有效措施，生产经营活动产生噪声干扰周围生活环境，且拒不改正</w:t>
            </w:r>
          </w:p>
        </w:tc>
        <w:tc>
          <w:tcPr>
            <w:tcW w:w="2789" w:type="dxa"/>
            <w:gridSpan w:val="2"/>
            <w:noWrap w:val="0"/>
            <w:vAlign w:val="center"/>
          </w:tcPr>
          <w:p>
            <w:pPr>
              <w:spacing w:line="232" w:lineRule="exact"/>
              <w:textAlignment w:val="center"/>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《北京市环境噪声污染防治办法》违反条款：第三十条；处罚条款：第四十二条，责令改正；拒不改正的，处3万元以下罚款。</w:t>
            </w:r>
          </w:p>
        </w:tc>
        <w:tc>
          <w:tcPr>
            <w:tcW w:w="5784" w:type="dxa"/>
            <w:gridSpan w:val="3"/>
            <w:noWrap w:val="0"/>
            <w:vAlign w:val="center"/>
          </w:tcPr>
          <w:p>
            <w:pPr>
              <w:pStyle w:val="2"/>
              <w:spacing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无</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53" w:hRule="atLeast"/>
        </w:trPr>
        <w:tc>
          <w:tcPr>
            <w:tcW w:w="14329" w:type="dxa"/>
            <w:gridSpan w:val="15"/>
            <w:noWrap w:val="0"/>
            <w:vAlign w:val="center"/>
          </w:tcPr>
          <w:p>
            <w:pPr>
              <w:pStyle w:val="4"/>
              <w:bidi w:val="0"/>
              <w:rPr>
                <w:rFonts w:hint="eastAsia"/>
                <w:sz w:val="21"/>
                <w:szCs w:val="21"/>
              </w:rPr>
            </w:pPr>
            <w:bookmarkStart w:id="203" w:name="_Toc1642327804"/>
            <w:bookmarkStart w:id="204" w:name="_Toc740500612"/>
            <w:bookmarkStart w:id="205" w:name="_Toc1112894806"/>
            <w:bookmarkStart w:id="206" w:name="_Toc110851503"/>
            <w:r>
              <w:rPr>
                <w:rFonts w:hint="eastAsia"/>
                <w:sz w:val="21"/>
                <w:szCs w:val="21"/>
              </w:rPr>
              <w:t>水务管理方面20项</w:t>
            </w:r>
            <w:bookmarkEnd w:id="203"/>
            <w:bookmarkEnd w:id="204"/>
            <w:bookmarkEnd w:id="205"/>
            <w:bookmarkEnd w:id="206"/>
          </w:p>
          <w:p>
            <w:pPr>
              <w:rPr>
                <w:rFonts w:hint="eastAsia"/>
              </w:rPr>
            </w:pPr>
          </w:p>
          <w:p>
            <w:pPr>
              <w:rPr>
                <w:rFonts w:hint="eastAsia" w:eastAsia="宋体"/>
                <w:lang w:eastAsia="zh-CN"/>
              </w:rPr>
            </w:pPr>
            <w:r>
              <w:rPr>
                <w:rFonts w:hint="eastAsia" w:ascii="宋体" w:hAnsi="宋体" w:eastAsia="宋体"/>
                <w:sz w:val="15"/>
                <w:szCs w:val="15"/>
                <w:lang w:eastAsia="zh-CN"/>
              </w:rPr>
              <w:t>《北京市水务局关于印发</w:t>
            </w:r>
            <w:r>
              <w:rPr>
                <w:rFonts w:hint="default" w:ascii="宋体" w:hAnsi="宋体"/>
                <w:sz w:val="15"/>
                <w:szCs w:val="15"/>
                <w:lang w:val="en-US" w:eastAsia="zh-CN"/>
              </w:rPr>
              <w:t>&lt;</w:t>
            </w:r>
            <w:r>
              <w:rPr>
                <w:rFonts w:hint="eastAsia" w:ascii="宋体" w:hAnsi="宋体" w:eastAsia="宋体"/>
                <w:sz w:val="15"/>
                <w:szCs w:val="15"/>
                <w:lang w:eastAsia="zh-CN"/>
              </w:rPr>
              <w:t>北京市常用水行政处罚裁量基准表</w:t>
            </w:r>
            <w:r>
              <w:rPr>
                <w:rFonts w:hint="default" w:ascii="宋体" w:hAnsi="宋体"/>
                <w:sz w:val="15"/>
                <w:szCs w:val="15"/>
                <w:lang w:val="en-US" w:eastAsia="zh-CN"/>
              </w:rPr>
              <w:t>&gt;</w:t>
            </w:r>
            <w:r>
              <w:rPr>
                <w:rFonts w:hint="eastAsia" w:ascii="宋体" w:hAnsi="宋体" w:eastAsia="宋体"/>
                <w:sz w:val="15"/>
                <w:szCs w:val="15"/>
                <w:lang w:eastAsia="zh-CN"/>
              </w:rPr>
              <w:t>的通知》</w:t>
            </w:r>
            <w:r>
              <w:rPr>
                <w:rFonts w:hint="eastAsia" w:ascii="宋体" w:hAnsi="宋体"/>
                <w:sz w:val="15"/>
                <w:szCs w:val="15"/>
                <w:lang w:eastAsia="zh-CN"/>
              </w:rPr>
              <w:t>（京水务法〔2023〕12号）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28" w:hRule="atLeast"/>
        </w:trPr>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1</w:t>
            </w:r>
          </w:p>
        </w:tc>
        <w:tc>
          <w:tcPr>
            <w:tcW w:w="1500" w:type="dxa"/>
            <w:gridSpan w:val="2"/>
            <w:noWrap w:val="0"/>
            <w:vAlign w:val="center"/>
          </w:tcPr>
          <w:p>
            <w:pPr>
              <w:spacing w:line="232" w:lineRule="exact"/>
              <w:textAlignment w:val="center"/>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向雨水收集口、雨水管道排放或者倾倒污水、污物和垃圾等废弃物</w:t>
            </w:r>
          </w:p>
        </w:tc>
        <w:tc>
          <w:tcPr>
            <w:tcW w:w="2789" w:type="dxa"/>
            <w:gridSpan w:val="2"/>
            <w:noWrap w:val="0"/>
            <w:vAlign w:val="center"/>
          </w:tcPr>
          <w:p>
            <w:pPr>
              <w:spacing w:line="232" w:lineRule="exact"/>
              <w:textAlignment w:val="center"/>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《北京市水污染防治条例》</w:t>
            </w:r>
          </w:p>
          <w:p>
            <w:pPr>
              <w:spacing w:line="232" w:lineRule="exact"/>
              <w:textAlignment w:val="center"/>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违反条款：第三十九条第二款；处罚条款：第八十六条，责令停止违法行为，对个人处一千元以上一万元以下的罚款；对单位处一万元以上十万元以下的罚款。</w:t>
            </w:r>
          </w:p>
        </w:tc>
        <w:tc>
          <w:tcPr>
            <w:tcW w:w="5784" w:type="dxa"/>
            <w:gridSpan w:val="3"/>
            <w:noWrap w:val="0"/>
            <w:vAlign w:val="center"/>
          </w:tcPr>
          <w:p>
            <w:pPr>
              <w:pStyle w:val="2"/>
              <w:spacing w:after="0" w:line="232" w:lineRule="exact"/>
              <w:ind w:left="0" w:leftChars="0" w:firstLine="0" w:firstLineChars="0"/>
              <w:textAlignment w:val="center"/>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对单位：倾倒少量生活污水的，1万≤罚款额≤3万；排放或者倾倒污水污物和垃圾等废弃物，3万＜罚款额≤6</w:t>
            </w:r>
            <w:r>
              <w:rPr>
                <w:rFonts w:hint="eastAsia" w:ascii="宋体" w:hAnsi="宋体" w:eastAsia="宋体" w:cs="仿宋_GB2312"/>
                <w:color w:val="000000"/>
                <w:kern w:val="0"/>
                <w:sz w:val="15"/>
                <w:szCs w:val="15"/>
                <w:lang w:bidi="ar"/>
              </w:rPr>
              <w:tab/>
            </w:r>
            <w:r>
              <w:rPr>
                <w:rFonts w:hint="eastAsia" w:ascii="宋体" w:hAnsi="宋体" w:eastAsia="宋体" w:cs="仿宋_GB2312"/>
                <w:color w:val="000000"/>
                <w:kern w:val="0"/>
                <w:sz w:val="15"/>
                <w:szCs w:val="15"/>
                <w:lang w:bidi="ar"/>
              </w:rPr>
              <w:t>万；排放或者倾倒污水污物和垃圾等废弃物，情节严重的，6万＜罚款额≤10万。</w:t>
            </w:r>
          </w:p>
          <w:p>
            <w:pPr>
              <w:pStyle w:val="2"/>
              <w:spacing w:after="0" w:line="232" w:lineRule="exact"/>
              <w:ind w:left="0" w:leftChars="0" w:firstLine="0" w:firstLineChars="0"/>
              <w:textAlignment w:val="center"/>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对个人：倾倒少量生活污水的，0.1万≤罚款额≤0.3万；排放或者倾倒污水污物和垃圾等废弃物，0.3万＜罚款额≤0.6万；</w:t>
            </w:r>
            <w:r>
              <w:rPr>
                <w:rFonts w:hint="eastAsia" w:ascii="宋体" w:hAnsi="宋体" w:eastAsia="宋体" w:cs="仿宋_GB2312"/>
                <w:color w:val="000000"/>
                <w:kern w:val="0"/>
                <w:sz w:val="15"/>
                <w:szCs w:val="15"/>
                <w:lang w:bidi="ar"/>
              </w:rPr>
              <w:tab/>
            </w:r>
            <w:r>
              <w:rPr>
                <w:rFonts w:hint="eastAsia" w:ascii="宋体" w:hAnsi="宋体" w:eastAsia="宋体" w:cs="仿宋_GB2312"/>
                <w:color w:val="000000"/>
                <w:kern w:val="0"/>
                <w:sz w:val="15"/>
                <w:szCs w:val="15"/>
                <w:lang w:bidi="ar"/>
              </w:rPr>
              <w:t>排放或者倾倒污水污物和垃圾等废弃物，情节严重的，0.6万＜罚款额≤1万。</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940" w:hRule="atLeast"/>
        </w:trPr>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2</w:t>
            </w:r>
          </w:p>
        </w:tc>
        <w:tc>
          <w:tcPr>
            <w:tcW w:w="1500" w:type="dxa"/>
            <w:gridSpan w:val="2"/>
            <w:noWrap w:val="0"/>
            <w:vAlign w:val="center"/>
          </w:tcPr>
          <w:p>
            <w:pPr>
              <w:spacing w:line="232" w:lineRule="exact"/>
              <w:textAlignment w:val="center"/>
              <w:rPr>
                <w:rFonts w:ascii="宋体" w:hAnsi="宋体" w:eastAsia="宋体"/>
                <w:kern w:val="0"/>
                <w:sz w:val="15"/>
                <w:szCs w:val="15"/>
              </w:rPr>
            </w:pPr>
            <w:r>
              <w:rPr>
                <w:rFonts w:hint="eastAsia" w:ascii="宋体" w:hAnsi="宋体" w:eastAsia="宋体"/>
                <w:sz w:val="15"/>
                <w:szCs w:val="15"/>
              </w:rPr>
              <w:t>擅自倾倒、堆放、丢弃、遗撒污泥</w:t>
            </w:r>
          </w:p>
        </w:tc>
        <w:tc>
          <w:tcPr>
            <w:tcW w:w="2789" w:type="dxa"/>
            <w:gridSpan w:val="2"/>
            <w:noWrap w:val="0"/>
            <w:vAlign w:val="center"/>
          </w:tcPr>
          <w:p>
            <w:pPr>
              <w:spacing w:line="190" w:lineRule="exact"/>
              <w:textAlignment w:val="center"/>
              <w:rPr>
                <w:rFonts w:ascii="宋体" w:hAnsi="宋体" w:eastAsia="宋体"/>
                <w:kern w:val="0"/>
                <w:sz w:val="15"/>
                <w:szCs w:val="15"/>
              </w:rPr>
            </w:pPr>
            <w:r>
              <w:rPr>
                <w:rFonts w:hint="eastAsia" w:ascii="宋体" w:hAnsi="宋体" w:eastAsia="宋体"/>
                <w:sz w:val="15"/>
                <w:szCs w:val="15"/>
              </w:rPr>
              <w:t>《城镇排水与污水处理条例</w:t>
            </w:r>
            <w:r>
              <w:rPr>
                <w:rFonts w:hint="eastAsia" w:ascii="宋体" w:hAnsi="宋体" w:eastAsia="宋体"/>
                <w:spacing w:val="-4"/>
                <w:sz w:val="15"/>
                <w:szCs w:val="15"/>
              </w:rPr>
              <w:t>》违反条款：第三十条；处罚条款：第五十三条第二款，责令停止违法行为，限期采取治理措施，给予警告；造成严重后果的，对单位处10万元以上50万元以下罚款，对个人处2万元以上10万元以下罚款；逾期不采取治理措施的，城镇排水主管部门可以指定有治理能力的单位代为治理，所需费用由当事人承担；造成损失的，依法承担赔偿责任。</w:t>
            </w:r>
            <w:r>
              <w:rPr>
                <w:rFonts w:hint="eastAsia" w:ascii="宋体" w:hAnsi="宋体" w:eastAsia="宋体"/>
                <w:sz w:val="15"/>
                <w:szCs w:val="15"/>
              </w:rPr>
              <w:br w:type="textWrapping"/>
            </w:r>
            <w:r>
              <w:rPr>
                <w:rFonts w:hint="eastAsia" w:ascii="宋体" w:hAnsi="宋体" w:eastAsia="宋体"/>
                <w:sz w:val="15"/>
                <w:szCs w:val="15"/>
              </w:rPr>
              <w:t>《中华人民共和国固体废物污染环境防治法》违反条款：第七十二条第一款；处罚条款：第一百零八条第二款，违反本法规定，擅自倾倒、堆放、丢弃、遗撒城镇污水处理设施产生的污泥和处理后的污泥的，由城镇排水主管部门责令改正，处二十万元以上二百万元以下的罚款，对直接负责的主管人员和其他直接责任人员处二万元以上十万元以下的罚款；造成严重后果的，处二百万元以上五百万元以下的罚款，对直接负责的主管人员和其他直接责任人员处五万元以上五十万元以下的罚款；拒不改正的，城镇排水主管部门可以指定有治理能力的单位代为治理，所需费用由违法者承担。</w:t>
            </w:r>
          </w:p>
        </w:tc>
        <w:tc>
          <w:tcPr>
            <w:tcW w:w="5784" w:type="dxa"/>
            <w:gridSpan w:val="3"/>
            <w:noWrap w:val="0"/>
            <w:vAlign w:val="center"/>
          </w:tcPr>
          <w:p>
            <w:pPr>
              <w:pStyle w:val="2"/>
              <w:spacing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无</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24" w:hRule="atLeast"/>
        </w:trPr>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3</w:t>
            </w:r>
          </w:p>
        </w:tc>
        <w:tc>
          <w:tcPr>
            <w:tcW w:w="1500" w:type="dxa"/>
            <w:gridSpan w:val="2"/>
            <w:noWrap w:val="0"/>
            <w:vAlign w:val="center"/>
          </w:tcPr>
          <w:p>
            <w:pPr>
              <w:spacing w:line="232" w:lineRule="exact"/>
              <w:textAlignment w:val="center"/>
              <w:rPr>
                <w:rFonts w:ascii="宋体" w:hAnsi="宋体" w:eastAsia="宋体"/>
                <w:sz w:val="15"/>
                <w:szCs w:val="15"/>
              </w:rPr>
            </w:pPr>
            <w:r>
              <w:rPr>
                <w:rFonts w:hint="eastAsia" w:ascii="宋体" w:hAnsi="宋体" w:eastAsia="宋体"/>
                <w:sz w:val="15"/>
                <w:szCs w:val="15"/>
              </w:rPr>
              <w:t>因巡查、维护不到位，导致窨井盖丢失、损毁，造成人员伤亡和财产损失</w:t>
            </w:r>
          </w:p>
        </w:tc>
        <w:tc>
          <w:tcPr>
            <w:tcW w:w="2789" w:type="dxa"/>
            <w:gridSpan w:val="2"/>
            <w:noWrap w:val="0"/>
            <w:vAlign w:val="center"/>
          </w:tcPr>
          <w:p>
            <w:pPr>
              <w:spacing w:line="232" w:lineRule="exact"/>
              <w:textAlignment w:val="center"/>
              <w:rPr>
                <w:rFonts w:ascii="宋体" w:hAnsi="宋体" w:eastAsia="宋体"/>
                <w:sz w:val="15"/>
                <w:szCs w:val="15"/>
              </w:rPr>
            </w:pPr>
            <w:r>
              <w:rPr>
                <w:rFonts w:hint="eastAsia" w:ascii="宋体" w:hAnsi="宋体" w:eastAsia="宋体"/>
                <w:sz w:val="15"/>
                <w:szCs w:val="15"/>
              </w:rPr>
              <w:t>《城镇排水与污水处理条例》违反条款：第三十八条第一款；处罚条款：第五十五条第一款第（三）项，责令改正，给予警告；逾期不改正或者造成严重后果的，处10万元以上50万元以下罚款；造成损失的，依法承担赔偿责任；构成犯罪的，依法追究刑事责任。</w:t>
            </w:r>
          </w:p>
        </w:tc>
        <w:tc>
          <w:tcPr>
            <w:tcW w:w="5784" w:type="dxa"/>
            <w:gridSpan w:val="3"/>
            <w:noWrap w:val="0"/>
            <w:vAlign w:val="center"/>
          </w:tcPr>
          <w:p>
            <w:pPr>
              <w:pStyle w:val="2"/>
              <w:spacing w:after="0" w:line="232" w:lineRule="exact"/>
              <w:ind w:left="0" w:leftChars="0" w:firstLine="0" w:firstLineChars="0"/>
              <w:textAlignment w:val="center"/>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逾期不改正，但未造成其他严重后果的，10万≤罚款额≤30万；</w:t>
            </w:r>
          </w:p>
          <w:p>
            <w:pPr>
              <w:pStyle w:val="2"/>
              <w:spacing w:after="0" w:line="232" w:lineRule="exact"/>
              <w:ind w:left="0" w:leftChars="0" w:firstLine="0" w:firstLineChars="0"/>
              <w:textAlignment w:val="center"/>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造成财产损失的，30万＜罚款额≤40万；</w:t>
            </w:r>
          </w:p>
          <w:p>
            <w:pPr>
              <w:pStyle w:val="2"/>
              <w:spacing w:after="0" w:line="232" w:lineRule="exact"/>
              <w:ind w:left="0" w:leftChars="0" w:firstLine="0" w:firstLineChars="0"/>
              <w:textAlignment w:val="center"/>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造成人员伤亡的，40万＜罚款额≤50万</w:t>
            </w:r>
            <w:r>
              <w:rPr>
                <w:rFonts w:ascii="宋体" w:hAnsi="宋体" w:eastAsia="宋体" w:cs="仿宋_GB2312"/>
                <w:color w:val="000000"/>
                <w:kern w:val="0"/>
                <w:sz w:val="15"/>
                <w:szCs w:val="15"/>
                <w:lang w:bidi="ar"/>
              </w:rPr>
              <w:t>。</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4</w:t>
            </w:r>
          </w:p>
        </w:tc>
        <w:tc>
          <w:tcPr>
            <w:tcW w:w="1500" w:type="dxa"/>
            <w:gridSpan w:val="2"/>
            <w:noWrap w:val="0"/>
            <w:vAlign w:val="center"/>
          </w:tcPr>
          <w:p>
            <w:pPr>
              <w:spacing w:line="232" w:lineRule="exact"/>
              <w:textAlignment w:val="center"/>
              <w:rPr>
                <w:rFonts w:ascii="宋体" w:hAnsi="宋体" w:eastAsia="宋体"/>
                <w:sz w:val="15"/>
                <w:szCs w:val="15"/>
              </w:rPr>
            </w:pPr>
            <w:r>
              <w:rPr>
                <w:rFonts w:hint="eastAsia" w:ascii="宋体" w:hAnsi="宋体" w:eastAsia="宋体"/>
                <w:sz w:val="15"/>
                <w:szCs w:val="15"/>
              </w:rPr>
              <w:t>在河湖管理范围、保护范围内围河、挖筑鱼塘、挖坑开槽、勘探或者设立线杆、线塔、无线通信塔、标识</w:t>
            </w:r>
          </w:p>
        </w:tc>
        <w:tc>
          <w:tcPr>
            <w:tcW w:w="2789" w:type="dxa"/>
            <w:gridSpan w:val="2"/>
            <w:noWrap w:val="0"/>
            <w:vAlign w:val="center"/>
          </w:tcPr>
          <w:p>
            <w:pPr>
              <w:spacing w:line="216" w:lineRule="exact"/>
              <w:textAlignment w:val="center"/>
              <w:rPr>
                <w:rFonts w:ascii="宋体" w:hAnsi="宋体" w:eastAsia="宋体"/>
                <w:sz w:val="15"/>
                <w:szCs w:val="15"/>
              </w:rPr>
            </w:pPr>
            <w:r>
              <w:rPr>
                <w:rFonts w:hint="eastAsia" w:ascii="宋体" w:hAnsi="宋体" w:eastAsia="宋体"/>
                <w:sz w:val="15"/>
                <w:szCs w:val="15"/>
              </w:rPr>
              <w:t>《北京市河湖保护管理条例》违反条款：第二十条第一款第（二）项；处罚条款：第三十九条第（一）项，责令停止违法行为，限期补办行政许可手续，处1万元以上5万元以下的罚款；逾期未能取得行政许可手续的，责令限期恢复原状，赔偿损失或者采取补救措施。逾期不恢复原状的，按程序依法强制清除，所需费用由当事人承担。</w:t>
            </w:r>
          </w:p>
        </w:tc>
        <w:tc>
          <w:tcPr>
            <w:tcW w:w="5784" w:type="dxa"/>
            <w:gridSpan w:val="3"/>
            <w:noWrap w:val="0"/>
            <w:vAlign w:val="center"/>
          </w:tcPr>
          <w:p>
            <w:pPr>
              <w:pStyle w:val="2"/>
              <w:spacing w:after="0" w:line="232" w:lineRule="exact"/>
              <w:ind w:left="0" w:leftChars="0" w:firstLine="0" w:firstLineChars="0"/>
              <w:textAlignment w:val="center"/>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在保护范围内，1万≤罚款额≤3万；</w:t>
            </w:r>
          </w:p>
          <w:p>
            <w:pPr>
              <w:pStyle w:val="2"/>
              <w:spacing w:after="0" w:line="232" w:lineRule="exact"/>
              <w:ind w:left="0" w:leftChars="0" w:firstLine="0" w:firstLineChars="0"/>
              <w:textAlignment w:val="center"/>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在管理范围内，3万＜罚款额≤5万</w:t>
            </w:r>
            <w:r>
              <w:rPr>
                <w:rFonts w:ascii="宋体" w:hAnsi="宋体" w:eastAsia="宋体" w:cs="仿宋_GB2312"/>
                <w:color w:val="000000"/>
                <w:kern w:val="0"/>
                <w:sz w:val="15"/>
                <w:szCs w:val="15"/>
                <w:lang w:bidi="ar"/>
              </w:rPr>
              <w:t>。</w:t>
            </w:r>
          </w:p>
        </w:tc>
        <w:tc>
          <w:tcPr>
            <w:tcW w:w="2108" w:type="dxa"/>
            <w:gridSpan w:val="4"/>
            <w:noWrap w:val="0"/>
            <w:vAlign w:val="center"/>
          </w:tcPr>
          <w:p>
            <w:pPr>
              <w:spacing w:line="232" w:lineRule="exact"/>
              <w:rPr>
                <w:rFonts w:ascii="宋体" w:hAnsi="宋体" w:eastAsia="宋体" w:cs="仿宋_GB2312"/>
                <w:sz w:val="15"/>
                <w:szCs w:val="15"/>
              </w:rPr>
            </w:pPr>
            <w:r>
              <w:rPr>
                <w:rFonts w:hint="eastAsia" w:ascii="宋体" w:hAnsi="宋体" w:eastAsia="宋体" w:cs="仿宋_GB2312"/>
                <w:sz w:val="15"/>
                <w:szCs w:val="15"/>
              </w:rPr>
              <w:t>备注：危害活动同时涉及管理范围和保护范围的，按在管理范围内确定罚款额。</w:t>
            </w: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5</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在河湖管理范围、保护范围内设置固定停车场所</w:t>
            </w:r>
          </w:p>
        </w:tc>
        <w:tc>
          <w:tcPr>
            <w:tcW w:w="2789" w:type="dxa"/>
            <w:gridSpan w:val="2"/>
            <w:noWrap w:val="0"/>
            <w:vAlign w:val="center"/>
          </w:tcPr>
          <w:p>
            <w:pPr>
              <w:spacing w:line="216" w:lineRule="exact"/>
              <w:rPr>
                <w:rFonts w:ascii="宋体" w:hAnsi="宋体" w:eastAsia="宋体"/>
                <w:sz w:val="15"/>
                <w:szCs w:val="15"/>
              </w:rPr>
            </w:pPr>
            <w:r>
              <w:rPr>
                <w:rFonts w:hint="eastAsia" w:ascii="宋体" w:hAnsi="宋体" w:eastAsia="宋体"/>
                <w:sz w:val="15"/>
                <w:szCs w:val="15"/>
              </w:rPr>
              <w:t>《北京市河湖保护管理条例》违反条款：第二十条第一款第（三）项；处罚条款：第三十九条第（二）项，责令停止违法行为，限期补办行政许可手续，处5万元以下的罚款；逾期未能取得行政许可手续的，责令限期恢复原状，赔偿损失或者采取补救措施。逾期不恢复原状的，按程序依法强制清除，所需费用由当事人承担。</w:t>
            </w:r>
          </w:p>
        </w:tc>
        <w:tc>
          <w:tcPr>
            <w:tcW w:w="5784" w:type="dxa"/>
            <w:gridSpan w:val="3"/>
            <w:noWrap w:val="0"/>
            <w:vAlign w:val="center"/>
          </w:tcPr>
          <w:p>
            <w:pPr>
              <w:pStyle w:val="2"/>
              <w:spacing w:line="232" w:lineRule="exact"/>
              <w:ind w:left="0" w:leftChars="0" w:firstLine="0" w:firstLineChars="0"/>
              <w:jc w:val="left"/>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无</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6</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在河湖管理范围、保护范围内修路，或者修建园林小品、管理房及其附属设施</w:t>
            </w:r>
          </w:p>
        </w:tc>
        <w:tc>
          <w:tcPr>
            <w:tcW w:w="2789" w:type="dxa"/>
            <w:gridSpan w:val="2"/>
            <w:noWrap w:val="0"/>
            <w:vAlign w:val="center"/>
          </w:tcPr>
          <w:p>
            <w:pPr>
              <w:spacing w:line="204" w:lineRule="exact"/>
              <w:rPr>
                <w:rFonts w:ascii="宋体" w:hAnsi="宋体" w:eastAsia="宋体"/>
                <w:sz w:val="15"/>
                <w:szCs w:val="15"/>
              </w:rPr>
            </w:pPr>
            <w:r>
              <w:rPr>
                <w:rFonts w:hint="eastAsia" w:ascii="宋体" w:hAnsi="宋体" w:eastAsia="宋体"/>
                <w:sz w:val="15"/>
                <w:szCs w:val="15"/>
              </w:rPr>
              <w:t>《北京市河湖保护管理条例》违反条款：第二十条第一款第（四）项；处罚条款：第三十九条第（三）项，责令停止违法行为，限期补办行政许可手续，处1万元以上10万元以下的罚款；逾期未能取得行政许可手续的，责令限期恢复原状，赔偿损失或者采取补救措施。逾期不恢复原状的，按程序依法强制清除，所需费用由当事人承担。</w:t>
            </w:r>
          </w:p>
        </w:tc>
        <w:tc>
          <w:tcPr>
            <w:tcW w:w="5784" w:type="dxa"/>
            <w:gridSpan w:val="3"/>
            <w:noWrap w:val="0"/>
            <w:vAlign w:val="center"/>
          </w:tcPr>
          <w:p>
            <w:pPr>
              <w:pStyle w:val="2"/>
              <w:spacing w:line="232" w:lineRule="exact"/>
              <w:ind w:left="0" w:leftChars="0" w:firstLine="0" w:firstLineChars="0"/>
              <w:jc w:val="left"/>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无</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7</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在河湖管理范围、保护范围内进行河道改线、开挖人工湖泊</w:t>
            </w:r>
          </w:p>
        </w:tc>
        <w:tc>
          <w:tcPr>
            <w:tcW w:w="2789" w:type="dxa"/>
            <w:gridSpan w:val="2"/>
            <w:noWrap w:val="0"/>
            <w:vAlign w:val="center"/>
          </w:tcPr>
          <w:p>
            <w:pPr>
              <w:spacing w:line="204" w:lineRule="exact"/>
              <w:rPr>
                <w:rFonts w:ascii="宋体" w:hAnsi="宋体" w:eastAsia="宋体"/>
                <w:sz w:val="15"/>
                <w:szCs w:val="15"/>
              </w:rPr>
            </w:pPr>
            <w:r>
              <w:rPr>
                <w:rFonts w:hint="eastAsia" w:ascii="宋体" w:hAnsi="宋体" w:eastAsia="宋体"/>
                <w:sz w:val="15"/>
                <w:szCs w:val="15"/>
              </w:rPr>
              <w:t>《北京市河湖保护管理条例》违反条款：第二十条第三款；处罚条款：第三十九条第（五）项：责令停止违法行为，限期补办行政许可手续，处1万元以上5万元以下的罚款；逾期未能取得行政许可手续的，责令限期恢复原状，赔偿损失或者采取补救措施。逾期不恢复原状的，按程序依法强制清除，所需费用由当事人承担。</w:t>
            </w:r>
          </w:p>
        </w:tc>
        <w:tc>
          <w:tcPr>
            <w:tcW w:w="5784" w:type="dxa"/>
            <w:gridSpan w:val="3"/>
            <w:noWrap w:val="0"/>
            <w:vAlign w:val="center"/>
          </w:tcPr>
          <w:p>
            <w:pPr>
              <w:pStyle w:val="2"/>
              <w:spacing w:line="232" w:lineRule="exact"/>
              <w:ind w:left="0" w:leftChars="0" w:firstLine="0" w:firstLineChars="0"/>
              <w:jc w:val="left"/>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无</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8</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毁坏或者拆除保护名录中的水工建筑物、构筑物、遗址</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《北京市河湖保护管理条例》违反条款：第二十四条第二款；处罚条款：第四十二条，责令其停止违法行为，限期恢复原状，处10万元以上50万元以下的罚款。</w:t>
            </w:r>
          </w:p>
        </w:tc>
        <w:tc>
          <w:tcPr>
            <w:tcW w:w="5784" w:type="dxa"/>
            <w:gridSpan w:val="3"/>
            <w:noWrap w:val="0"/>
            <w:vAlign w:val="center"/>
          </w:tcPr>
          <w:p>
            <w:pPr>
              <w:pStyle w:val="2"/>
              <w:spacing w:line="232" w:lineRule="exact"/>
              <w:ind w:left="0" w:leftChars="0" w:firstLine="0" w:firstLineChars="0"/>
              <w:jc w:val="left"/>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无</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trPr>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9</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开展水上旅游项目或者其他利用活动时使用以柴油、汽油为动力的游船</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《北京市河湖保护管理条例》违反条款：第三十一条第一款；处罚条款：第四十四条第一款，责令停止违法行为，限期改正，处8000元以上8万元以下的罚款；造成损失的，依法赔偿损失或者采取补救措施。</w:t>
            </w:r>
          </w:p>
        </w:tc>
        <w:tc>
          <w:tcPr>
            <w:tcW w:w="5784" w:type="dxa"/>
            <w:gridSpan w:val="3"/>
            <w:noWrap w:val="0"/>
            <w:vAlign w:val="center"/>
          </w:tcPr>
          <w:p>
            <w:pPr>
              <w:pStyle w:val="2"/>
              <w:spacing w:line="232" w:lineRule="exact"/>
              <w:ind w:left="0" w:leftChars="0" w:firstLine="0" w:firstLineChars="0"/>
              <w:jc w:val="left"/>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无</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34" w:hRule="atLeast"/>
        </w:trPr>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10</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未经批准擅自利用河湖进行开发利用活动</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《北京市河湖保护管理条例》违反条款：第三十一条第二款；处罚条款：第四十四条第二款，责令停止违法行为，限期改正，处2万元以上10万元以下的罚款。</w:t>
            </w:r>
          </w:p>
        </w:tc>
        <w:tc>
          <w:tcPr>
            <w:tcW w:w="5784" w:type="dxa"/>
            <w:gridSpan w:val="3"/>
            <w:noWrap w:val="0"/>
            <w:vAlign w:val="center"/>
          </w:tcPr>
          <w:p>
            <w:pPr>
              <w:pStyle w:val="2"/>
              <w:spacing w:line="232" w:lineRule="exact"/>
              <w:ind w:left="0" w:leftChars="0" w:firstLine="0" w:firstLineChars="0"/>
              <w:jc w:val="left"/>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无</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11</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在地表饮用水水源一级保护区的水域内垂钓</w:t>
            </w:r>
          </w:p>
        </w:tc>
        <w:tc>
          <w:tcPr>
            <w:tcW w:w="2789" w:type="dxa"/>
            <w:gridSpan w:val="2"/>
            <w:noWrap w:val="0"/>
            <w:vAlign w:val="center"/>
          </w:tcPr>
          <w:p>
            <w:pPr>
              <w:spacing w:line="212" w:lineRule="exact"/>
              <w:rPr>
                <w:rFonts w:ascii="宋体" w:hAnsi="宋体" w:eastAsia="宋体"/>
                <w:spacing w:val="-4"/>
                <w:sz w:val="15"/>
                <w:szCs w:val="15"/>
              </w:rPr>
            </w:pPr>
            <w:r>
              <w:rPr>
                <w:rFonts w:hint="eastAsia" w:ascii="宋体" w:hAnsi="宋体" w:eastAsia="宋体"/>
                <w:spacing w:val="-4"/>
                <w:sz w:val="15"/>
                <w:szCs w:val="15"/>
              </w:rPr>
              <w:t xml:space="preserve">《北京市水污染防治条例》违反条款：第五十七条第二款；处罚条款：第八十条第二款，责令停止违法行为，并可以处五百元以下的罚款。                                                                            </w:t>
            </w:r>
          </w:p>
        </w:tc>
        <w:tc>
          <w:tcPr>
            <w:tcW w:w="5784" w:type="dxa"/>
            <w:gridSpan w:val="3"/>
            <w:noWrap w:val="0"/>
            <w:vAlign w:val="center"/>
          </w:tcPr>
          <w:p>
            <w:pPr>
              <w:pStyle w:val="2"/>
              <w:spacing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无</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12</w:t>
            </w:r>
          </w:p>
        </w:tc>
        <w:tc>
          <w:tcPr>
            <w:tcW w:w="1500" w:type="dxa"/>
            <w:gridSpan w:val="2"/>
            <w:noWrap w:val="0"/>
            <w:vAlign w:val="center"/>
          </w:tcPr>
          <w:p>
            <w:pPr>
              <w:spacing w:line="212" w:lineRule="exact"/>
              <w:rPr>
                <w:rFonts w:ascii="宋体" w:hAnsi="宋体" w:eastAsia="宋体"/>
                <w:sz w:val="15"/>
                <w:szCs w:val="15"/>
              </w:rPr>
            </w:pPr>
            <w:r>
              <w:rPr>
                <w:rFonts w:hint="eastAsia" w:ascii="宋体" w:hAnsi="宋体" w:eastAsia="宋体"/>
                <w:sz w:val="15"/>
                <w:szCs w:val="15"/>
              </w:rPr>
              <w:t>在堤防和护堤地，从事放牧、葬坟、晒粮、开渠、打井、挖窖、取土、存放物料、开办集市贸易、开采地下资源、进行考古发掘等活动</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 xml:space="preserve">《北京市河湖保护管理条例》违反条款：第十九条第（六）项；处罚条款：第三十八条，责令停止违法行为，排除阻碍或者采取其他补救措施，可以处5万元以下罚款，有违法所得的，没收违法所得。                                     </w:t>
            </w:r>
          </w:p>
        </w:tc>
        <w:tc>
          <w:tcPr>
            <w:tcW w:w="5784" w:type="dxa"/>
            <w:gridSpan w:val="3"/>
            <w:noWrap w:val="0"/>
            <w:vAlign w:val="center"/>
          </w:tcPr>
          <w:p>
            <w:pPr>
              <w:pStyle w:val="2"/>
              <w:spacing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无</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13</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在堤防上及大型渠道内垦</w:t>
            </w:r>
            <w:r>
              <w:rPr>
                <w:rFonts w:hint="eastAsia" w:ascii="宋体" w:hAnsi="宋体" w:eastAsia="宋体"/>
                <w:sz w:val="15"/>
                <w:szCs w:val="15"/>
                <w:lang w:eastAsia="zh-CN"/>
              </w:rPr>
              <w:t>殖</w:t>
            </w:r>
            <w:r>
              <w:rPr>
                <w:rFonts w:hint="eastAsia" w:ascii="宋体" w:hAnsi="宋体" w:eastAsia="宋体"/>
                <w:sz w:val="15"/>
                <w:szCs w:val="15"/>
              </w:rPr>
              <w:t>、放牧</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《北京市水利工程保护管理条例》违反条款：第九条第（七）项；处罚条款：第二十一条第（四）项，除责令纠正违法行为、赔偿损失、采取补救措施外，并可以处警告、200元以下罚款。在堤坝及大型渠道垦</w:t>
            </w:r>
            <w:r>
              <w:rPr>
                <w:rFonts w:hint="eastAsia" w:ascii="宋体" w:hAnsi="宋体" w:eastAsia="宋体"/>
                <w:sz w:val="15"/>
                <w:szCs w:val="15"/>
                <w:lang w:eastAsia="zh-CN"/>
              </w:rPr>
              <w:t>殖</w:t>
            </w:r>
            <w:r>
              <w:rPr>
                <w:rFonts w:hint="eastAsia" w:ascii="宋体" w:hAnsi="宋体" w:eastAsia="宋体"/>
                <w:sz w:val="15"/>
                <w:szCs w:val="15"/>
              </w:rPr>
              <w:t xml:space="preserve">的，还应令其恢复地貌。 </w:t>
            </w:r>
          </w:p>
        </w:tc>
        <w:tc>
          <w:tcPr>
            <w:tcW w:w="5784" w:type="dxa"/>
            <w:gridSpan w:val="3"/>
            <w:noWrap w:val="0"/>
            <w:vAlign w:val="center"/>
          </w:tcPr>
          <w:p>
            <w:pPr>
              <w:pStyle w:val="2"/>
              <w:spacing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无</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708" w:hRule="atLeast"/>
        </w:trPr>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14</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在河道、湖泊管理范围内倾倒垃圾、渣土从事影响河势稳定、危害河岸堤防安全和其他妨碍河道行洪的活动</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 xml:space="preserve">《中华人民共和国防洪法》违反条款：第二十二条第二款；处罚条款：第五十五条第（二）项，责令停止违法行为，排除阻碍或者采取其他补救措施，可以处五万元以下的罚款。                                                                  </w:t>
            </w:r>
            <w:r>
              <w:rPr>
                <w:rFonts w:hint="eastAsia" w:ascii="宋体" w:hAnsi="宋体" w:eastAsia="宋体"/>
                <w:sz w:val="15"/>
                <w:szCs w:val="15"/>
              </w:rPr>
              <w:br w:type="textWrapping"/>
            </w:r>
            <w:r>
              <w:rPr>
                <w:rFonts w:hint="eastAsia" w:ascii="宋体" w:hAnsi="宋体" w:eastAsia="宋体"/>
                <w:sz w:val="15"/>
                <w:szCs w:val="15"/>
              </w:rPr>
              <w:t>《北京市水利工程保护管理条例》违反条款：第九条第（三）项；处罚条款：第二十一条第（二）项，责令排除阻碍或者采取其他补救措施，可以处5万元以下罚款。</w:t>
            </w:r>
          </w:p>
        </w:tc>
        <w:tc>
          <w:tcPr>
            <w:tcW w:w="5784" w:type="dxa"/>
            <w:gridSpan w:val="3"/>
            <w:noWrap w:val="0"/>
            <w:vAlign w:val="center"/>
          </w:tcPr>
          <w:p>
            <w:pPr>
              <w:pStyle w:val="2"/>
              <w:spacing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倾倒量≤5m</w:t>
            </w:r>
            <w:r>
              <w:rPr>
                <w:rFonts w:ascii="宋体" w:hAnsi="宋体" w:eastAsia="宋体" w:cs="Calibri"/>
                <w:color w:val="000000"/>
                <w:kern w:val="0"/>
                <w:sz w:val="15"/>
                <w:szCs w:val="15"/>
                <w:lang w:bidi="ar"/>
              </w:rPr>
              <w:t>³</w:t>
            </w:r>
            <w:r>
              <w:rPr>
                <w:rFonts w:hint="eastAsia" w:ascii="宋体" w:hAnsi="宋体" w:eastAsia="宋体" w:cs="Calibri"/>
                <w:color w:val="000000"/>
                <w:kern w:val="0"/>
                <w:sz w:val="15"/>
                <w:szCs w:val="15"/>
                <w:lang w:bidi="ar"/>
              </w:rPr>
              <w:t>，罚款额≤1万；5m</w:t>
            </w:r>
            <w:r>
              <w:rPr>
                <w:rFonts w:ascii="宋体" w:hAnsi="宋体" w:eastAsia="宋体" w:cs="Calibri"/>
                <w:color w:val="000000"/>
                <w:kern w:val="0"/>
                <w:sz w:val="15"/>
                <w:szCs w:val="15"/>
                <w:lang w:bidi="ar"/>
              </w:rPr>
              <w:t>³</w:t>
            </w:r>
            <w:r>
              <w:rPr>
                <w:rFonts w:hint="eastAsia" w:ascii="宋体" w:hAnsi="宋体" w:eastAsia="宋体" w:cs="仿宋_GB2312"/>
                <w:color w:val="000000"/>
                <w:kern w:val="0"/>
                <w:sz w:val="15"/>
                <w:szCs w:val="15"/>
                <w:lang w:bidi="ar"/>
              </w:rPr>
              <w:t>＜</w:t>
            </w:r>
            <w:r>
              <w:rPr>
                <w:rFonts w:hint="eastAsia" w:ascii="宋体" w:hAnsi="宋体" w:eastAsia="宋体" w:cs="Calibri"/>
                <w:color w:val="000000"/>
                <w:kern w:val="0"/>
                <w:sz w:val="15"/>
                <w:szCs w:val="15"/>
                <w:lang w:bidi="ar"/>
              </w:rPr>
              <w:t>倾倒量≤10m</w:t>
            </w:r>
            <w:r>
              <w:rPr>
                <w:rFonts w:ascii="宋体" w:hAnsi="宋体" w:eastAsia="宋体" w:cs="Calibri"/>
                <w:color w:val="000000"/>
                <w:kern w:val="0"/>
                <w:sz w:val="15"/>
                <w:szCs w:val="15"/>
                <w:lang w:bidi="ar"/>
              </w:rPr>
              <w:t>³</w:t>
            </w:r>
            <w:r>
              <w:rPr>
                <w:rFonts w:hint="eastAsia" w:ascii="宋体" w:hAnsi="宋体" w:eastAsia="宋体" w:cs="Calibri"/>
                <w:color w:val="000000"/>
                <w:kern w:val="0"/>
                <w:sz w:val="15"/>
                <w:szCs w:val="15"/>
                <w:lang w:bidi="ar"/>
              </w:rPr>
              <w:t>，1万＜罚款额≤2万；10m</w:t>
            </w:r>
            <w:r>
              <w:rPr>
                <w:rFonts w:ascii="宋体" w:hAnsi="宋体" w:eastAsia="宋体" w:cs="Calibri"/>
                <w:color w:val="000000"/>
                <w:kern w:val="0"/>
                <w:sz w:val="15"/>
                <w:szCs w:val="15"/>
                <w:lang w:bidi="ar"/>
              </w:rPr>
              <w:t>³</w:t>
            </w:r>
            <w:r>
              <w:rPr>
                <w:rFonts w:hint="eastAsia" w:ascii="宋体" w:hAnsi="宋体" w:eastAsia="宋体" w:cs="仿宋_GB2312"/>
                <w:color w:val="000000"/>
                <w:kern w:val="0"/>
                <w:sz w:val="15"/>
                <w:szCs w:val="15"/>
                <w:lang w:bidi="ar"/>
              </w:rPr>
              <w:t>＜</w:t>
            </w:r>
            <w:r>
              <w:rPr>
                <w:rFonts w:hint="eastAsia" w:ascii="宋体" w:hAnsi="宋体" w:eastAsia="宋体" w:cs="Calibri"/>
                <w:color w:val="000000"/>
                <w:kern w:val="0"/>
                <w:sz w:val="15"/>
                <w:szCs w:val="15"/>
                <w:lang w:bidi="ar"/>
              </w:rPr>
              <w:t>倾倒量≤20m</w:t>
            </w:r>
            <w:r>
              <w:rPr>
                <w:rFonts w:ascii="宋体" w:hAnsi="宋体" w:eastAsia="宋体" w:cs="Calibri"/>
                <w:color w:val="000000"/>
                <w:kern w:val="0"/>
                <w:sz w:val="15"/>
                <w:szCs w:val="15"/>
                <w:lang w:bidi="ar"/>
              </w:rPr>
              <w:t>³</w:t>
            </w:r>
            <w:r>
              <w:rPr>
                <w:rFonts w:hint="eastAsia" w:ascii="宋体" w:hAnsi="宋体" w:eastAsia="宋体" w:cs="Calibri"/>
                <w:color w:val="000000"/>
                <w:kern w:val="0"/>
                <w:sz w:val="15"/>
                <w:szCs w:val="15"/>
                <w:lang w:bidi="ar"/>
              </w:rPr>
              <w:t>，2万＜罚款额≤3万；20m</w:t>
            </w:r>
            <w:r>
              <w:rPr>
                <w:rFonts w:ascii="宋体" w:hAnsi="宋体" w:eastAsia="宋体" w:cs="Calibri"/>
                <w:color w:val="000000"/>
                <w:kern w:val="0"/>
                <w:sz w:val="15"/>
                <w:szCs w:val="15"/>
                <w:lang w:bidi="ar"/>
              </w:rPr>
              <w:t>³</w:t>
            </w:r>
            <w:r>
              <w:rPr>
                <w:rFonts w:hint="eastAsia" w:ascii="宋体" w:hAnsi="宋体" w:eastAsia="宋体" w:cs="仿宋_GB2312"/>
                <w:color w:val="000000"/>
                <w:kern w:val="0"/>
                <w:sz w:val="15"/>
                <w:szCs w:val="15"/>
                <w:lang w:bidi="ar"/>
              </w:rPr>
              <w:t>＜</w:t>
            </w:r>
            <w:r>
              <w:rPr>
                <w:rFonts w:hint="eastAsia" w:ascii="宋体" w:hAnsi="宋体" w:eastAsia="宋体" w:cs="Calibri"/>
                <w:color w:val="000000"/>
                <w:kern w:val="0"/>
                <w:sz w:val="15"/>
                <w:szCs w:val="15"/>
                <w:lang w:bidi="ar"/>
              </w:rPr>
              <w:t>倾倒量，3万＜罚款额≤5万</w:t>
            </w:r>
            <w:r>
              <w:rPr>
                <w:rFonts w:ascii="宋体" w:hAnsi="宋体" w:eastAsia="宋体" w:cs="Calibri"/>
                <w:color w:val="000000"/>
                <w:kern w:val="0"/>
                <w:sz w:val="15"/>
                <w:szCs w:val="15"/>
                <w:lang w:bidi="ar"/>
              </w:rPr>
              <w:t>。</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926" w:hRule="atLeast"/>
        </w:trPr>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15</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在地表饮用水水源保护区和准保护区内、组织水上旅游或者其他可能污染饮用水水源活动</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《北京市水污染防治条例》违反条款：第六十条第一款第（一）项、第（二）项、第（三）项；第六十条第二款；处罚条款：第八十条第二款，责令停止违法行为，并处二万元以上十万元以下的罚款。</w:t>
            </w:r>
          </w:p>
        </w:tc>
        <w:tc>
          <w:tcPr>
            <w:tcW w:w="5784" w:type="dxa"/>
            <w:gridSpan w:val="3"/>
            <w:noWrap w:val="0"/>
            <w:vAlign w:val="center"/>
          </w:tcPr>
          <w:p>
            <w:pPr>
              <w:pStyle w:val="2"/>
              <w:spacing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无</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16</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在河道、湖泊管理范围内建设妨碍行洪的建筑物、构筑物，或者从事影响河势稳定、危害河岸堤防安全和其他妨碍河道行洪的活动</w:t>
            </w:r>
          </w:p>
        </w:tc>
        <w:tc>
          <w:tcPr>
            <w:tcW w:w="2789" w:type="dxa"/>
            <w:gridSpan w:val="2"/>
            <w:noWrap w:val="0"/>
            <w:vAlign w:val="center"/>
          </w:tcPr>
          <w:p>
            <w:pPr>
              <w:spacing w:line="232" w:lineRule="exact"/>
              <w:jc w:val="left"/>
              <w:rPr>
                <w:rFonts w:ascii="宋体" w:hAnsi="宋体" w:eastAsia="宋体"/>
                <w:sz w:val="15"/>
                <w:szCs w:val="15"/>
              </w:rPr>
            </w:pPr>
            <w:r>
              <w:rPr>
                <w:rFonts w:hint="eastAsia" w:ascii="宋体" w:hAnsi="宋体" w:eastAsia="宋体"/>
                <w:sz w:val="15"/>
                <w:szCs w:val="15"/>
              </w:rPr>
              <w:t>《中华人民共和国水法》违反条款：第三十七条第二款；处罚条款：第六十五条第一款，责令停止违法行为，限期拆除违法建筑物、构筑物，恢复原状；逾期不拆除、不恢复原状的，强行拆除，所需费用由违法单位或者个人负担，并处一万元以上十万元以下的罚款。                                                   《中华人民共和国防洪法》违反条款：第二十二条第二款、第三款；处罚条款：第五十五条第（一）项、第（二）项、第（三）项，责令停止违法行为，排除阻碍或者采取其他补救措施，可以处五万元以下的罚款。                                                                                                                           《北京市水利工程保护管理条例》违反条款：第九条第（二）项、第（八）项；处罚条款：第二十一条第（二）项 有下列行为之一的单位或个人，给予处罚：（二）违反本条例第九条第二项、第三项、第八项规定的，责令排除阻碍或者采取其他补救措施，可以处5万元以下罚款。</w:t>
            </w:r>
          </w:p>
          <w:p>
            <w:pPr>
              <w:spacing w:line="204" w:lineRule="exact"/>
              <w:rPr>
                <w:rFonts w:ascii="宋体" w:hAnsi="宋体" w:eastAsia="宋体"/>
                <w:sz w:val="15"/>
                <w:szCs w:val="15"/>
              </w:rPr>
            </w:pPr>
            <w:r>
              <w:rPr>
                <w:rFonts w:hint="eastAsia" w:ascii="宋体" w:hAnsi="宋体" w:eastAsia="宋体"/>
                <w:sz w:val="15"/>
                <w:szCs w:val="15"/>
              </w:rPr>
              <w:t>《北京市河湖保护管理条例》违反条款：第二十条第一款第（四）项；处罚条款：第三十九第（一）项，责令停止违法行为，限期补办行政许可手续，处1万元以上5万元以下的罚款；逾期未能取得行政许可手续的，责令限期恢复原状，赔偿损失或者采取补救措施。逾期不恢复原状的，按程序依法强制清除，所需费用由当事人承担。</w:t>
            </w:r>
          </w:p>
        </w:tc>
        <w:tc>
          <w:tcPr>
            <w:tcW w:w="5784" w:type="dxa"/>
            <w:gridSpan w:val="3"/>
            <w:noWrap w:val="0"/>
            <w:vAlign w:val="center"/>
          </w:tcPr>
          <w:p>
            <w:pPr>
              <w:pStyle w:val="2"/>
              <w:spacing w:after="0"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1</w:t>
            </w:r>
            <w:r>
              <w:rPr>
                <w:rFonts w:ascii="宋体" w:hAnsi="宋体" w:eastAsia="宋体" w:cs="仿宋_GB2312"/>
                <w:color w:val="000000"/>
                <w:kern w:val="0"/>
                <w:sz w:val="15"/>
                <w:szCs w:val="15"/>
                <w:lang w:bidi="ar"/>
              </w:rPr>
              <w:t>.</w:t>
            </w:r>
            <w:r>
              <w:rPr>
                <w:rFonts w:hint="eastAsia" w:ascii="宋体" w:hAnsi="宋体" w:eastAsia="宋体" w:cs="仿宋_GB2312"/>
                <w:color w:val="000000"/>
                <w:kern w:val="0"/>
                <w:sz w:val="15"/>
                <w:szCs w:val="15"/>
                <w:lang w:bidi="ar"/>
              </w:rPr>
              <w:t>依据《中华人民共和国水法》处罚：</w:t>
            </w:r>
          </w:p>
          <w:p>
            <w:pPr>
              <w:pStyle w:val="2"/>
              <w:spacing w:after="0" w:line="232" w:lineRule="exact"/>
              <w:ind w:left="0" w:leftChars="0" w:firstLine="0" w:firstLineChars="0"/>
              <w:rPr>
                <w:rFonts w:ascii="宋体" w:hAnsi="宋体" w:eastAsia="宋体" w:cs="Batang"/>
                <w:color w:val="000000"/>
                <w:kern w:val="0"/>
                <w:sz w:val="15"/>
                <w:szCs w:val="15"/>
                <w:lang w:bidi="ar"/>
              </w:rPr>
            </w:pPr>
            <w:r>
              <w:rPr>
                <w:rFonts w:hint="eastAsia" w:ascii="宋体" w:hAnsi="宋体" w:eastAsia="宋体" w:cs="仿宋_GB2312"/>
                <w:color w:val="000000"/>
                <w:kern w:val="0"/>
                <w:sz w:val="15"/>
                <w:szCs w:val="15"/>
                <w:lang w:bidi="ar"/>
              </w:rPr>
              <w:t>在限期内拆除，恢复原状的，不予处罚；逾期不拆除，不恢复原状的，占地面积≤25</w:t>
            </w:r>
            <w:r>
              <w:rPr>
                <w:rFonts w:ascii="宋体" w:hAnsi="宋体" w:eastAsia="宋体" w:cs="Batang"/>
                <w:color w:val="000000"/>
                <w:kern w:val="0"/>
                <w:sz w:val="15"/>
                <w:szCs w:val="15"/>
                <w:lang w:bidi="ar"/>
              </w:rPr>
              <w:t>㎡</w:t>
            </w:r>
            <w:r>
              <w:rPr>
                <w:rFonts w:hint="eastAsia" w:ascii="宋体" w:hAnsi="宋体" w:eastAsia="宋体" w:cs="Batang"/>
                <w:color w:val="000000"/>
                <w:kern w:val="0"/>
                <w:sz w:val="15"/>
                <w:szCs w:val="15"/>
                <w:lang w:bidi="ar"/>
              </w:rPr>
              <w:t>，1万≤罚款额≤3万；25</w:t>
            </w:r>
            <w:r>
              <w:rPr>
                <w:rFonts w:ascii="宋体" w:hAnsi="宋体" w:eastAsia="宋体" w:cs="Batang"/>
                <w:color w:val="000000"/>
                <w:kern w:val="0"/>
                <w:sz w:val="15"/>
                <w:szCs w:val="15"/>
                <w:lang w:bidi="ar"/>
              </w:rPr>
              <w:t>㎡</w:t>
            </w:r>
            <w:r>
              <w:rPr>
                <w:rFonts w:hint="eastAsia" w:ascii="宋体" w:hAnsi="宋体" w:eastAsia="宋体" w:cs="Batang"/>
                <w:color w:val="000000"/>
                <w:kern w:val="0"/>
                <w:sz w:val="15"/>
                <w:szCs w:val="15"/>
                <w:lang w:bidi="ar"/>
              </w:rPr>
              <w:t>＜占地面积≤100</w:t>
            </w:r>
            <w:r>
              <w:rPr>
                <w:rFonts w:ascii="宋体" w:hAnsi="宋体" w:eastAsia="宋体" w:cs="Batang"/>
                <w:color w:val="000000"/>
                <w:kern w:val="0"/>
                <w:sz w:val="15"/>
                <w:szCs w:val="15"/>
                <w:lang w:bidi="ar"/>
              </w:rPr>
              <w:t>㎡</w:t>
            </w:r>
            <w:r>
              <w:rPr>
                <w:rFonts w:hint="eastAsia" w:ascii="宋体" w:hAnsi="宋体" w:eastAsia="宋体" w:cs="Batang"/>
                <w:color w:val="000000"/>
                <w:kern w:val="0"/>
                <w:sz w:val="15"/>
                <w:szCs w:val="15"/>
                <w:lang w:bidi="ar"/>
              </w:rPr>
              <w:t>，3万＜罚款额≤6万；100</w:t>
            </w:r>
            <w:r>
              <w:rPr>
                <w:rFonts w:ascii="宋体" w:hAnsi="宋体" w:eastAsia="宋体" w:cs="Batang"/>
                <w:color w:val="000000"/>
                <w:kern w:val="0"/>
                <w:sz w:val="15"/>
                <w:szCs w:val="15"/>
                <w:lang w:bidi="ar"/>
              </w:rPr>
              <w:t>㎡</w:t>
            </w:r>
            <w:r>
              <w:rPr>
                <w:rFonts w:hint="eastAsia" w:ascii="宋体" w:hAnsi="宋体" w:eastAsia="宋体" w:cs="Batang"/>
                <w:color w:val="000000"/>
                <w:kern w:val="0"/>
                <w:sz w:val="15"/>
                <w:szCs w:val="15"/>
                <w:lang w:bidi="ar"/>
              </w:rPr>
              <w:t>＜占地面积，6万＜罚款额≤10万</w:t>
            </w:r>
            <w:r>
              <w:rPr>
                <w:rFonts w:ascii="宋体" w:hAnsi="宋体" w:eastAsia="宋体" w:cs="Batang"/>
                <w:color w:val="000000"/>
                <w:kern w:val="0"/>
                <w:sz w:val="15"/>
                <w:szCs w:val="15"/>
                <w:lang w:bidi="ar"/>
              </w:rPr>
              <w:t>。</w:t>
            </w:r>
          </w:p>
          <w:p>
            <w:pPr>
              <w:pStyle w:val="2"/>
              <w:spacing w:after="0" w:line="232" w:lineRule="exact"/>
              <w:ind w:left="0" w:leftChars="0" w:firstLine="0" w:firstLineChars="0"/>
              <w:rPr>
                <w:rFonts w:ascii="宋体" w:hAnsi="宋体" w:eastAsia="宋体" w:cs="Batang"/>
                <w:color w:val="000000"/>
                <w:kern w:val="0"/>
                <w:sz w:val="15"/>
                <w:szCs w:val="15"/>
                <w:lang w:bidi="ar"/>
              </w:rPr>
            </w:pPr>
            <w:r>
              <w:rPr>
                <w:rFonts w:hint="eastAsia" w:ascii="宋体" w:hAnsi="宋体" w:eastAsia="宋体" w:cs="Batang"/>
                <w:color w:val="000000"/>
                <w:kern w:val="0"/>
                <w:sz w:val="15"/>
                <w:szCs w:val="15"/>
                <w:lang w:bidi="ar"/>
              </w:rPr>
              <w:t>2</w:t>
            </w:r>
            <w:r>
              <w:rPr>
                <w:rFonts w:ascii="宋体" w:hAnsi="宋体" w:eastAsia="宋体" w:cs="Batang"/>
                <w:color w:val="000000"/>
                <w:kern w:val="0"/>
                <w:sz w:val="15"/>
                <w:szCs w:val="15"/>
                <w:lang w:bidi="ar"/>
              </w:rPr>
              <w:t>.</w:t>
            </w:r>
            <w:r>
              <w:rPr>
                <w:rFonts w:hint="eastAsia" w:ascii="宋体" w:hAnsi="宋体" w:eastAsia="宋体" w:cs="Batang"/>
                <w:color w:val="000000"/>
                <w:kern w:val="0"/>
                <w:sz w:val="15"/>
                <w:szCs w:val="15"/>
                <w:lang w:bidi="ar"/>
              </w:rPr>
              <w:t>依据《中华人民共和国防洪法》《北京市水利工程保护管理条例》《北京市河湖保护管理条例》处罚：</w:t>
            </w:r>
          </w:p>
          <w:p>
            <w:pPr>
              <w:pStyle w:val="2"/>
              <w:spacing w:after="0" w:line="232" w:lineRule="exact"/>
              <w:ind w:left="0" w:leftChars="0" w:firstLine="0" w:firstLineChars="0"/>
              <w:rPr>
                <w:rFonts w:ascii="宋体" w:hAnsi="宋体" w:eastAsia="宋体" w:cs="Batang"/>
                <w:color w:val="000000"/>
                <w:kern w:val="0"/>
                <w:sz w:val="15"/>
                <w:szCs w:val="15"/>
                <w:lang w:bidi="ar"/>
              </w:rPr>
            </w:pPr>
            <w:r>
              <w:rPr>
                <w:rFonts w:hint="eastAsia" w:ascii="宋体" w:hAnsi="宋体" w:eastAsia="宋体" w:cs="仿宋_GB2312"/>
                <w:color w:val="000000"/>
                <w:kern w:val="0"/>
                <w:sz w:val="15"/>
                <w:szCs w:val="15"/>
                <w:lang w:bidi="ar"/>
              </w:rPr>
              <w:t>占地面积≤25</w:t>
            </w:r>
            <w:r>
              <w:rPr>
                <w:rFonts w:ascii="宋体" w:hAnsi="宋体" w:eastAsia="宋体" w:cs="Batang"/>
                <w:color w:val="000000"/>
                <w:kern w:val="0"/>
                <w:sz w:val="15"/>
                <w:szCs w:val="15"/>
                <w:lang w:bidi="ar"/>
              </w:rPr>
              <w:t>㎡</w:t>
            </w:r>
            <w:r>
              <w:rPr>
                <w:rFonts w:hint="eastAsia" w:ascii="宋体" w:hAnsi="宋体" w:eastAsia="宋体" w:cs="Batang"/>
                <w:color w:val="000000"/>
                <w:kern w:val="0"/>
                <w:sz w:val="15"/>
                <w:szCs w:val="15"/>
                <w:lang w:bidi="ar"/>
              </w:rPr>
              <w:t>，罚款额≤1万；25</w:t>
            </w:r>
            <w:r>
              <w:rPr>
                <w:rFonts w:ascii="宋体" w:hAnsi="宋体" w:eastAsia="宋体" w:cs="Batang"/>
                <w:color w:val="000000"/>
                <w:kern w:val="0"/>
                <w:sz w:val="15"/>
                <w:szCs w:val="15"/>
                <w:lang w:bidi="ar"/>
              </w:rPr>
              <w:t>㎡</w:t>
            </w:r>
            <w:r>
              <w:rPr>
                <w:rFonts w:hint="eastAsia" w:ascii="宋体" w:hAnsi="宋体" w:eastAsia="宋体" w:cs="Batang"/>
                <w:color w:val="000000"/>
                <w:kern w:val="0"/>
                <w:sz w:val="15"/>
                <w:szCs w:val="15"/>
                <w:lang w:bidi="ar"/>
              </w:rPr>
              <w:t>＜占地面积≤100</w:t>
            </w:r>
            <w:r>
              <w:rPr>
                <w:rFonts w:ascii="宋体" w:hAnsi="宋体" w:eastAsia="宋体" w:cs="Batang"/>
                <w:color w:val="000000"/>
                <w:kern w:val="0"/>
                <w:sz w:val="15"/>
                <w:szCs w:val="15"/>
                <w:lang w:bidi="ar"/>
              </w:rPr>
              <w:t>㎡</w:t>
            </w:r>
            <w:r>
              <w:rPr>
                <w:rFonts w:hint="eastAsia" w:ascii="宋体" w:hAnsi="宋体" w:eastAsia="宋体" w:cs="Batang"/>
                <w:color w:val="000000"/>
                <w:kern w:val="0"/>
                <w:sz w:val="15"/>
                <w:szCs w:val="15"/>
                <w:lang w:bidi="ar"/>
              </w:rPr>
              <w:t>，1万＜罚款额≤3万；100</w:t>
            </w:r>
            <w:r>
              <w:rPr>
                <w:rFonts w:ascii="宋体" w:hAnsi="宋体" w:eastAsia="宋体" w:cs="Batang"/>
                <w:color w:val="000000"/>
                <w:kern w:val="0"/>
                <w:sz w:val="15"/>
                <w:szCs w:val="15"/>
                <w:lang w:bidi="ar"/>
              </w:rPr>
              <w:t>㎡</w:t>
            </w:r>
            <w:r>
              <w:rPr>
                <w:rFonts w:hint="eastAsia" w:ascii="宋体" w:hAnsi="宋体" w:eastAsia="宋体" w:cs="Batang"/>
                <w:color w:val="000000"/>
                <w:kern w:val="0"/>
                <w:sz w:val="15"/>
                <w:szCs w:val="15"/>
                <w:lang w:bidi="ar"/>
              </w:rPr>
              <w:t>＜占地面积，3万＜罚款额≤5万</w:t>
            </w:r>
            <w:r>
              <w:rPr>
                <w:rFonts w:ascii="宋体" w:hAnsi="宋体" w:eastAsia="宋体" w:cs="Batang"/>
                <w:color w:val="000000"/>
                <w:kern w:val="0"/>
                <w:sz w:val="15"/>
                <w:szCs w:val="15"/>
                <w:lang w:bidi="ar"/>
              </w:rPr>
              <w:t>。</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82" w:hRule="atLeast"/>
        </w:trPr>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17</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在生态清洁小流域范围内的沟道内私搭乱建、堆放物品</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《北京市水土保持条例》违反条款：第二十条第一款第（一）项；处罚条款：第三十六条，责令改正，对个人可处500元以上5000元以下罚款；对单位可处1万元以上10万元以下罚款。</w:t>
            </w:r>
          </w:p>
        </w:tc>
        <w:tc>
          <w:tcPr>
            <w:tcW w:w="5784" w:type="dxa"/>
            <w:gridSpan w:val="3"/>
            <w:noWrap w:val="0"/>
            <w:vAlign w:val="center"/>
          </w:tcPr>
          <w:p>
            <w:pPr>
              <w:pStyle w:val="2"/>
              <w:spacing w:line="232" w:lineRule="exact"/>
              <w:ind w:left="0" w:leftChars="0" w:firstLine="0" w:firstLineChars="0"/>
              <w:jc w:val="left"/>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无</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47" w:hRule="atLeast"/>
        </w:trPr>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18</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在生态清洁小流域范围内随意取土、挖砂、倾倒垃圾、排放污水</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《北京市水土保持条例》违反条款：第二十条第一款第（二）项；处罚条款：第三十六条，责令改正，对个人可处500元以上5000元以下罚款；对单位可处1万元以上10万元以下罚款。</w:t>
            </w:r>
          </w:p>
        </w:tc>
        <w:tc>
          <w:tcPr>
            <w:tcW w:w="5784" w:type="dxa"/>
            <w:gridSpan w:val="3"/>
            <w:noWrap w:val="0"/>
            <w:vAlign w:val="center"/>
          </w:tcPr>
          <w:p>
            <w:pPr>
              <w:pStyle w:val="2"/>
              <w:spacing w:line="232" w:lineRule="exact"/>
              <w:ind w:left="0" w:leftChars="0" w:firstLine="0" w:firstLineChars="0"/>
              <w:jc w:val="left"/>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无</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71" w:hRule="atLeast"/>
        </w:trPr>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19</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在生态清洁小流域范围内破坏水土保持设施或者干扰其正常运行</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《北京市水土保持条例》违反条款：第二十条第一款第（三）项；处罚条款：第三十六条，责令改正，对个人可处500元以上5000元以下罚款；对单位可处1万元以上10万元以下罚款。</w:t>
            </w:r>
          </w:p>
        </w:tc>
        <w:tc>
          <w:tcPr>
            <w:tcW w:w="5784" w:type="dxa"/>
            <w:gridSpan w:val="3"/>
            <w:noWrap w:val="0"/>
            <w:vAlign w:val="center"/>
          </w:tcPr>
          <w:p>
            <w:pPr>
              <w:pStyle w:val="2"/>
              <w:spacing w:line="232" w:lineRule="exact"/>
              <w:ind w:left="0" w:leftChars="0" w:firstLine="0" w:firstLineChars="0"/>
              <w:jc w:val="left"/>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无</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20</w:t>
            </w:r>
          </w:p>
        </w:tc>
        <w:tc>
          <w:tcPr>
            <w:tcW w:w="1500" w:type="dxa"/>
            <w:gridSpan w:val="2"/>
            <w:noWrap w:val="0"/>
            <w:vAlign w:val="center"/>
          </w:tcPr>
          <w:p>
            <w:pPr>
              <w:spacing w:line="210" w:lineRule="exact"/>
              <w:rPr>
                <w:rFonts w:ascii="宋体" w:hAnsi="宋体" w:eastAsia="宋体"/>
                <w:sz w:val="15"/>
                <w:szCs w:val="15"/>
              </w:rPr>
            </w:pPr>
            <w:r>
              <w:rPr>
                <w:rFonts w:hint="eastAsia" w:ascii="宋体" w:hAnsi="宋体" w:eastAsia="宋体"/>
                <w:sz w:val="15"/>
                <w:szCs w:val="15"/>
              </w:rPr>
              <w:t>擅自在河湖管理范围内新建、改建或者扩大排水口</w:t>
            </w:r>
          </w:p>
        </w:tc>
        <w:tc>
          <w:tcPr>
            <w:tcW w:w="2789" w:type="dxa"/>
            <w:gridSpan w:val="2"/>
            <w:noWrap w:val="0"/>
            <w:vAlign w:val="center"/>
          </w:tcPr>
          <w:p>
            <w:pPr>
              <w:spacing w:line="210" w:lineRule="exact"/>
              <w:rPr>
                <w:rFonts w:ascii="宋体" w:hAnsi="宋体" w:eastAsia="宋体"/>
                <w:sz w:val="15"/>
                <w:szCs w:val="15"/>
              </w:rPr>
            </w:pPr>
            <w:r>
              <w:rPr>
                <w:rFonts w:hint="eastAsia" w:ascii="宋体" w:hAnsi="宋体" w:eastAsia="宋体"/>
                <w:sz w:val="15"/>
                <w:szCs w:val="15"/>
              </w:rPr>
              <w:t>《北京市河湖保护管理条例》违反条款：第二十八条第一款；处罚条款：第四十三条，责令停止违法行为，限期恢复原状，处5万元以上10万元以下的罚款。</w:t>
            </w:r>
          </w:p>
        </w:tc>
        <w:tc>
          <w:tcPr>
            <w:tcW w:w="5784" w:type="dxa"/>
            <w:gridSpan w:val="3"/>
            <w:noWrap w:val="0"/>
            <w:vAlign w:val="center"/>
          </w:tcPr>
          <w:p>
            <w:pPr>
              <w:pStyle w:val="2"/>
              <w:spacing w:after="0" w:line="210" w:lineRule="exact"/>
              <w:ind w:left="0" w:leftChars="0" w:firstLine="0" w:firstLineChars="0"/>
              <w:jc w:val="left"/>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无</w:t>
            </w:r>
          </w:p>
        </w:tc>
        <w:tc>
          <w:tcPr>
            <w:tcW w:w="2108" w:type="dxa"/>
            <w:gridSpan w:val="4"/>
            <w:noWrap w:val="0"/>
            <w:vAlign w:val="center"/>
          </w:tcPr>
          <w:p>
            <w:pPr>
              <w:spacing w:line="210" w:lineRule="exact"/>
              <w:rPr>
                <w:rFonts w:ascii="宋体" w:hAnsi="宋体" w:eastAsia="宋体" w:cs="仿宋_GB2312"/>
                <w:sz w:val="15"/>
                <w:szCs w:val="15"/>
              </w:rPr>
            </w:pPr>
          </w:p>
        </w:tc>
        <w:tc>
          <w:tcPr>
            <w:tcW w:w="1208" w:type="dxa"/>
            <w:gridSpan w:val="2"/>
            <w:noWrap w:val="0"/>
            <w:vAlign w:val="center"/>
          </w:tcPr>
          <w:p>
            <w:pPr>
              <w:spacing w:line="210"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10"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5" w:hRule="atLeast"/>
        </w:trPr>
        <w:tc>
          <w:tcPr>
            <w:tcW w:w="14329" w:type="dxa"/>
            <w:gridSpan w:val="15"/>
            <w:noWrap w:val="0"/>
            <w:vAlign w:val="center"/>
          </w:tcPr>
          <w:p>
            <w:pPr>
              <w:pStyle w:val="4"/>
              <w:bidi w:val="0"/>
              <w:rPr>
                <w:rFonts w:ascii="宋体" w:hAnsi="宋体" w:eastAsia="宋体"/>
                <w:szCs w:val="15"/>
              </w:rPr>
            </w:pPr>
            <w:bookmarkStart w:id="207" w:name="_Toc473764242"/>
            <w:bookmarkStart w:id="208" w:name="_Toc1290044525"/>
            <w:bookmarkStart w:id="209" w:name="_Toc1689508188"/>
            <w:bookmarkStart w:id="210" w:name="_Toc110851504"/>
            <w:r>
              <w:rPr>
                <w:rFonts w:hint="eastAsia"/>
                <w:sz w:val="21"/>
                <w:szCs w:val="21"/>
              </w:rPr>
              <w:t>农业农村管理方面1项</w:t>
            </w:r>
            <w:bookmarkEnd w:id="207"/>
            <w:bookmarkEnd w:id="208"/>
            <w:bookmarkEnd w:id="209"/>
            <w:bookmarkEnd w:id="21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1</w:t>
            </w:r>
          </w:p>
        </w:tc>
        <w:tc>
          <w:tcPr>
            <w:tcW w:w="1500" w:type="dxa"/>
            <w:gridSpan w:val="2"/>
            <w:noWrap w:val="0"/>
            <w:vAlign w:val="center"/>
          </w:tcPr>
          <w:p>
            <w:pPr>
              <w:spacing w:line="210" w:lineRule="exact"/>
              <w:rPr>
                <w:rFonts w:ascii="宋体" w:hAnsi="宋体" w:eastAsia="宋体"/>
                <w:kern w:val="0"/>
                <w:sz w:val="15"/>
                <w:szCs w:val="15"/>
              </w:rPr>
            </w:pPr>
            <w:r>
              <w:rPr>
                <w:rFonts w:hint="eastAsia" w:ascii="宋体" w:hAnsi="宋体" w:eastAsia="宋体"/>
                <w:sz w:val="15"/>
                <w:szCs w:val="15"/>
              </w:rPr>
              <w:t>在增殖放流水域垂钓</w:t>
            </w:r>
          </w:p>
        </w:tc>
        <w:tc>
          <w:tcPr>
            <w:tcW w:w="2789" w:type="dxa"/>
            <w:gridSpan w:val="2"/>
            <w:noWrap w:val="0"/>
            <w:vAlign w:val="center"/>
          </w:tcPr>
          <w:p>
            <w:pPr>
              <w:spacing w:line="210" w:lineRule="exact"/>
              <w:rPr>
                <w:rFonts w:ascii="宋体" w:hAnsi="宋体" w:eastAsia="宋体"/>
                <w:sz w:val="15"/>
                <w:szCs w:val="15"/>
              </w:rPr>
            </w:pPr>
            <w:r>
              <w:rPr>
                <w:rFonts w:hint="eastAsia" w:ascii="宋体" w:hAnsi="宋体" w:eastAsia="宋体"/>
                <w:sz w:val="15"/>
                <w:szCs w:val="15"/>
              </w:rPr>
              <w:t>《北京市实施〈中华人民共和国渔业法〉办法》违反条款：第二十一条第一款第（七）项；处罚条款：第二十六条第一款第（五）项，责令停止违法行为，没收渔具，并可以处50元以上500元以下罚款。</w:t>
            </w:r>
          </w:p>
        </w:tc>
        <w:tc>
          <w:tcPr>
            <w:tcW w:w="5784" w:type="dxa"/>
            <w:gridSpan w:val="3"/>
            <w:noWrap w:val="0"/>
            <w:vAlign w:val="center"/>
          </w:tcPr>
          <w:p>
            <w:pPr>
              <w:pStyle w:val="2"/>
              <w:spacing w:after="0" w:line="210"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宋体"/>
                <w:color w:val="000000"/>
                <w:kern w:val="0"/>
                <w:sz w:val="15"/>
                <w:szCs w:val="15"/>
              </w:rPr>
              <w:t>责令停止违法行为，没收渔具，并可处50元以上500元以下罚款。</w:t>
            </w:r>
          </w:p>
        </w:tc>
        <w:tc>
          <w:tcPr>
            <w:tcW w:w="2108" w:type="dxa"/>
            <w:gridSpan w:val="4"/>
            <w:noWrap w:val="0"/>
            <w:vAlign w:val="center"/>
          </w:tcPr>
          <w:p>
            <w:pPr>
              <w:spacing w:line="210" w:lineRule="exact"/>
              <w:rPr>
                <w:rFonts w:ascii="宋体" w:hAnsi="宋体" w:eastAsia="宋体" w:cs="仿宋_GB2312"/>
                <w:sz w:val="15"/>
                <w:szCs w:val="15"/>
              </w:rPr>
            </w:pPr>
          </w:p>
        </w:tc>
        <w:tc>
          <w:tcPr>
            <w:tcW w:w="1208" w:type="dxa"/>
            <w:gridSpan w:val="2"/>
            <w:noWrap w:val="0"/>
            <w:vAlign w:val="center"/>
          </w:tcPr>
          <w:p>
            <w:pPr>
              <w:spacing w:line="210"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10"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07" w:hRule="atLeast"/>
        </w:trPr>
        <w:tc>
          <w:tcPr>
            <w:tcW w:w="14329" w:type="dxa"/>
            <w:gridSpan w:val="15"/>
            <w:noWrap w:val="0"/>
            <w:vAlign w:val="center"/>
          </w:tcPr>
          <w:p>
            <w:pPr>
              <w:pStyle w:val="4"/>
              <w:bidi w:val="0"/>
              <w:rPr>
                <w:rFonts w:hint="eastAsia"/>
                <w:sz w:val="21"/>
                <w:szCs w:val="21"/>
              </w:rPr>
            </w:pPr>
            <w:bookmarkStart w:id="211" w:name="_Toc589852508"/>
            <w:bookmarkStart w:id="212" w:name="_Toc2011773058"/>
            <w:bookmarkStart w:id="213" w:name="_Toc110851505"/>
            <w:bookmarkStart w:id="214" w:name="_Toc1319776395"/>
            <w:r>
              <w:rPr>
                <w:rFonts w:hint="eastAsia"/>
                <w:sz w:val="21"/>
                <w:szCs w:val="21"/>
              </w:rPr>
              <w:t>卫生健康管理方面12项</w:t>
            </w:r>
            <w:bookmarkEnd w:id="211"/>
            <w:bookmarkEnd w:id="212"/>
            <w:bookmarkEnd w:id="213"/>
            <w:bookmarkEnd w:id="214"/>
          </w:p>
          <w:p>
            <w:pPr>
              <w:rPr>
                <w:rFonts w:hint="eastAsia"/>
              </w:rPr>
            </w:pPr>
          </w:p>
          <w:p>
            <w:pPr>
              <w:rPr>
                <w:rFonts w:hint="eastAsia" w:eastAsia="宋体"/>
                <w:lang w:eastAsia="zh-CN"/>
              </w:rPr>
            </w:pPr>
            <w:r>
              <w:rPr>
                <w:rFonts w:hint="eastAsia" w:ascii="宋体" w:hAnsi="宋体"/>
                <w:sz w:val="15"/>
                <w:szCs w:val="15"/>
                <w:lang w:eastAsia="zh-CN"/>
              </w:rPr>
              <w:t>《北京市卫生健康委员会关于印发北京市卫生健康行政处罚裁量细则（2023年1月修订）的通知》（京卫监督〔2023〕1号）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1</w:t>
            </w:r>
          </w:p>
        </w:tc>
        <w:tc>
          <w:tcPr>
            <w:tcW w:w="1500" w:type="dxa"/>
            <w:gridSpan w:val="2"/>
            <w:noWrap w:val="0"/>
            <w:vAlign w:val="center"/>
          </w:tcPr>
          <w:p>
            <w:pPr>
              <w:spacing w:line="210" w:lineRule="exact"/>
              <w:rPr>
                <w:rFonts w:ascii="宋体" w:hAnsi="宋体" w:eastAsia="宋体"/>
                <w:kern w:val="0"/>
                <w:sz w:val="15"/>
                <w:szCs w:val="15"/>
              </w:rPr>
            </w:pPr>
            <w:r>
              <w:rPr>
                <w:rFonts w:hint="eastAsia" w:ascii="宋体" w:hAnsi="宋体" w:eastAsia="宋体"/>
                <w:sz w:val="15"/>
                <w:szCs w:val="15"/>
              </w:rPr>
              <w:t>未按规定采取清除鼠迹、堵塞鼠洞、添设防范设施等措施及毒杀、诱捕等方法消灭老鼠，使鼠密度等指标符合国家控制标准</w:t>
            </w:r>
          </w:p>
        </w:tc>
        <w:tc>
          <w:tcPr>
            <w:tcW w:w="2789" w:type="dxa"/>
            <w:gridSpan w:val="2"/>
            <w:noWrap w:val="0"/>
            <w:vAlign w:val="center"/>
          </w:tcPr>
          <w:p>
            <w:pPr>
              <w:spacing w:line="210" w:lineRule="exact"/>
              <w:rPr>
                <w:rFonts w:ascii="宋体" w:hAnsi="宋体" w:eastAsia="宋体"/>
                <w:sz w:val="15"/>
                <w:szCs w:val="15"/>
              </w:rPr>
            </w:pPr>
            <w:r>
              <w:rPr>
                <w:rFonts w:hint="eastAsia" w:ascii="宋体" w:hAnsi="宋体" w:eastAsia="宋体"/>
                <w:sz w:val="15"/>
                <w:szCs w:val="15"/>
              </w:rPr>
              <w:t>《北京市除四害工作管理规定》违反条款：第八条；处罚条款：第十六条第（一）项，予以警告，责令限期改正，并可处以20元以上500元以下罚款；情节严重的，处以500元以上1000元以下罚款。</w:t>
            </w:r>
          </w:p>
        </w:tc>
        <w:tc>
          <w:tcPr>
            <w:tcW w:w="5784" w:type="dxa"/>
            <w:gridSpan w:val="3"/>
            <w:noWrap w:val="0"/>
            <w:vAlign w:val="center"/>
          </w:tcPr>
          <w:p>
            <w:pPr>
              <w:pStyle w:val="2"/>
              <w:spacing w:after="0" w:line="210"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未造成严重后果的，</w:t>
            </w:r>
            <w:r>
              <w:rPr>
                <w:rFonts w:ascii="宋体" w:hAnsi="宋体" w:eastAsia="宋体" w:cs="仿宋_GB2312"/>
                <w:color w:val="000000"/>
                <w:kern w:val="0"/>
                <w:sz w:val="15"/>
                <w:szCs w:val="15"/>
                <w:lang w:bidi="ar"/>
              </w:rPr>
              <w:t>警告；</w:t>
            </w:r>
          </w:p>
          <w:p>
            <w:pPr>
              <w:pStyle w:val="2"/>
              <w:spacing w:after="0" w:line="210"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未造成严重后果的，情节轻微，警告，处以20元以上（含）500元以下（含）罚款；</w:t>
            </w:r>
          </w:p>
          <w:p>
            <w:pPr>
              <w:pStyle w:val="2"/>
              <w:spacing w:after="0" w:line="210"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情节严重的，处以500元以上（不含）1000元以下（含）罚款。</w:t>
            </w:r>
          </w:p>
        </w:tc>
        <w:tc>
          <w:tcPr>
            <w:tcW w:w="2108" w:type="dxa"/>
            <w:gridSpan w:val="4"/>
            <w:noWrap w:val="0"/>
            <w:vAlign w:val="center"/>
          </w:tcPr>
          <w:p>
            <w:pPr>
              <w:spacing w:line="210" w:lineRule="exact"/>
              <w:rPr>
                <w:rFonts w:ascii="宋体" w:hAnsi="宋体" w:eastAsia="宋体" w:cs="仿宋_GB2312"/>
                <w:sz w:val="15"/>
                <w:szCs w:val="15"/>
              </w:rPr>
            </w:pPr>
          </w:p>
        </w:tc>
        <w:tc>
          <w:tcPr>
            <w:tcW w:w="1208" w:type="dxa"/>
            <w:gridSpan w:val="2"/>
            <w:noWrap w:val="0"/>
            <w:vAlign w:val="center"/>
          </w:tcPr>
          <w:p>
            <w:pPr>
              <w:spacing w:line="210"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10"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2</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未按规定清除蚊蝇孳生地并运用化学、物理、生物等方法消灭蚊蝇及其幼虫，使蚊蝇密度等指标符合国家控制标准</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北京市除四害工作管理规定》违反条款：第九条第（一）项、第（二）项、第（三）项；处罚条款：第十六条第（一）项，予以警告，责令限期改正，并可处以20元以上500元以下罚款；情节严重的，处以500元以上1000元以下罚款。</w:t>
            </w:r>
          </w:p>
        </w:tc>
        <w:tc>
          <w:tcPr>
            <w:tcW w:w="5784" w:type="dxa"/>
            <w:gridSpan w:val="3"/>
            <w:noWrap w:val="0"/>
            <w:vAlign w:val="center"/>
          </w:tcPr>
          <w:p>
            <w:pPr>
              <w:pStyle w:val="2"/>
              <w:spacing w:after="0"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未造成严重后果的，</w:t>
            </w:r>
            <w:r>
              <w:rPr>
                <w:rFonts w:ascii="宋体" w:hAnsi="宋体" w:eastAsia="宋体" w:cs="仿宋_GB2312"/>
                <w:color w:val="000000"/>
                <w:kern w:val="0"/>
                <w:sz w:val="15"/>
                <w:szCs w:val="15"/>
                <w:lang w:bidi="ar"/>
              </w:rPr>
              <w:t>警告；</w:t>
            </w:r>
          </w:p>
          <w:p>
            <w:pPr>
              <w:pStyle w:val="2"/>
              <w:spacing w:after="0"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未造成严重后果的，情节轻微，警告，处以20元以上（含）500元以下（含）罚款；</w:t>
            </w:r>
          </w:p>
          <w:p>
            <w:pPr>
              <w:pStyle w:val="2"/>
              <w:spacing w:after="0"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情节严重的，处以500元以上（不含）1000元以下（含）罚款。</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3</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发现蟑螂未按规定及时采取灭杀措施，使蟑螂密度等指标符合国家控制标准</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《北京市除四害工作管理规定》违反条款：第十条；处罚条款：第十六条第（一）项，予以警告，责令限期改正，并可处以20元以上500元以下罚款；情节严重的，处以500元以上1000元以下罚款。</w:t>
            </w:r>
          </w:p>
        </w:tc>
        <w:tc>
          <w:tcPr>
            <w:tcW w:w="5784" w:type="dxa"/>
            <w:gridSpan w:val="3"/>
            <w:noWrap w:val="0"/>
            <w:vAlign w:val="center"/>
          </w:tcPr>
          <w:p>
            <w:pPr>
              <w:pStyle w:val="2"/>
              <w:spacing w:after="0"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未造成严重后果的，</w:t>
            </w:r>
            <w:r>
              <w:rPr>
                <w:rFonts w:ascii="宋体" w:hAnsi="宋体" w:eastAsia="宋体" w:cs="仿宋_GB2312"/>
                <w:color w:val="000000"/>
                <w:kern w:val="0"/>
                <w:sz w:val="15"/>
                <w:szCs w:val="15"/>
                <w:lang w:bidi="ar"/>
              </w:rPr>
              <w:t>警告；</w:t>
            </w:r>
          </w:p>
          <w:p>
            <w:pPr>
              <w:pStyle w:val="2"/>
              <w:spacing w:after="0"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未造成严重后果的，情节轻微，警告，处以20元以上（含）500元以下（含）罚款；</w:t>
            </w:r>
          </w:p>
          <w:p>
            <w:pPr>
              <w:pStyle w:val="2"/>
              <w:spacing w:after="0"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情节严重的，处以500元以上（不含）1000元以下（含）罚款。</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4</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未按规定配置四害防治设施或者无人负责除四害工作</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《北京市除四害工作管理规定》违反条款：第十一条；处罚条款：第十六条第（二）项，予以警告，责令限期改正，并可处以20元以上1000元以下罚款。</w:t>
            </w:r>
          </w:p>
        </w:tc>
        <w:tc>
          <w:tcPr>
            <w:tcW w:w="5784" w:type="dxa"/>
            <w:gridSpan w:val="3"/>
            <w:noWrap w:val="0"/>
            <w:vAlign w:val="center"/>
          </w:tcPr>
          <w:p>
            <w:pPr>
              <w:pStyle w:val="2"/>
              <w:spacing w:after="0"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未造成严重后果的，</w:t>
            </w:r>
            <w:r>
              <w:rPr>
                <w:rFonts w:ascii="宋体" w:hAnsi="宋体" w:eastAsia="宋体" w:cs="仿宋_GB2312"/>
                <w:color w:val="000000"/>
                <w:kern w:val="0"/>
                <w:sz w:val="15"/>
                <w:szCs w:val="15"/>
                <w:lang w:bidi="ar"/>
              </w:rPr>
              <w:t>警告；</w:t>
            </w:r>
          </w:p>
          <w:p>
            <w:pPr>
              <w:pStyle w:val="2"/>
              <w:spacing w:after="0"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未造成严重后果的，情节轻微，警告，处以20元以上（含）500元以下（含）罚款；</w:t>
            </w:r>
          </w:p>
          <w:p>
            <w:pPr>
              <w:pStyle w:val="2"/>
              <w:spacing w:after="0"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未造成严重后果的，情节严重的，警告，处以500元以上（不含）1000元以下（含）罚款。</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82" w:hRule="atLeast"/>
        </w:trPr>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5</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未按规定采取统一的除四害措施</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《北京市除四害工作管理规定》违反条款：第十二条；处罚条款：第十六条第（三）项，给予警告，责令限期改正；逾期不改正的，可处以20元以上1000元以下罚款。</w:t>
            </w:r>
          </w:p>
        </w:tc>
        <w:tc>
          <w:tcPr>
            <w:tcW w:w="5784" w:type="dxa"/>
            <w:gridSpan w:val="3"/>
            <w:noWrap w:val="0"/>
            <w:vAlign w:val="center"/>
          </w:tcPr>
          <w:p>
            <w:pPr>
              <w:pStyle w:val="2"/>
              <w:spacing w:after="0"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未造成严重后果的，</w:t>
            </w:r>
            <w:r>
              <w:rPr>
                <w:rFonts w:ascii="宋体" w:hAnsi="宋体" w:eastAsia="宋体" w:cs="仿宋_GB2312"/>
                <w:color w:val="000000"/>
                <w:kern w:val="0"/>
                <w:sz w:val="15"/>
                <w:szCs w:val="15"/>
                <w:lang w:bidi="ar"/>
              </w:rPr>
              <w:t>警告；</w:t>
            </w:r>
          </w:p>
          <w:p>
            <w:pPr>
              <w:pStyle w:val="2"/>
              <w:spacing w:after="0"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未造成严重后果的，情节轻微，处以20元以上（含）500元以下（含）罚款；</w:t>
            </w:r>
          </w:p>
          <w:p>
            <w:pPr>
              <w:pStyle w:val="2"/>
              <w:spacing w:after="0"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未造成严重后果的，情节严重的，处以500元以上（不含）1000元以下（含）罚款。</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21" w:hRule="atLeast"/>
        </w:trPr>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6</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未建立禁止吸烟管理制度，做好宣传教育工作且拒不改正</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《北京市控制吸烟条例》违反条款：第十三条第一款第（一）项；处罚条款：第二十四条第（一）项，责令限期改正;拒不改正的，处2000元以上5000元以下罚款。</w:t>
            </w:r>
          </w:p>
        </w:tc>
        <w:tc>
          <w:tcPr>
            <w:tcW w:w="5784" w:type="dxa"/>
            <w:gridSpan w:val="3"/>
            <w:noWrap w:val="0"/>
            <w:vAlign w:val="center"/>
          </w:tcPr>
          <w:p>
            <w:pPr>
              <w:pStyle w:val="2"/>
              <w:spacing w:after="0"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此违法行为不划分裁量阶次，处2000元以上（含）5000元以下（含）罚款。</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71" w:hRule="atLeast"/>
        </w:trPr>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7</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未在禁止吸烟场所设置明显的禁止吸烟标志和举报投诉电话号码标识且拒不改正</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《北京市控制吸烟条例》违反条款：第十三条第一款第（二）项；处罚条款：第二十四条第（一）项，责令限期改正;拒不改正的，处2000元以上5000元以下罚款。</w:t>
            </w:r>
          </w:p>
        </w:tc>
        <w:tc>
          <w:tcPr>
            <w:tcW w:w="5784" w:type="dxa"/>
            <w:gridSpan w:val="3"/>
            <w:noWrap w:val="0"/>
            <w:vAlign w:val="center"/>
          </w:tcPr>
          <w:p>
            <w:pPr>
              <w:pStyle w:val="2"/>
              <w:spacing w:after="0"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此违法行为不划分裁量阶次，处2000元以上（含）5000元以下（含）罚款。</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8</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在禁止吸烟场所提供烟具和附有烟草广告的物品且拒不改正</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《北京市控制吸烟条例》违反条款：第十三条第一款第（三）项；处罚条款：第二十四条第（一）项，责令限期改正;拒不改正的，处2000元以上5000元以下罚款。</w:t>
            </w:r>
          </w:p>
        </w:tc>
        <w:tc>
          <w:tcPr>
            <w:tcW w:w="5784" w:type="dxa"/>
            <w:gridSpan w:val="3"/>
            <w:noWrap w:val="0"/>
            <w:vAlign w:val="center"/>
          </w:tcPr>
          <w:p>
            <w:pPr>
              <w:pStyle w:val="2"/>
              <w:spacing w:after="0"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此违法行为不划分裁量阶次，处2000元以上（含）5000元以下（含）罚款。</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9</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未开展禁止吸烟检查工作，制作并留存禁止吸烟检查工作相关记录且拒不改正</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《北京市控制吸烟条例》违反条款：第十三条第一款第（四）项；处罚条款：第二十四条第（一）项，责令限期改正;拒不改正的，处2000元以上5000元以下罚款。</w:t>
            </w:r>
          </w:p>
        </w:tc>
        <w:tc>
          <w:tcPr>
            <w:tcW w:w="5784" w:type="dxa"/>
            <w:gridSpan w:val="3"/>
            <w:noWrap w:val="0"/>
            <w:vAlign w:val="center"/>
          </w:tcPr>
          <w:p>
            <w:pPr>
              <w:pStyle w:val="2"/>
              <w:spacing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此违法行为不划分裁量阶次，处2000元以上（含）5000元以下（含）罚款。</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10</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在禁止吸烟场所内的吸烟者未予以劝阻，对不听劝阻的吸烟者未要求其离开，对不听劝阻且不离开的吸烟者未投诉举报</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《北京市控制吸烟条例》违反条款：第十三条第一款第（五）项；处罚条款：第二十四条第（二）项，给予警告，并处5000元以上1万元以下罚款。</w:t>
            </w:r>
          </w:p>
        </w:tc>
        <w:tc>
          <w:tcPr>
            <w:tcW w:w="5784" w:type="dxa"/>
            <w:gridSpan w:val="3"/>
            <w:noWrap w:val="0"/>
            <w:vAlign w:val="center"/>
          </w:tcPr>
          <w:p>
            <w:pPr>
              <w:pStyle w:val="2"/>
              <w:spacing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场所内吸烟者有1人的，警告，并处5000元罚款；</w:t>
            </w:r>
          </w:p>
          <w:p>
            <w:pPr>
              <w:pStyle w:val="2"/>
              <w:spacing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场所内吸烟者有2-5人的，警告，并处5000元以上（不含）8000元以下（含）罚款；</w:t>
            </w:r>
          </w:p>
          <w:p>
            <w:pPr>
              <w:pStyle w:val="2"/>
              <w:spacing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场所内吸烟者有5人以上的，警告，并处8000元以上（不含）1万元以下（含）罚款。</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11</w:t>
            </w:r>
          </w:p>
        </w:tc>
        <w:tc>
          <w:tcPr>
            <w:tcW w:w="1500"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在其他禁止吸烟场所或者排队等候队伍中吸烟</w:t>
            </w:r>
          </w:p>
        </w:tc>
        <w:tc>
          <w:tcPr>
            <w:tcW w:w="2789" w:type="dxa"/>
            <w:gridSpan w:val="2"/>
            <w:noWrap w:val="0"/>
            <w:vAlign w:val="center"/>
          </w:tcPr>
          <w:p>
            <w:pPr>
              <w:spacing w:line="232" w:lineRule="exact"/>
              <w:rPr>
                <w:rFonts w:ascii="宋体" w:hAnsi="宋体" w:eastAsia="宋体"/>
                <w:sz w:val="15"/>
                <w:szCs w:val="15"/>
              </w:rPr>
            </w:pPr>
            <w:r>
              <w:rPr>
                <w:rFonts w:hint="eastAsia" w:ascii="宋体" w:hAnsi="宋体" w:eastAsia="宋体"/>
                <w:sz w:val="15"/>
                <w:szCs w:val="15"/>
              </w:rPr>
              <w:t>《北京市控制吸烟条例》违反条款：第十四条；处罚条款：第二十五条第一款，责令改正，可以处50元罚款;拒不改正的，处200元罚款。</w:t>
            </w:r>
          </w:p>
        </w:tc>
        <w:tc>
          <w:tcPr>
            <w:tcW w:w="5784" w:type="dxa"/>
            <w:gridSpan w:val="3"/>
            <w:noWrap w:val="0"/>
            <w:vAlign w:val="center"/>
          </w:tcPr>
          <w:p>
            <w:pPr>
              <w:pStyle w:val="2"/>
              <w:spacing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在禁止吸烟场所或者排队等候队伍中吸烟，处50元罚款；</w:t>
            </w:r>
          </w:p>
          <w:p>
            <w:pPr>
              <w:pStyle w:val="2"/>
              <w:spacing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在禁止吸烟场所或者排队等候队伍中吸烟，拒不改正，处200元罚款。</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940" w:type="dxa"/>
            <w:gridSpan w:val="2"/>
            <w:noWrap w:val="0"/>
            <w:vAlign w:val="center"/>
          </w:tcPr>
          <w:p>
            <w:pPr>
              <w:spacing w:line="232" w:lineRule="exact"/>
              <w:jc w:val="center"/>
              <w:rPr>
                <w:rFonts w:ascii="宋体" w:hAnsi="宋体" w:eastAsia="宋体" w:cs="仿宋_GB2312"/>
                <w:kern w:val="0"/>
                <w:sz w:val="15"/>
                <w:szCs w:val="15"/>
              </w:rPr>
            </w:pPr>
            <w:r>
              <w:rPr>
                <w:rFonts w:hint="eastAsia" w:ascii="宋体" w:hAnsi="宋体" w:eastAsia="宋体" w:cs="仿宋_GB2312"/>
                <w:kern w:val="0"/>
                <w:sz w:val="15"/>
                <w:szCs w:val="15"/>
              </w:rPr>
              <w:t>12</w:t>
            </w:r>
          </w:p>
        </w:tc>
        <w:tc>
          <w:tcPr>
            <w:tcW w:w="1500" w:type="dxa"/>
            <w:gridSpan w:val="2"/>
            <w:noWrap w:val="0"/>
            <w:vAlign w:val="center"/>
          </w:tcPr>
          <w:p>
            <w:pPr>
              <w:spacing w:line="232" w:lineRule="exact"/>
              <w:rPr>
                <w:rFonts w:ascii="宋体" w:hAnsi="宋体" w:eastAsia="宋体"/>
                <w:color w:val="000000"/>
                <w:sz w:val="15"/>
                <w:szCs w:val="15"/>
              </w:rPr>
            </w:pPr>
            <w:r>
              <w:rPr>
                <w:rFonts w:hint="eastAsia" w:ascii="宋体" w:hAnsi="宋体" w:eastAsia="宋体"/>
                <w:color w:val="000000"/>
                <w:sz w:val="15"/>
                <w:szCs w:val="15"/>
              </w:rPr>
              <w:t>在幼儿园、中小学校、少年宫、儿童福利机构等以未成年人为主要活动人群的场所吸烟</w:t>
            </w:r>
          </w:p>
        </w:tc>
        <w:tc>
          <w:tcPr>
            <w:tcW w:w="2789" w:type="dxa"/>
            <w:gridSpan w:val="2"/>
            <w:noWrap w:val="0"/>
            <w:vAlign w:val="center"/>
          </w:tcPr>
          <w:p>
            <w:pPr>
              <w:spacing w:line="232" w:lineRule="exact"/>
              <w:rPr>
                <w:rFonts w:ascii="宋体" w:hAnsi="宋体" w:eastAsia="宋体"/>
                <w:color w:val="000000"/>
                <w:sz w:val="15"/>
                <w:szCs w:val="15"/>
              </w:rPr>
            </w:pPr>
            <w:r>
              <w:rPr>
                <w:rFonts w:hint="eastAsia" w:ascii="宋体" w:hAnsi="宋体" w:eastAsia="宋体"/>
                <w:color w:val="000000"/>
                <w:sz w:val="15"/>
                <w:szCs w:val="15"/>
              </w:rPr>
              <w:t>《北京市控制吸烟条例》违反条款：第十四条；处罚条款：第二十五条第一款，责令改正，给予警告，可以并处200元以上500以下罚款。</w:t>
            </w:r>
          </w:p>
        </w:tc>
        <w:tc>
          <w:tcPr>
            <w:tcW w:w="5784" w:type="dxa"/>
            <w:gridSpan w:val="3"/>
            <w:noWrap w:val="0"/>
            <w:vAlign w:val="center"/>
          </w:tcPr>
          <w:p>
            <w:pPr>
              <w:pStyle w:val="2"/>
              <w:spacing w:line="232" w:lineRule="exact"/>
              <w:ind w:left="0" w:leftChars="0" w:firstLine="0" w:firstLineChars="0"/>
              <w:rPr>
                <w:rFonts w:ascii="宋体" w:hAnsi="宋体" w:eastAsia="宋体" w:cs="仿宋_GB2312"/>
                <w:color w:val="000000"/>
                <w:kern w:val="0"/>
                <w:sz w:val="15"/>
                <w:szCs w:val="15"/>
                <w:lang w:bidi="ar"/>
              </w:rPr>
            </w:pPr>
            <w:r>
              <w:rPr>
                <w:rFonts w:hint="eastAsia" w:ascii="宋体" w:hAnsi="宋体" w:eastAsia="宋体" w:cs="仿宋_GB2312"/>
                <w:color w:val="000000"/>
                <w:kern w:val="0"/>
                <w:sz w:val="15"/>
                <w:szCs w:val="15"/>
                <w:lang w:bidi="ar"/>
              </w:rPr>
              <w:t>警告，可以并处200元以上（含）500元以下（含）罚款。</w:t>
            </w:r>
          </w:p>
        </w:tc>
        <w:tc>
          <w:tcPr>
            <w:tcW w:w="2108" w:type="dxa"/>
            <w:gridSpan w:val="4"/>
            <w:noWrap w:val="0"/>
            <w:vAlign w:val="center"/>
          </w:tcPr>
          <w:p>
            <w:pPr>
              <w:spacing w:line="232" w:lineRule="exact"/>
              <w:rPr>
                <w:rFonts w:ascii="宋体" w:hAnsi="宋体" w:eastAsia="宋体" w:cs="仿宋_GB2312"/>
                <w:sz w:val="15"/>
                <w:szCs w:val="15"/>
              </w:rPr>
            </w:pPr>
          </w:p>
        </w:tc>
        <w:tc>
          <w:tcPr>
            <w:tcW w:w="1208" w:type="dxa"/>
            <w:gridSpan w:val="2"/>
            <w:noWrap w:val="0"/>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spacing w:line="232" w:lineRule="exact"/>
              <w:jc w:val="center"/>
              <w:rPr>
                <w:rFonts w:ascii="宋体" w:hAnsi="宋体" w:eastAsia="宋体" w:cs="仿宋_GB2312"/>
                <w:sz w:val="15"/>
                <w:szCs w:val="15"/>
              </w:rPr>
            </w:pPr>
            <w:r>
              <w:rPr>
                <w:rFonts w:hint="eastAsia" w:ascii="宋体" w:hAnsi="宋体" w:eastAsia="宋体"/>
                <w:color w:val="000000"/>
                <w:sz w:val="15"/>
                <w:szCs w:val="15"/>
              </w:rPr>
              <w:t>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9" w:hRule="atLeast"/>
        </w:trPr>
        <w:tc>
          <w:tcPr>
            <w:tcW w:w="14329" w:type="dxa"/>
            <w:gridSpan w:val="15"/>
            <w:noWrap w:val="0"/>
            <w:vAlign w:val="center"/>
          </w:tcPr>
          <w:p>
            <w:pPr>
              <w:pStyle w:val="4"/>
              <w:bidi w:val="0"/>
              <w:rPr>
                <w:rFonts w:hint="default" w:ascii="宋体" w:hAnsi="宋体" w:eastAsia="宋体" w:cs="Times New Roman"/>
                <w:b/>
                <w:bCs/>
                <w:color w:val="000000"/>
                <w:kern w:val="44"/>
                <w:szCs w:val="15"/>
                <w:lang w:val="en-US" w:eastAsia="zh-CN" w:bidi="ar-SA"/>
              </w:rPr>
            </w:pPr>
            <w:bookmarkStart w:id="215" w:name="_Toc712121569"/>
            <w:bookmarkStart w:id="216" w:name="_Toc979026322"/>
            <w:r>
              <w:rPr>
                <w:rFonts w:hint="eastAsia"/>
                <w:b/>
                <w:bCs/>
                <w:sz w:val="21"/>
                <w:szCs w:val="21"/>
                <w:lang w:eastAsia="zh-CN"/>
              </w:rPr>
              <w:t>住建部门</w:t>
            </w:r>
            <w:r>
              <w:rPr>
                <w:rFonts w:hint="eastAsia"/>
                <w:b/>
                <w:bCs/>
                <w:sz w:val="21"/>
                <w:szCs w:val="21"/>
                <w:lang w:val="en-US" w:eastAsia="zh-CN"/>
              </w:rPr>
              <w:t>3项</w:t>
            </w:r>
            <w:bookmarkEnd w:id="21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14329" w:type="dxa"/>
            <w:gridSpan w:val="15"/>
            <w:noWrap w:val="0"/>
            <w:vAlign w:val="center"/>
          </w:tcPr>
          <w:p>
            <w:pPr>
              <w:autoSpaceDE w:val="0"/>
              <w:autoSpaceDN w:val="0"/>
              <w:adjustRightInd w:val="0"/>
              <w:spacing w:line="520" w:lineRule="exact"/>
              <w:jc w:val="center"/>
              <w:rPr>
                <w:rFonts w:hint="default"/>
                <w:b/>
                <w:bCs/>
                <w:sz w:val="21"/>
                <w:szCs w:val="21"/>
                <w:lang w:val="en-US" w:eastAsia="zh-CN"/>
              </w:rPr>
            </w:pPr>
            <w:r>
              <w:rPr>
                <w:rFonts w:hint="eastAsia"/>
                <w:b/>
                <w:bCs/>
                <w:sz w:val="21"/>
                <w:szCs w:val="21"/>
                <w:lang w:eastAsia="zh-CN"/>
              </w:rPr>
              <w:t>《北京市物业管理条例案由》</w:t>
            </w:r>
            <w:r>
              <w:rPr>
                <w:rFonts w:hint="eastAsia"/>
                <w:b/>
                <w:bCs/>
                <w:sz w:val="21"/>
                <w:szCs w:val="21"/>
                <w:lang w:val="en-US" w:eastAsia="zh-CN"/>
              </w:rPr>
              <w:t>2项</w:t>
            </w:r>
          </w:p>
          <w:p>
            <w:pPr>
              <w:autoSpaceDE w:val="0"/>
              <w:autoSpaceDN w:val="0"/>
              <w:adjustRightInd w:val="0"/>
              <w:spacing w:line="520" w:lineRule="exact"/>
              <w:jc w:val="center"/>
              <w:rPr>
                <w:rFonts w:hint="eastAsia"/>
                <w:sz w:val="21"/>
                <w:szCs w:val="21"/>
                <w:lang w:eastAsia="zh-CN"/>
              </w:rPr>
            </w:pPr>
            <w:r>
              <w:rPr>
                <w:rFonts w:hint="eastAsia"/>
                <w:sz w:val="21"/>
                <w:szCs w:val="21"/>
                <w:lang w:eastAsia="zh-CN"/>
              </w:rPr>
              <w:t>《北京市住房和城乡建设委员会关于调整</w:t>
            </w:r>
            <w:r>
              <w:rPr>
                <w:rFonts w:hint="default"/>
                <w:sz w:val="21"/>
                <w:szCs w:val="21"/>
                <w:lang w:val="en-US" w:eastAsia="zh-CN"/>
              </w:rPr>
              <w:t>&lt;</w:t>
            </w:r>
            <w:r>
              <w:rPr>
                <w:rFonts w:hint="eastAsia"/>
                <w:sz w:val="21"/>
                <w:szCs w:val="21"/>
                <w:lang w:eastAsia="zh-CN"/>
              </w:rPr>
              <w:t>北京市住房城乡建设系统行政处罚裁量基准</w:t>
            </w:r>
            <w:r>
              <w:rPr>
                <w:rFonts w:hint="default"/>
                <w:sz w:val="21"/>
                <w:szCs w:val="21"/>
                <w:lang w:val="en-US" w:eastAsia="zh-CN"/>
              </w:rPr>
              <w:t>&gt;</w:t>
            </w:r>
            <w:r>
              <w:rPr>
                <w:rFonts w:hint="eastAsia"/>
                <w:sz w:val="21"/>
                <w:szCs w:val="21"/>
                <w:lang w:eastAsia="zh-CN"/>
              </w:rPr>
              <w:t>部分条款的通知》（</w:t>
            </w:r>
            <w:r>
              <w:rPr>
                <w:rFonts w:hint="eastAsia" w:ascii="仿宋_GB2312" w:eastAsia="仿宋_GB2312" w:cs="楷体_GB2312"/>
                <w:sz w:val="21"/>
                <w:szCs w:val="21"/>
                <w:lang w:val="zh-CN"/>
              </w:rPr>
              <w:t>京建法〔202</w:t>
            </w:r>
            <w:r>
              <w:rPr>
                <w:rFonts w:hint="eastAsia" w:ascii="仿宋_GB2312" w:eastAsia="仿宋_GB2312" w:cs="楷体_GB2312"/>
                <w:sz w:val="21"/>
                <w:szCs w:val="21"/>
                <w:lang w:val="en-US" w:eastAsia="zh-CN"/>
              </w:rPr>
              <w:t>3</w:t>
            </w:r>
            <w:r>
              <w:rPr>
                <w:rFonts w:hint="eastAsia" w:ascii="仿宋_GB2312" w:eastAsia="仿宋_GB2312" w:cs="楷体_GB2312"/>
                <w:sz w:val="21"/>
                <w:szCs w:val="21"/>
                <w:lang w:val="zh-CN"/>
              </w:rPr>
              <w:t>〕</w:t>
            </w:r>
            <w:r>
              <w:rPr>
                <w:rFonts w:hint="eastAsia" w:ascii="仿宋_GB2312" w:eastAsia="仿宋_GB2312" w:cs="楷体_GB2312"/>
                <w:sz w:val="21"/>
                <w:szCs w:val="21"/>
                <w:lang w:val="en-US" w:eastAsia="zh-CN"/>
              </w:rPr>
              <w:t>5</w:t>
            </w:r>
            <w:r>
              <w:rPr>
                <w:rFonts w:hint="eastAsia" w:ascii="仿宋_GB2312" w:eastAsia="仿宋_GB2312" w:cs="楷体_GB2312"/>
                <w:sz w:val="21"/>
                <w:szCs w:val="21"/>
                <w:lang w:val="zh-CN"/>
              </w:rPr>
              <w:t>号</w:t>
            </w:r>
            <w:r>
              <w:rPr>
                <w:rFonts w:hint="eastAsia"/>
                <w:sz w:val="21"/>
                <w:szCs w:val="21"/>
                <w:lang w:eastAsia="zh-CN"/>
              </w:rPr>
              <w:t>）</w:t>
            </w:r>
          </w:p>
          <w:p>
            <w:pPr>
              <w:autoSpaceDE w:val="0"/>
              <w:autoSpaceDN w:val="0"/>
              <w:adjustRightInd w:val="0"/>
              <w:spacing w:line="520" w:lineRule="exact"/>
              <w:jc w:val="center"/>
              <w:rPr>
                <w:rFonts w:hint="eastAsia"/>
                <w:sz w:val="21"/>
                <w:szCs w:val="21"/>
                <w:lang w:val="en-US" w:eastAsia="zh-CN"/>
              </w:rPr>
            </w:pPr>
          </w:p>
        </w:tc>
      </w:tr>
      <w:bookmarkEnd w:id="216"/>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bookmarkStart w:id="217" w:name="_Toc1056450575"/>
            <w:r>
              <w:rPr>
                <w:rFonts w:hint="eastAsia" w:ascii="宋体" w:hAnsi="宋体" w:eastAsia="宋体" w:cs="宋体"/>
                <w:i w:val="0"/>
                <w:color w:val="000000"/>
                <w:kern w:val="0"/>
                <w:sz w:val="15"/>
                <w:szCs w:val="15"/>
                <w:u w:val="none"/>
                <w:lang w:val="en-US" w:eastAsia="zh-CN" w:bidi="ar"/>
              </w:rPr>
              <w:t>37</w:t>
            </w:r>
          </w:p>
        </w:tc>
        <w:tc>
          <w:tcPr>
            <w:tcW w:w="9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C1620300</w:t>
            </w:r>
          </w:p>
        </w:tc>
        <w:tc>
          <w:tcPr>
            <w:tcW w:w="1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物业服务人未按规定将物业服务合同报街道办事处、乡镇人民政府、区住房和城乡建设或者房屋主管部门备案</w:t>
            </w:r>
          </w:p>
        </w:tc>
        <w:tc>
          <w:tcPr>
            <w:tcW w:w="20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《北京市物业管理条例》违反条款：第六十三条第三款；</w:t>
            </w:r>
          </w:p>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处罚条款：第九十一条，责令限期改正，给予警告；逾期不改的，处五千元以上一万元以下的罚款。</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C1620300-1</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发现违法行为</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责令7日内改正，警告</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w:t>
            </w:r>
          </w:p>
        </w:tc>
        <w:tc>
          <w:tcPr>
            <w:tcW w:w="86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w:t>
            </w:r>
          </w:p>
        </w:tc>
        <w:tc>
          <w:tcPr>
            <w:tcW w:w="1060" w:type="dxa"/>
            <w:vMerge w:val="restart"/>
            <w:tcBorders>
              <w:top w:val="single" w:color="000000" w:sz="4" w:space="0"/>
              <w:left w:val="single" w:color="auto" w:sz="4" w:space="0"/>
              <w:right w:val="single" w:color="000000" w:sz="4" w:space="0"/>
            </w:tcBorders>
            <w:shd w:val="clear" w:color="auto" w:fill="auto"/>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olor w:val="000000"/>
                <w:sz w:val="15"/>
                <w:szCs w:val="15"/>
              </w:rPr>
              <w:t>乡镇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9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1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20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C1620300T</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责令改正限期内改正违法行为（违法行为轻微并及时纠正，没有造成危害后果）</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不予行政处罚</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w:t>
            </w:r>
          </w:p>
        </w:tc>
        <w:tc>
          <w:tcPr>
            <w:tcW w:w="86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w:t>
            </w:r>
          </w:p>
        </w:tc>
        <w:tc>
          <w:tcPr>
            <w:tcW w:w="1060" w:type="dxa"/>
            <w:vMerge w:val="continue"/>
            <w:tcBorders>
              <w:left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9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1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20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C1620300B010</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责令期满后7日内改正违法行为的</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处5000元以上7500元以下罚款</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一般</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6个月</w:t>
            </w:r>
          </w:p>
        </w:tc>
        <w:tc>
          <w:tcPr>
            <w:tcW w:w="86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3个月</w:t>
            </w:r>
          </w:p>
        </w:tc>
        <w:tc>
          <w:tcPr>
            <w:tcW w:w="1060" w:type="dxa"/>
            <w:vMerge w:val="continue"/>
            <w:tcBorders>
              <w:left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1" w:hRule="atLeast"/>
        </w:trPr>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9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1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20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C1620300B020</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责令期满后7日以上改正违法行为或违法情节严重的</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处7500元以上10000元以下罚款</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严重</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12个月</w:t>
            </w:r>
          </w:p>
        </w:tc>
        <w:tc>
          <w:tcPr>
            <w:tcW w:w="86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6个月</w:t>
            </w:r>
          </w:p>
        </w:tc>
        <w:tc>
          <w:tcPr>
            <w:tcW w:w="1060" w:type="dxa"/>
            <w:vMerge w:val="continue"/>
            <w:tcBorders>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38</w:t>
            </w:r>
          </w:p>
        </w:tc>
        <w:tc>
          <w:tcPr>
            <w:tcW w:w="9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C1674800</w:t>
            </w:r>
          </w:p>
        </w:tc>
        <w:tc>
          <w:tcPr>
            <w:tcW w:w="1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物业服务企业项目负责人未按时报到</w:t>
            </w:r>
          </w:p>
        </w:tc>
        <w:tc>
          <w:tcPr>
            <w:tcW w:w="20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《北京市物业管理条例》</w:t>
            </w:r>
            <w:r>
              <w:rPr>
                <w:rFonts w:hint="eastAsia" w:ascii="宋体" w:hAnsi="宋体" w:cs="宋体"/>
                <w:i w:val="0"/>
                <w:color w:val="000000"/>
                <w:kern w:val="0"/>
                <w:sz w:val="15"/>
                <w:szCs w:val="15"/>
                <w:u w:val="none"/>
                <w:lang w:val="en-US" w:eastAsia="zh-CN" w:bidi="ar"/>
              </w:rPr>
              <w:t>违反条款：</w:t>
            </w:r>
            <w:r>
              <w:rPr>
                <w:rFonts w:hint="eastAsia" w:ascii="宋体" w:hAnsi="宋体" w:eastAsia="宋体" w:cs="宋体"/>
                <w:i w:val="0"/>
                <w:color w:val="000000"/>
                <w:kern w:val="0"/>
                <w:sz w:val="15"/>
                <w:szCs w:val="15"/>
                <w:u w:val="none"/>
                <w:lang w:val="en-US" w:eastAsia="zh-CN" w:bidi="ar"/>
              </w:rPr>
              <w:t>第六十六条</w:t>
            </w:r>
            <w:r>
              <w:rPr>
                <w:rFonts w:hint="eastAsia" w:ascii="宋体" w:hAnsi="宋体" w:cs="宋体"/>
                <w:i w:val="0"/>
                <w:color w:val="000000"/>
                <w:kern w:val="0"/>
                <w:sz w:val="15"/>
                <w:szCs w:val="15"/>
                <w:u w:val="none"/>
                <w:lang w:val="en-US" w:eastAsia="zh-CN" w:bidi="ar"/>
              </w:rPr>
              <w:t>；处罚条款：</w:t>
            </w:r>
            <w:r>
              <w:rPr>
                <w:rFonts w:hint="eastAsia" w:ascii="宋体" w:hAnsi="宋体" w:eastAsia="宋体" w:cs="宋体"/>
                <w:i w:val="0"/>
                <w:color w:val="000000"/>
                <w:kern w:val="0"/>
                <w:sz w:val="15"/>
                <w:szCs w:val="15"/>
                <w:u w:val="none"/>
                <w:lang w:val="en-US" w:eastAsia="zh-CN" w:bidi="ar"/>
              </w:rPr>
              <w:t>第九十三条，责令限期改正；逾期不改的，处五千元以上一万元以下的罚款。</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C1674800-1</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发现违法行为</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责令7日内改正</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w:t>
            </w:r>
          </w:p>
        </w:tc>
        <w:tc>
          <w:tcPr>
            <w:tcW w:w="86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w:t>
            </w:r>
          </w:p>
        </w:tc>
        <w:tc>
          <w:tcPr>
            <w:tcW w:w="1060" w:type="dxa"/>
            <w:vMerge w:val="restart"/>
            <w:tcBorders>
              <w:top w:val="single" w:color="000000" w:sz="4" w:space="0"/>
              <w:left w:val="single" w:color="auto" w:sz="4" w:space="0"/>
              <w:right w:val="single" w:color="000000" w:sz="4" w:space="0"/>
            </w:tcBorders>
            <w:shd w:val="clear" w:color="auto" w:fill="auto"/>
            <w:vAlign w:val="center"/>
          </w:tcPr>
          <w:p>
            <w:pPr>
              <w:spacing w:line="232" w:lineRule="exact"/>
              <w:jc w:val="center"/>
              <w:rPr>
                <w:rFonts w:ascii="宋体" w:hAnsi="宋体" w:eastAsia="宋体"/>
                <w:color w:val="000000"/>
                <w:sz w:val="15"/>
                <w:szCs w:val="15"/>
              </w:rPr>
            </w:pPr>
            <w:r>
              <w:rPr>
                <w:rFonts w:hint="eastAsia" w:ascii="宋体" w:hAnsi="宋体" w:eastAsia="宋体"/>
                <w:color w:val="000000"/>
                <w:sz w:val="15"/>
                <w:szCs w:val="15"/>
              </w:rPr>
              <w:t>街道</w:t>
            </w:r>
          </w:p>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olor w:val="000000"/>
                <w:sz w:val="15"/>
                <w:szCs w:val="15"/>
              </w:rPr>
              <w:t>乡镇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9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1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20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C1674800T</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责令改正限期内改正违法行为（违法行为轻微并及时纠正，没有造成危害后果）</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不予行政处罚</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w:t>
            </w:r>
          </w:p>
        </w:tc>
        <w:tc>
          <w:tcPr>
            <w:tcW w:w="86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w:t>
            </w:r>
          </w:p>
        </w:tc>
        <w:tc>
          <w:tcPr>
            <w:tcW w:w="1060" w:type="dxa"/>
            <w:vMerge w:val="continue"/>
            <w:tcBorders>
              <w:left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9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1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20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C1674800B010</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责令期满后7日内改正违法行为的</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处5000元以上7500元以下罚款</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一般</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6个月</w:t>
            </w:r>
          </w:p>
        </w:tc>
        <w:tc>
          <w:tcPr>
            <w:tcW w:w="86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3个月</w:t>
            </w:r>
          </w:p>
        </w:tc>
        <w:tc>
          <w:tcPr>
            <w:tcW w:w="1060" w:type="dxa"/>
            <w:vMerge w:val="continue"/>
            <w:tcBorders>
              <w:left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4" w:hRule="atLeast"/>
        </w:trPr>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9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1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20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C1674800B020</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责令期满后7日以上改正违法行为或违法情节严重的</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处7500元以上10000元以下罚款</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严重</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12个月</w:t>
            </w:r>
          </w:p>
        </w:tc>
        <w:tc>
          <w:tcPr>
            <w:tcW w:w="86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6个月</w:t>
            </w:r>
          </w:p>
        </w:tc>
        <w:tc>
          <w:tcPr>
            <w:tcW w:w="1060" w:type="dxa"/>
            <w:vMerge w:val="continue"/>
            <w:tcBorders>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4329"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jc w:val="center"/>
              <w:rPr>
                <w:rFonts w:hint="eastAsia"/>
                <w:b/>
                <w:bCs/>
                <w:lang w:val="en-US" w:eastAsia="zh-CN"/>
              </w:rPr>
            </w:pPr>
            <w:r>
              <w:rPr>
                <w:rFonts w:hint="eastAsia"/>
                <w:b/>
                <w:bCs/>
                <w:lang w:eastAsia="zh-CN"/>
              </w:rPr>
              <w:t>《北京市住房租赁条例》案由</w:t>
            </w:r>
            <w:r>
              <w:rPr>
                <w:rFonts w:hint="eastAsia"/>
                <w:b/>
                <w:bCs/>
                <w:lang w:val="en-US" w:eastAsia="zh-CN"/>
              </w:rPr>
              <w:t>1项</w:t>
            </w:r>
          </w:p>
          <w:p>
            <w:pPr>
              <w:jc w:val="center"/>
              <w:rPr>
                <w:rFonts w:hint="eastAsia" w:asciiTheme="minorEastAsia" w:hAnsiTheme="minorEastAsia" w:eastAsiaTheme="minorEastAsia" w:cstheme="minorEastAsia"/>
                <w:sz w:val="21"/>
                <w:szCs w:val="21"/>
                <w:lang w:val="en-US" w:eastAsia="zh-CN"/>
              </w:rPr>
            </w:pPr>
          </w:p>
          <w:p>
            <w:pPr>
              <w:jc w:val="left"/>
              <w:rPr>
                <w:rFonts w:hint="eastAsia"/>
                <w:sz w:val="15"/>
                <w:szCs w:val="15"/>
                <w:lang w:val="en-US" w:eastAsia="zh-CN"/>
              </w:rPr>
            </w:pPr>
            <w:r>
              <w:rPr>
                <w:rFonts w:hint="eastAsia"/>
                <w:sz w:val="15"/>
                <w:szCs w:val="15"/>
                <w:lang w:val="en-US" w:eastAsia="zh-CN"/>
              </w:rPr>
              <w:t>《北京市住房和城乡建设委员会关于印发</w:t>
            </w:r>
            <w:r>
              <w:rPr>
                <w:rFonts w:hint="default"/>
                <w:sz w:val="15"/>
                <w:szCs w:val="15"/>
                <w:lang w:val="en-US" w:eastAsia="zh-CN"/>
              </w:rPr>
              <w:t>&lt;</w:t>
            </w:r>
            <w:r>
              <w:rPr>
                <w:rFonts w:hint="eastAsia"/>
                <w:sz w:val="15"/>
                <w:szCs w:val="15"/>
                <w:lang w:val="en-US" w:eastAsia="zh-CN"/>
              </w:rPr>
              <w:t>北京市住房租赁条例</w:t>
            </w:r>
            <w:r>
              <w:rPr>
                <w:rFonts w:hint="default"/>
                <w:sz w:val="15"/>
                <w:szCs w:val="15"/>
                <w:lang w:val="en-US" w:eastAsia="zh-CN"/>
              </w:rPr>
              <w:t>&gt;</w:t>
            </w:r>
            <w:r>
              <w:rPr>
                <w:rFonts w:hint="eastAsia"/>
                <w:sz w:val="15"/>
                <w:szCs w:val="15"/>
                <w:lang w:val="en-US" w:eastAsia="zh-CN"/>
              </w:rPr>
              <w:t>行政处罚裁量基准的通知》（</w:t>
            </w:r>
            <w:r>
              <w:rPr>
                <w:rFonts w:ascii="微软雅黑" w:hAnsi="微软雅黑" w:eastAsia="微软雅黑" w:cs="微软雅黑"/>
                <w:i w:val="0"/>
                <w:iCs w:val="0"/>
                <w:caps w:val="0"/>
                <w:color w:val="333333"/>
                <w:spacing w:val="0"/>
                <w:sz w:val="14"/>
                <w:szCs w:val="14"/>
                <w:shd w:val="clear" w:fill="FFFFFF"/>
              </w:rPr>
              <w:t>京建法〔2022〕10号</w:t>
            </w:r>
            <w:r>
              <w:rPr>
                <w:rFonts w:hint="eastAsia"/>
                <w:sz w:val="15"/>
                <w:szCs w:val="15"/>
                <w:lang w:val="en-US" w:eastAsia="zh-CN"/>
              </w:rPr>
              <w:t>）</w:t>
            </w:r>
          </w:p>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99"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15"/>
                <w:szCs w:val="15"/>
                <w:u w:val="none"/>
                <w:lang w:val="en-US" w:eastAsia="zh-CN" w:bidi="ar"/>
              </w:rPr>
            </w:pPr>
            <w:r>
              <w:rPr>
                <w:rFonts w:hint="default" w:ascii="宋体" w:hAnsi="宋体" w:cs="宋体"/>
                <w:i w:val="0"/>
                <w:color w:val="000000"/>
                <w:kern w:val="0"/>
                <w:sz w:val="15"/>
                <w:szCs w:val="15"/>
                <w:u w:val="none"/>
                <w:lang w:val="en-US" w:eastAsia="zh-CN" w:bidi="ar"/>
              </w:rPr>
              <w:t>1</w:t>
            </w:r>
          </w:p>
        </w:tc>
        <w:tc>
          <w:tcPr>
            <w:tcW w:w="930" w:type="dxa"/>
            <w:gridSpan w:val="2"/>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C1672300</w:t>
            </w:r>
          </w:p>
        </w:tc>
        <w:tc>
          <w:tcPr>
            <w:tcW w:w="1707" w:type="dxa"/>
            <w:gridSpan w:val="2"/>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未按照规定出租住房</w:t>
            </w:r>
          </w:p>
        </w:tc>
        <w:tc>
          <w:tcPr>
            <w:tcW w:w="2093"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《北京市住房租赁条例》 违反条款：第十三条第一款第（三）项至第（五）项；处罚条款：第六十三条第三款，责令限期改正或者恢复原状，对个人可处二千元以上一万元以下罚款，对单位可处二万元以上十万元以下罚款；逾期不改的，改正前停止出租，对个人处一万元以上五万元以下罚款，对单位处十万元以上五十万元以下罚款。</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C1672300-1</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发现违法行为</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责令改正</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w:t>
            </w:r>
          </w:p>
        </w:tc>
        <w:tc>
          <w:tcPr>
            <w:tcW w:w="86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w:t>
            </w:r>
          </w:p>
        </w:tc>
        <w:tc>
          <w:tcPr>
            <w:tcW w:w="1060" w:type="dxa"/>
            <w:vMerge w:val="restart"/>
            <w:tcBorders>
              <w:left w:val="single" w:color="auto"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宋体" w:hAnsi="宋体" w:eastAsia="宋体" w:cs="宋体"/>
                <w:i w:val="0"/>
                <w:color w:val="000000"/>
                <w:kern w:val="0"/>
                <w:sz w:val="15"/>
                <w:szCs w:val="15"/>
                <w:u w:val="none"/>
                <w:lang w:val="en-US" w:eastAsia="zh-CN" w:bidi="ar"/>
              </w:rPr>
            </w:pPr>
            <w:r>
              <w:rPr>
                <w:rFonts w:hint="eastAsia" w:ascii="宋体" w:hAnsi="宋体" w:cs="宋体"/>
                <w:i w:val="0"/>
                <w:color w:val="000000"/>
                <w:kern w:val="0"/>
                <w:sz w:val="15"/>
                <w:szCs w:val="15"/>
                <w:u w:val="none"/>
                <w:lang w:val="en-US" w:eastAsia="zh-CN" w:bidi="ar"/>
              </w:rPr>
              <w:t>街道乡镇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99"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930" w:type="dxa"/>
            <w:gridSpan w:val="2"/>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1707" w:type="dxa"/>
            <w:gridSpan w:val="2"/>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c>
          <w:tcPr>
            <w:tcW w:w="209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C1672300T</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违法行为轻微并及时纠正，没有造成危害后果</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不予行政处罚</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w:t>
            </w:r>
          </w:p>
        </w:tc>
        <w:tc>
          <w:tcPr>
            <w:tcW w:w="86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w:t>
            </w:r>
          </w:p>
        </w:tc>
        <w:tc>
          <w:tcPr>
            <w:tcW w:w="1060" w:type="dxa"/>
            <w:vMerge w:val="continue"/>
            <w:tcBorders>
              <w:left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99"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930" w:type="dxa"/>
            <w:gridSpan w:val="2"/>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1707" w:type="dxa"/>
            <w:gridSpan w:val="2"/>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c>
          <w:tcPr>
            <w:tcW w:w="209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C1672300A010</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在规定期限内改正，违法情节轻微</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对个人可处二千元以上四千元以下罚款，对单位可处二万元以上四万元以下罚款</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一般</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12个月</w:t>
            </w:r>
          </w:p>
        </w:tc>
        <w:tc>
          <w:tcPr>
            <w:tcW w:w="86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6个月</w:t>
            </w:r>
          </w:p>
        </w:tc>
        <w:tc>
          <w:tcPr>
            <w:tcW w:w="1060" w:type="dxa"/>
            <w:vMerge w:val="continue"/>
            <w:tcBorders>
              <w:left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99"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930" w:type="dxa"/>
            <w:gridSpan w:val="2"/>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1707" w:type="dxa"/>
            <w:gridSpan w:val="2"/>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c>
          <w:tcPr>
            <w:tcW w:w="209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C1672300A020</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在规定期限内改正，违法情节一般的</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对个人可处四千元以上七千元以下罚款，对单位可处四万元以上七万元以下罚款</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一般</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12个月</w:t>
            </w:r>
          </w:p>
        </w:tc>
        <w:tc>
          <w:tcPr>
            <w:tcW w:w="86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6个月</w:t>
            </w:r>
          </w:p>
        </w:tc>
        <w:tc>
          <w:tcPr>
            <w:tcW w:w="1060" w:type="dxa"/>
            <w:vMerge w:val="continue"/>
            <w:tcBorders>
              <w:left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99"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930" w:type="dxa"/>
            <w:gridSpan w:val="2"/>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1707" w:type="dxa"/>
            <w:gridSpan w:val="2"/>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c>
          <w:tcPr>
            <w:tcW w:w="209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C1672300A030</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在规定期限内改正，违法情节严重的</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对个人可处七千元以上一万元以下罚款，对单位可处七万元以上十万元以下罚款</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严重</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24个月</w:t>
            </w:r>
          </w:p>
        </w:tc>
        <w:tc>
          <w:tcPr>
            <w:tcW w:w="86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12个月</w:t>
            </w:r>
          </w:p>
        </w:tc>
        <w:tc>
          <w:tcPr>
            <w:tcW w:w="1060" w:type="dxa"/>
            <w:vMerge w:val="continue"/>
            <w:tcBorders>
              <w:left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99"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930" w:type="dxa"/>
            <w:gridSpan w:val="2"/>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1707" w:type="dxa"/>
            <w:gridSpan w:val="2"/>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c>
          <w:tcPr>
            <w:tcW w:w="209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C1672300A040</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逾期3日内改正的</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改正前停止出租，对个人处一万元以上二万元以下罚款，对单位处十万元以上二十万元以下罚款</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严重</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24个月</w:t>
            </w:r>
          </w:p>
        </w:tc>
        <w:tc>
          <w:tcPr>
            <w:tcW w:w="86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12个月</w:t>
            </w:r>
          </w:p>
        </w:tc>
        <w:tc>
          <w:tcPr>
            <w:tcW w:w="1060" w:type="dxa"/>
            <w:vMerge w:val="continue"/>
            <w:tcBorders>
              <w:left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99"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930" w:type="dxa"/>
            <w:gridSpan w:val="2"/>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1707" w:type="dxa"/>
            <w:gridSpan w:val="2"/>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c>
          <w:tcPr>
            <w:tcW w:w="209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C1672300A050</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逾期3日以上7日以内的</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改正前停止出租，对个人处二万元以上四万元以下罚款，对单位处二十万元以上四十万元以下罚款</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严重</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24个月</w:t>
            </w:r>
          </w:p>
        </w:tc>
        <w:tc>
          <w:tcPr>
            <w:tcW w:w="86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12个月</w:t>
            </w:r>
          </w:p>
        </w:tc>
        <w:tc>
          <w:tcPr>
            <w:tcW w:w="1060" w:type="dxa"/>
            <w:vMerge w:val="continue"/>
            <w:tcBorders>
              <w:left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99"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c>
          <w:tcPr>
            <w:tcW w:w="930" w:type="dxa"/>
            <w:gridSpan w:val="2"/>
            <w:vMerge w:val="continue"/>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1707" w:type="dxa"/>
            <w:gridSpan w:val="2"/>
            <w:vMerge w:val="continue"/>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c>
          <w:tcPr>
            <w:tcW w:w="2093"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C1672300A060</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逾期7日以上或违法情节严重的</w:t>
            </w:r>
          </w:p>
        </w:tc>
        <w:tc>
          <w:tcPr>
            <w:tcW w:w="1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改正前停止出租，对个人处四万元以上五万元以下罚款，对单位处四十万元以上五十万元以下罚款</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严重</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36个月</w:t>
            </w:r>
          </w:p>
        </w:tc>
        <w:tc>
          <w:tcPr>
            <w:tcW w:w="86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w:t>
            </w:r>
          </w:p>
        </w:tc>
        <w:tc>
          <w:tcPr>
            <w:tcW w:w="1060" w:type="dxa"/>
            <w:vMerge w:val="continue"/>
            <w:tcBorders>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5"/>
                <w:szCs w:val="15"/>
                <w:u w:val="none"/>
                <w:lang w:val="en-US" w:eastAsia="zh-CN" w:bidi="ar"/>
              </w:rPr>
            </w:pPr>
          </w:p>
        </w:tc>
      </w:tr>
      <w:bookmarkEnd w:id="217"/>
    </w:tbl>
    <w:p>
      <w:pPr>
        <w:pStyle w:val="10"/>
      </w:pPr>
    </w:p>
    <w:p>
      <w:pPr>
        <w:pStyle w:val="2"/>
        <w:rPr>
          <w:color w:val="auto"/>
          <w:highlight w:val="none"/>
        </w:rPr>
      </w:pPr>
    </w:p>
    <w:sectPr>
      <w:footerReference r:id="rId4" w:type="default"/>
      <w:pgSz w:w="16840" w:h="11850" w:orient="landscape"/>
      <w:pgMar w:top="1134" w:right="907" w:bottom="1134" w:left="907" w:header="851" w:footer="624" w:gutter="0"/>
      <w:pgNumType w:fmt="decimal" w:start="1"/>
      <w:cols w:space="0" w:num="1"/>
      <w:rtlGutter w:val="0"/>
      <w:docGrid w:linePitch="63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Batang">
    <w:panose1 w:val="02030600000101010101"/>
    <w:charset w:val="81"/>
    <w:family w:val="roman"/>
    <w:pitch w:val="default"/>
    <w:sig w:usb0="B00002AF" w:usb1="69D77CFB" w:usb2="00000030" w:usb3="00000000" w:csb0="4008009F" w:csb1="DFD70000"/>
  </w:font>
  <w:font w:name="Microsoft JhengHei">
    <w:panose1 w:val="020B0604030504040204"/>
    <w:charset w:val="88"/>
    <w:family w:val="swiss"/>
    <w:pitch w:val="default"/>
    <w:sig w:usb0="00000087" w:usb1="28AF4000" w:usb2="00000016" w:usb3="00000000" w:csb0="00100009"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  \* MERGEFORMAT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  \* MERGEFORMAT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DDEF8A"/>
    <w:multiLevelType w:val="singleLevel"/>
    <w:tmpl w:val="85DDEF8A"/>
    <w:lvl w:ilvl="0" w:tentative="0">
      <w:start w:val="1"/>
      <w:numFmt w:val="decimal"/>
      <w:suff w:val="space"/>
      <w:lvlText w:val="%1."/>
      <w:lvlJc w:val="left"/>
    </w:lvl>
  </w:abstractNum>
  <w:abstractNum w:abstractNumId="1">
    <w:nsid w:val="B7F5427C"/>
    <w:multiLevelType w:val="singleLevel"/>
    <w:tmpl w:val="B7F5427C"/>
    <w:lvl w:ilvl="0" w:tentative="0">
      <w:start w:val="1"/>
      <w:numFmt w:val="decimal"/>
      <w:suff w:val="space"/>
      <w:lvlText w:val="%1."/>
      <w:lvlJc w:val="left"/>
    </w:lvl>
  </w:abstractNum>
  <w:abstractNum w:abstractNumId="2">
    <w:nsid w:val="BF0754D2"/>
    <w:multiLevelType w:val="singleLevel"/>
    <w:tmpl w:val="BF0754D2"/>
    <w:lvl w:ilvl="0" w:tentative="0">
      <w:start w:val="1"/>
      <w:numFmt w:val="decimal"/>
      <w:suff w:val="space"/>
      <w:lvlText w:val="%1."/>
      <w:lvlJc w:val="left"/>
    </w:lvl>
  </w:abstractNum>
  <w:abstractNum w:abstractNumId="3">
    <w:nsid w:val="DFDE10FF"/>
    <w:multiLevelType w:val="singleLevel"/>
    <w:tmpl w:val="DFDE10FF"/>
    <w:lvl w:ilvl="0" w:tentative="0">
      <w:start w:val="1"/>
      <w:numFmt w:val="decimal"/>
      <w:suff w:val="space"/>
      <w:lvlText w:val="%1."/>
      <w:lvlJc w:val="left"/>
    </w:lvl>
  </w:abstractNum>
  <w:abstractNum w:abstractNumId="4">
    <w:nsid w:val="EFFE277D"/>
    <w:multiLevelType w:val="singleLevel"/>
    <w:tmpl w:val="EFFE277D"/>
    <w:lvl w:ilvl="0" w:tentative="0">
      <w:start w:val="1"/>
      <w:numFmt w:val="decimal"/>
      <w:suff w:val="space"/>
      <w:lvlText w:val="%1."/>
      <w:lvlJc w:val="left"/>
    </w:lvl>
  </w:abstractNum>
  <w:abstractNum w:abstractNumId="5">
    <w:nsid w:val="FEDAE7DC"/>
    <w:multiLevelType w:val="singleLevel"/>
    <w:tmpl w:val="FEDAE7DC"/>
    <w:lvl w:ilvl="0" w:tentative="0">
      <w:start w:val="1"/>
      <w:numFmt w:val="decimal"/>
      <w:suff w:val="space"/>
      <w:lvlText w:val="%1."/>
      <w:lvlJc w:val="left"/>
    </w:lvl>
  </w:abstractNum>
  <w:abstractNum w:abstractNumId="6">
    <w:nsid w:val="6BEE3C38"/>
    <w:multiLevelType w:val="singleLevel"/>
    <w:tmpl w:val="6BEE3C38"/>
    <w:lvl w:ilvl="0" w:tentative="0">
      <w:start w:val="1"/>
      <w:numFmt w:val="decimal"/>
      <w:suff w:val="space"/>
      <w:lvlText w:val="%1."/>
      <w:lvlJc w:val="left"/>
    </w:lvl>
  </w:abstractNum>
  <w:num w:numId="1">
    <w:abstractNumId w:val="3"/>
  </w:num>
  <w:num w:numId="2">
    <w:abstractNumId w:val="4"/>
  </w:num>
  <w:num w:numId="3">
    <w:abstractNumId w:val="5"/>
  </w:num>
  <w:num w:numId="4">
    <w:abstractNumId w:val="6"/>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documentProtection w:enforcement="0"/>
  <w:defaultTabStop w:val="420"/>
  <w:drawingGridHorizontalSpacing w:val="95"/>
  <w:drawingGridVerticalSpacing w:val="317"/>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yZmRlNjE4MWQyYWU5Mzg4NzNjM2NhNzA3YTQzYTIifQ=="/>
  </w:docVars>
  <w:rsids>
    <w:rsidRoot w:val="00172A27"/>
    <w:rsid w:val="0000242E"/>
    <w:rsid w:val="00003DA3"/>
    <w:rsid w:val="00004E40"/>
    <w:rsid w:val="00005868"/>
    <w:rsid w:val="000066D4"/>
    <w:rsid w:val="00007805"/>
    <w:rsid w:val="000079DD"/>
    <w:rsid w:val="00012244"/>
    <w:rsid w:val="00013F86"/>
    <w:rsid w:val="000142E5"/>
    <w:rsid w:val="00015874"/>
    <w:rsid w:val="00016A0B"/>
    <w:rsid w:val="00017787"/>
    <w:rsid w:val="00022086"/>
    <w:rsid w:val="000226A9"/>
    <w:rsid w:val="00023FA4"/>
    <w:rsid w:val="00024D45"/>
    <w:rsid w:val="00024D5B"/>
    <w:rsid w:val="00024F53"/>
    <w:rsid w:val="000258AB"/>
    <w:rsid w:val="000278A0"/>
    <w:rsid w:val="0002792B"/>
    <w:rsid w:val="000300E1"/>
    <w:rsid w:val="00031614"/>
    <w:rsid w:val="000329FB"/>
    <w:rsid w:val="0003453A"/>
    <w:rsid w:val="00034EDC"/>
    <w:rsid w:val="0003507E"/>
    <w:rsid w:val="000359CB"/>
    <w:rsid w:val="00036DD4"/>
    <w:rsid w:val="000371E8"/>
    <w:rsid w:val="00037A76"/>
    <w:rsid w:val="00037EF0"/>
    <w:rsid w:val="00040932"/>
    <w:rsid w:val="00041ECA"/>
    <w:rsid w:val="000422D1"/>
    <w:rsid w:val="00042616"/>
    <w:rsid w:val="00043B39"/>
    <w:rsid w:val="00044A3F"/>
    <w:rsid w:val="00044DD5"/>
    <w:rsid w:val="00045C2A"/>
    <w:rsid w:val="0004625C"/>
    <w:rsid w:val="00050D69"/>
    <w:rsid w:val="0005270E"/>
    <w:rsid w:val="00052A56"/>
    <w:rsid w:val="00053FE2"/>
    <w:rsid w:val="000546EC"/>
    <w:rsid w:val="000566AA"/>
    <w:rsid w:val="00056A6E"/>
    <w:rsid w:val="000606E1"/>
    <w:rsid w:val="000609BD"/>
    <w:rsid w:val="00060DF9"/>
    <w:rsid w:val="00061B20"/>
    <w:rsid w:val="000632E0"/>
    <w:rsid w:val="0006532A"/>
    <w:rsid w:val="00070C70"/>
    <w:rsid w:val="000716CA"/>
    <w:rsid w:val="00072F84"/>
    <w:rsid w:val="000739F8"/>
    <w:rsid w:val="0007477F"/>
    <w:rsid w:val="00074DE3"/>
    <w:rsid w:val="00075AEA"/>
    <w:rsid w:val="00077508"/>
    <w:rsid w:val="00077A11"/>
    <w:rsid w:val="00077C17"/>
    <w:rsid w:val="000803A6"/>
    <w:rsid w:val="00084698"/>
    <w:rsid w:val="00086B4F"/>
    <w:rsid w:val="00086F17"/>
    <w:rsid w:val="00091D98"/>
    <w:rsid w:val="00092D48"/>
    <w:rsid w:val="00093B38"/>
    <w:rsid w:val="00094E75"/>
    <w:rsid w:val="00095D6A"/>
    <w:rsid w:val="00096441"/>
    <w:rsid w:val="00096C2B"/>
    <w:rsid w:val="000A18DD"/>
    <w:rsid w:val="000A2CEE"/>
    <w:rsid w:val="000A3D61"/>
    <w:rsid w:val="000A56A0"/>
    <w:rsid w:val="000B6283"/>
    <w:rsid w:val="000B6F92"/>
    <w:rsid w:val="000C0C42"/>
    <w:rsid w:val="000C1EF5"/>
    <w:rsid w:val="000C38D1"/>
    <w:rsid w:val="000C4A66"/>
    <w:rsid w:val="000C55B6"/>
    <w:rsid w:val="000C6D01"/>
    <w:rsid w:val="000C77DA"/>
    <w:rsid w:val="000D1635"/>
    <w:rsid w:val="000D17BB"/>
    <w:rsid w:val="000D2514"/>
    <w:rsid w:val="000D297F"/>
    <w:rsid w:val="000D30FA"/>
    <w:rsid w:val="000D3519"/>
    <w:rsid w:val="000D47E9"/>
    <w:rsid w:val="000D51DB"/>
    <w:rsid w:val="000D6892"/>
    <w:rsid w:val="000E12BF"/>
    <w:rsid w:val="000E2734"/>
    <w:rsid w:val="000E296C"/>
    <w:rsid w:val="000E310B"/>
    <w:rsid w:val="000E3A56"/>
    <w:rsid w:val="000E4006"/>
    <w:rsid w:val="000E4D57"/>
    <w:rsid w:val="000E5922"/>
    <w:rsid w:val="000E7504"/>
    <w:rsid w:val="000F157E"/>
    <w:rsid w:val="000F3370"/>
    <w:rsid w:val="000F34A9"/>
    <w:rsid w:val="000F3711"/>
    <w:rsid w:val="000F382D"/>
    <w:rsid w:val="000F52F8"/>
    <w:rsid w:val="000F6285"/>
    <w:rsid w:val="000F7A3D"/>
    <w:rsid w:val="000F7D37"/>
    <w:rsid w:val="00101282"/>
    <w:rsid w:val="001024E2"/>
    <w:rsid w:val="0010269F"/>
    <w:rsid w:val="001030BD"/>
    <w:rsid w:val="00103A03"/>
    <w:rsid w:val="00104C13"/>
    <w:rsid w:val="00105379"/>
    <w:rsid w:val="00105B99"/>
    <w:rsid w:val="00106C03"/>
    <w:rsid w:val="00106FBA"/>
    <w:rsid w:val="001078ED"/>
    <w:rsid w:val="00110AD3"/>
    <w:rsid w:val="00111374"/>
    <w:rsid w:val="00111BB8"/>
    <w:rsid w:val="00111F0E"/>
    <w:rsid w:val="00112812"/>
    <w:rsid w:val="00113928"/>
    <w:rsid w:val="00114B94"/>
    <w:rsid w:val="001159CF"/>
    <w:rsid w:val="00116FCF"/>
    <w:rsid w:val="00117186"/>
    <w:rsid w:val="00117DA6"/>
    <w:rsid w:val="0012053D"/>
    <w:rsid w:val="0012189C"/>
    <w:rsid w:val="00121C02"/>
    <w:rsid w:val="00121C75"/>
    <w:rsid w:val="00123787"/>
    <w:rsid w:val="001256D3"/>
    <w:rsid w:val="0012657F"/>
    <w:rsid w:val="00127327"/>
    <w:rsid w:val="00130580"/>
    <w:rsid w:val="00130651"/>
    <w:rsid w:val="00131835"/>
    <w:rsid w:val="00131DBA"/>
    <w:rsid w:val="0013212A"/>
    <w:rsid w:val="0013300A"/>
    <w:rsid w:val="00136553"/>
    <w:rsid w:val="0013675B"/>
    <w:rsid w:val="00137033"/>
    <w:rsid w:val="001370BC"/>
    <w:rsid w:val="00137836"/>
    <w:rsid w:val="00137CDD"/>
    <w:rsid w:val="00140ECC"/>
    <w:rsid w:val="0014181D"/>
    <w:rsid w:val="00141F33"/>
    <w:rsid w:val="001426DA"/>
    <w:rsid w:val="00143555"/>
    <w:rsid w:val="001449F3"/>
    <w:rsid w:val="001453DE"/>
    <w:rsid w:val="00145B77"/>
    <w:rsid w:val="00145BEE"/>
    <w:rsid w:val="0014640C"/>
    <w:rsid w:val="001471D8"/>
    <w:rsid w:val="001478D6"/>
    <w:rsid w:val="00152EAA"/>
    <w:rsid w:val="00153F44"/>
    <w:rsid w:val="001547DC"/>
    <w:rsid w:val="001553E4"/>
    <w:rsid w:val="00155A69"/>
    <w:rsid w:val="001566CD"/>
    <w:rsid w:val="00156A32"/>
    <w:rsid w:val="00163A15"/>
    <w:rsid w:val="00163A8A"/>
    <w:rsid w:val="00164664"/>
    <w:rsid w:val="001657EA"/>
    <w:rsid w:val="00165CC7"/>
    <w:rsid w:val="0016737E"/>
    <w:rsid w:val="00167A3C"/>
    <w:rsid w:val="00170579"/>
    <w:rsid w:val="00171516"/>
    <w:rsid w:val="00171820"/>
    <w:rsid w:val="00171997"/>
    <w:rsid w:val="00171C48"/>
    <w:rsid w:val="00171F99"/>
    <w:rsid w:val="00172A27"/>
    <w:rsid w:val="00173569"/>
    <w:rsid w:val="00173A71"/>
    <w:rsid w:val="00176299"/>
    <w:rsid w:val="00176363"/>
    <w:rsid w:val="00177190"/>
    <w:rsid w:val="00177732"/>
    <w:rsid w:val="00180425"/>
    <w:rsid w:val="00180768"/>
    <w:rsid w:val="0018204B"/>
    <w:rsid w:val="0018297B"/>
    <w:rsid w:val="001835A7"/>
    <w:rsid w:val="00183B13"/>
    <w:rsid w:val="00184DB5"/>
    <w:rsid w:val="00184EB3"/>
    <w:rsid w:val="00185F61"/>
    <w:rsid w:val="00190EF7"/>
    <w:rsid w:val="00190FF9"/>
    <w:rsid w:val="00191F1A"/>
    <w:rsid w:val="00192ED0"/>
    <w:rsid w:val="001954F4"/>
    <w:rsid w:val="001969AB"/>
    <w:rsid w:val="001977CD"/>
    <w:rsid w:val="001A02D0"/>
    <w:rsid w:val="001A0486"/>
    <w:rsid w:val="001A0DF5"/>
    <w:rsid w:val="001A2073"/>
    <w:rsid w:val="001A2378"/>
    <w:rsid w:val="001A305E"/>
    <w:rsid w:val="001A31C3"/>
    <w:rsid w:val="001A39AB"/>
    <w:rsid w:val="001A4D83"/>
    <w:rsid w:val="001B15B2"/>
    <w:rsid w:val="001B1BF7"/>
    <w:rsid w:val="001B1C7B"/>
    <w:rsid w:val="001B26BD"/>
    <w:rsid w:val="001B2DB5"/>
    <w:rsid w:val="001B4C7A"/>
    <w:rsid w:val="001B61E0"/>
    <w:rsid w:val="001B6FAA"/>
    <w:rsid w:val="001C1796"/>
    <w:rsid w:val="001C1F80"/>
    <w:rsid w:val="001C434B"/>
    <w:rsid w:val="001C66FA"/>
    <w:rsid w:val="001C6975"/>
    <w:rsid w:val="001C6A55"/>
    <w:rsid w:val="001C76F7"/>
    <w:rsid w:val="001C7D6E"/>
    <w:rsid w:val="001D09D5"/>
    <w:rsid w:val="001D0D55"/>
    <w:rsid w:val="001D20DB"/>
    <w:rsid w:val="001D2E83"/>
    <w:rsid w:val="001D44E8"/>
    <w:rsid w:val="001D5C65"/>
    <w:rsid w:val="001D6062"/>
    <w:rsid w:val="001D6F70"/>
    <w:rsid w:val="001D7394"/>
    <w:rsid w:val="001D787D"/>
    <w:rsid w:val="001E007C"/>
    <w:rsid w:val="001E2B3E"/>
    <w:rsid w:val="001E2D7C"/>
    <w:rsid w:val="001E3832"/>
    <w:rsid w:val="001E65BC"/>
    <w:rsid w:val="001E66BE"/>
    <w:rsid w:val="001F1415"/>
    <w:rsid w:val="001F28DB"/>
    <w:rsid w:val="001F2D9C"/>
    <w:rsid w:val="001F36BB"/>
    <w:rsid w:val="001F3E3F"/>
    <w:rsid w:val="001F4A86"/>
    <w:rsid w:val="001F56CD"/>
    <w:rsid w:val="001F57C6"/>
    <w:rsid w:val="001F5A70"/>
    <w:rsid w:val="001F6DC2"/>
    <w:rsid w:val="00200456"/>
    <w:rsid w:val="00200C95"/>
    <w:rsid w:val="002016CE"/>
    <w:rsid w:val="00201D98"/>
    <w:rsid w:val="002023DE"/>
    <w:rsid w:val="002057E3"/>
    <w:rsid w:val="0020614D"/>
    <w:rsid w:val="00207233"/>
    <w:rsid w:val="0020753E"/>
    <w:rsid w:val="00210952"/>
    <w:rsid w:val="00210D39"/>
    <w:rsid w:val="0021205E"/>
    <w:rsid w:val="00212361"/>
    <w:rsid w:val="00212E53"/>
    <w:rsid w:val="002143C5"/>
    <w:rsid w:val="00214CBC"/>
    <w:rsid w:val="00216EA3"/>
    <w:rsid w:val="002211A0"/>
    <w:rsid w:val="0022182B"/>
    <w:rsid w:val="002228FB"/>
    <w:rsid w:val="00223199"/>
    <w:rsid w:val="00224424"/>
    <w:rsid w:val="00224A92"/>
    <w:rsid w:val="00225C5F"/>
    <w:rsid w:val="00226B20"/>
    <w:rsid w:val="002275CC"/>
    <w:rsid w:val="002306F9"/>
    <w:rsid w:val="00232F51"/>
    <w:rsid w:val="002334E1"/>
    <w:rsid w:val="0023357C"/>
    <w:rsid w:val="0023423F"/>
    <w:rsid w:val="0023669A"/>
    <w:rsid w:val="0023672C"/>
    <w:rsid w:val="002370E4"/>
    <w:rsid w:val="002375A5"/>
    <w:rsid w:val="00240324"/>
    <w:rsid w:val="00242DF5"/>
    <w:rsid w:val="002432B3"/>
    <w:rsid w:val="00244F72"/>
    <w:rsid w:val="00245F5E"/>
    <w:rsid w:val="00247D22"/>
    <w:rsid w:val="002505A6"/>
    <w:rsid w:val="00250FED"/>
    <w:rsid w:val="002517C8"/>
    <w:rsid w:val="00252056"/>
    <w:rsid w:val="00253085"/>
    <w:rsid w:val="00254225"/>
    <w:rsid w:val="0025509C"/>
    <w:rsid w:val="002563F1"/>
    <w:rsid w:val="002571B4"/>
    <w:rsid w:val="002607FE"/>
    <w:rsid w:val="00261C0B"/>
    <w:rsid w:val="0026305D"/>
    <w:rsid w:val="00263304"/>
    <w:rsid w:val="0026387B"/>
    <w:rsid w:val="00265881"/>
    <w:rsid w:val="00265905"/>
    <w:rsid w:val="00266793"/>
    <w:rsid w:val="00267B10"/>
    <w:rsid w:val="0027082E"/>
    <w:rsid w:val="00270E0E"/>
    <w:rsid w:val="002714BF"/>
    <w:rsid w:val="0027278B"/>
    <w:rsid w:val="00273339"/>
    <w:rsid w:val="002740C4"/>
    <w:rsid w:val="00274CD2"/>
    <w:rsid w:val="00275E13"/>
    <w:rsid w:val="00275E6B"/>
    <w:rsid w:val="0027605B"/>
    <w:rsid w:val="0027607B"/>
    <w:rsid w:val="0027663B"/>
    <w:rsid w:val="00277149"/>
    <w:rsid w:val="00280B4C"/>
    <w:rsid w:val="002822C9"/>
    <w:rsid w:val="00283F0F"/>
    <w:rsid w:val="00284491"/>
    <w:rsid w:val="00284C56"/>
    <w:rsid w:val="00285318"/>
    <w:rsid w:val="00285DD3"/>
    <w:rsid w:val="00286B51"/>
    <w:rsid w:val="00287012"/>
    <w:rsid w:val="002916F0"/>
    <w:rsid w:val="00291BBB"/>
    <w:rsid w:val="00291F8B"/>
    <w:rsid w:val="00294DB0"/>
    <w:rsid w:val="002973C4"/>
    <w:rsid w:val="00297B5A"/>
    <w:rsid w:val="00297D63"/>
    <w:rsid w:val="002A46D2"/>
    <w:rsid w:val="002A6856"/>
    <w:rsid w:val="002B0CC2"/>
    <w:rsid w:val="002B1379"/>
    <w:rsid w:val="002B216D"/>
    <w:rsid w:val="002B32D1"/>
    <w:rsid w:val="002B40EE"/>
    <w:rsid w:val="002B5A16"/>
    <w:rsid w:val="002B6746"/>
    <w:rsid w:val="002B7114"/>
    <w:rsid w:val="002C02EE"/>
    <w:rsid w:val="002C09C1"/>
    <w:rsid w:val="002C0A74"/>
    <w:rsid w:val="002C278D"/>
    <w:rsid w:val="002C2A8D"/>
    <w:rsid w:val="002C365C"/>
    <w:rsid w:val="002C3ACA"/>
    <w:rsid w:val="002C4018"/>
    <w:rsid w:val="002C4D11"/>
    <w:rsid w:val="002C50BD"/>
    <w:rsid w:val="002C6212"/>
    <w:rsid w:val="002D0754"/>
    <w:rsid w:val="002D1755"/>
    <w:rsid w:val="002D25D4"/>
    <w:rsid w:val="002D2E6D"/>
    <w:rsid w:val="002D318C"/>
    <w:rsid w:val="002D357B"/>
    <w:rsid w:val="002D44CD"/>
    <w:rsid w:val="002D4931"/>
    <w:rsid w:val="002D701B"/>
    <w:rsid w:val="002E0B03"/>
    <w:rsid w:val="002E2381"/>
    <w:rsid w:val="002E2E5E"/>
    <w:rsid w:val="002E42CF"/>
    <w:rsid w:val="002E499B"/>
    <w:rsid w:val="002E63C7"/>
    <w:rsid w:val="002E6DF8"/>
    <w:rsid w:val="002E70DB"/>
    <w:rsid w:val="002E7480"/>
    <w:rsid w:val="002F38A5"/>
    <w:rsid w:val="002F6B54"/>
    <w:rsid w:val="0030010C"/>
    <w:rsid w:val="00302326"/>
    <w:rsid w:val="0030350C"/>
    <w:rsid w:val="003037D5"/>
    <w:rsid w:val="00303FC7"/>
    <w:rsid w:val="003041A4"/>
    <w:rsid w:val="003059F3"/>
    <w:rsid w:val="00305C35"/>
    <w:rsid w:val="003101DF"/>
    <w:rsid w:val="00311717"/>
    <w:rsid w:val="00311B8F"/>
    <w:rsid w:val="00312054"/>
    <w:rsid w:val="00312431"/>
    <w:rsid w:val="0031498F"/>
    <w:rsid w:val="003209F2"/>
    <w:rsid w:val="00325395"/>
    <w:rsid w:val="0032605B"/>
    <w:rsid w:val="003267B7"/>
    <w:rsid w:val="00326E36"/>
    <w:rsid w:val="00327621"/>
    <w:rsid w:val="00331CA3"/>
    <w:rsid w:val="00334DEF"/>
    <w:rsid w:val="0033639D"/>
    <w:rsid w:val="00336431"/>
    <w:rsid w:val="00337D3D"/>
    <w:rsid w:val="00341C5C"/>
    <w:rsid w:val="00343894"/>
    <w:rsid w:val="00344062"/>
    <w:rsid w:val="0034416F"/>
    <w:rsid w:val="0034564E"/>
    <w:rsid w:val="0034566A"/>
    <w:rsid w:val="00345723"/>
    <w:rsid w:val="00346467"/>
    <w:rsid w:val="00346DAA"/>
    <w:rsid w:val="00347297"/>
    <w:rsid w:val="003500EC"/>
    <w:rsid w:val="00350993"/>
    <w:rsid w:val="00351A10"/>
    <w:rsid w:val="00351F31"/>
    <w:rsid w:val="00352E17"/>
    <w:rsid w:val="003534A8"/>
    <w:rsid w:val="0035350E"/>
    <w:rsid w:val="003535A6"/>
    <w:rsid w:val="0035688E"/>
    <w:rsid w:val="003578F9"/>
    <w:rsid w:val="003614A1"/>
    <w:rsid w:val="00363BB6"/>
    <w:rsid w:val="003704AA"/>
    <w:rsid w:val="00371653"/>
    <w:rsid w:val="00372BE7"/>
    <w:rsid w:val="00374573"/>
    <w:rsid w:val="00374AB1"/>
    <w:rsid w:val="00374ACE"/>
    <w:rsid w:val="0037567D"/>
    <w:rsid w:val="00377C05"/>
    <w:rsid w:val="003806DF"/>
    <w:rsid w:val="003808BF"/>
    <w:rsid w:val="00382026"/>
    <w:rsid w:val="00382668"/>
    <w:rsid w:val="00382B68"/>
    <w:rsid w:val="0038328F"/>
    <w:rsid w:val="00384A4A"/>
    <w:rsid w:val="00386BDF"/>
    <w:rsid w:val="00387134"/>
    <w:rsid w:val="00387CF6"/>
    <w:rsid w:val="00390EC1"/>
    <w:rsid w:val="0039174E"/>
    <w:rsid w:val="00392A1C"/>
    <w:rsid w:val="00392C16"/>
    <w:rsid w:val="0039327C"/>
    <w:rsid w:val="00393AC5"/>
    <w:rsid w:val="00396532"/>
    <w:rsid w:val="00397D40"/>
    <w:rsid w:val="003A21E6"/>
    <w:rsid w:val="003A275A"/>
    <w:rsid w:val="003A3F19"/>
    <w:rsid w:val="003A4B79"/>
    <w:rsid w:val="003A71A5"/>
    <w:rsid w:val="003A72C4"/>
    <w:rsid w:val="003A7DFD"/>
    <w:rsid w:val="003B0467"/>
    <w:rsid w:val="003B06CC"/>
    <w:rsid w:val="003B0D0E"/>
    <w:rsid w:val="003B101E"/>
    <w:rsid w:val="003B161D"/>
    <w:rsid w:val="003B2005"/>
    <w:rsid w:val="003B2C8E"/>
    <w:rsid w:val="003B3C37"/>
    <w:rsid w:val="003B3F1B"/>
    <w:rsid w:val="003B4A4C"/>
    <w:rsid w:val="003B4F8F"/>
    <w:rsid w:val="003B534F"/>
    <w:rsid w:val="003B6627"/>
    <w:rsid w:val="003B7379"/>
    <w:rsid w:val="003B7547"/>
    <w:rsid w:val="003B779E"/>
    <w:rsid w:val="003B7C50"/>
    <w:rsid w:val="003C02D9"/>
    <w:rsid w:val="003C0596"/>
    <w:rsid w:val="003C5902"/>
    <w:rsid w:val="003C5E6C"/>
    <w:rsid w:val="003C68A3"/>
    <w:rsid w:val="003C6D7E"/>
    <w:rsid w:val="003D0113"/>
    <w:rsid w:val="003D079A"/>
    <w:rsid w:val="003D0877"/>
    <w:rsid w:val="003D0D99"/>
    <w:rsid w:val="003D15D4"/>
    <w:rsid w:val="003D2279"/>
    <w:rsid w:val="003D253F"/>
    <w:rsid w:val="003D2821"/>
    <w:rsid w:val="003D4150"/>
    <w:rsid w:val="003D478A"/>
    <w:rsid w:val="003D4C38"/>
    <w:rsid w:val="003D5749"/>
    <w:rsid w:val="003D71C1"/>
    <w:rsid w:val="003E03A2"/>
    <w:rsid w:val="003E0B34"/>
    <w:rsid w:val="003E179B"/>
    <w:rsid w:val="003E1ED7"/>
    <w:rsid w:val="003E2532"/>
    <w:rsid w:val="003E3E51"/>
    <w:rsid w:val="003E40DC"/>
    <w:rsid w:val="003E568D"/>
    <w:rsid w:val="003E6123"/>
    <w:rsid w:val="003E7243"/>
    <w:rsid w:val="003E7AAB"/>
    <w:rsid w:val="003E7CC4"/>
    <w:rsid w:val="003F010B"/>
    <w:rsid w:val="003F3AF6"/>
    <w:rsid w:val="003F3CF8"/>
    <w:rsid w:val="003F4F82"/>
    <w:rsid w:val="003F5BB7"/>
    <w:rsid w:val="003F73DC"/>
    <w:rsid w:val="003F7969"/>
    <w:rsid w:val="00400648"/>
    <w:rsid w:val="00402DC2"/>
    <w:rsid w:val="00403884"/>
    <w:rsid w:val="00404C89"/>
    <w:rsid w:val="00406906"/>
    <w:rsid w:val="00407067"/>
    <w:rsid w:val="00407302"/>
    <w:rsid w:val="00410777"/>
    <w:rsid w:val="004107AB"/>
    <w:rsid w:val="00411CAD"/>
    <w:rsid w:val="0041359D"/>
    <w:rsid w:val="004147AA"/>
    <w:rsid w:val="00414997"/>
    <w:rsid w:val="00416924"/>
    <w:rsid w:val="0042181D"/>
    <w:rsid w:val="00421F40"/>
    <w:rsid w:val="00423061"/>
    <w:rsid w:val="00425618"/>
    <w:rsid w:val="00427610"/>
    <w:rsid w:val="00427ED6"/>
    <w:rsid w:val="00430511"/>
    <w:rsid w:val="004307F6"/>
    <w:rsid w:val="00430885"/>
    <w:rsid w:val="00430A6B"/>
    <w:rsid w:val="00431D09"/>
    <w:rsid w:val="00431D33"/>
    <w:rsid w:val="004321C7"/>
    <w:rsid w:val="00432468"/>
    <w:rsid w:val="004324B7"/>
    <w:rsid w:val="00432966"/>
    <w:rsid w:val="00432DE4"/>
    <w:rsid w:val="004330BF"/>
    <w:rsid w:val="00433FDB"/>
    <w:rsid w:val="00434095"/>
    <w:rsid w:val="00435996"/>
    <w:rsid w:val="00437410"/>
    <w:rsid w:val="00437E95"/>
    <w:rsid w:val="00443753"/>
    <w:rsid w:val="00446748"/>
    <w:rsid w:val="0045171F"/>
    <w:rsid w:val="00451E66"/>
    <w:rsid w:val="004520C1"/>
    <w:rsid w:val="0045214C"/>
    <w:rsid w:val="00452599"/>
    <w:rsid w:val="004528A4"/>
    <w:rsid w:val="00453F82"/>
    <w:rsid w:val="00455621"/>
    <w:rsid w:val="00455C99"/>
    <w:rsid w:val="00456BBD"/>
    <w:rsid w:val="00457846"/>
    <w:rsid w:val="004610A8"/>
    <w:rsid w:val="00461428"/>
    <w:rsid w:val="00461613"/>
    <w:rsid w:val="0046324A"/>
    <w:rsid w:val="004634AD"/>
    <w:rsid w:val="0046476D"/>
    <w:rsid w:val="004655E6"/>
    <w:rsid w:val="00465B0C"/>
    <w:rsid w:val="00467DC9"/>
    <w:rsid w:val="00471F27"/>
    <w:rsid w:val="00473C5E"/>
    <w:rsid w:val="0047486A"/>
    <w:rsid w:val="00474B47"/>
    <w:rsid w:val="00475C6C"/>
    <w:rsid w:val="00476BFC"/>
    <w:rsid w:val="00477522"/>
    <w:rsid w:val="0047793B"/>
    <w:rsid w:val="00477D6A"/>
    <w:rsid w:val="004813E3"/>
    <w:rsid w:val="0048146A"/>
    <w:rsid w:val="0048406B"/>
    <w:rsid w:val="00484816"/>
    <w:rsid w:val="00485226"/>
    <w:rsid w:val="0048563D"/>
    <w:rsid w:val="00487975"/>
    <w:rsid w:val="0049198B"/>
    <w:rsid w:val="004923BF"/>
    <w:rsid w:val="00493127"/>
    <w:rsid w:val="004932B7"/>
    <w:rsid w:val="00493AA8"/>
    <w:rsid w:val="004956BC"/>
    <w:rsid w:val="004957CC"/>
    <w:rsid w:val="004A0195"/>
    <w:rsid w:val="004A0686"/>
    <w:rsid w:val="004A09D8"/>
    <w:rsid w:val="004A0A9A"/>
    <w:rsid w:val="004A0FCA"/>
    <w:rsid w:val="004A1812"/>
    <w:rsid w:val="004A1F9A"/>
    <w:rsid w:val="004A4103"/>
    <w:rsid w:val="004A543B"/>
    <w:rsid w:val="004A5799"/>
    <w:rsid w:val="004A6539"/>
    <w:rsid w:val="004A6620"/>
    <w:rsid w:val="004A6C4B"/>
    <w:rsid w:val="004A6D51"/>
    <w:rsid w:val="004A7164"/>
    <w:rsid w:val="004A76E1"/>
    <w:rsid w:val="004B0E08"/>
    <w:rsid w:val="004B109F"/>
    <w:rsid w:val="004B1397"/>
    <w:rsid w:val="004B207E"/>
    <w:rsid w:val="004B2576"/>
    <w:rsid w:val="004B2BBD"/>
    <w:rsid w:val="004B3321"/>
    <w:rsid w:val="004B3367"/>
    <w:rsid w:val="004B3D6D"/>
    <w:rsid w:val="004B4C0D"/>
    <w:rsid w:val="004B6A4E"/>
    <w:rsid w:val="004C0F37"/>
    <w:rsid w:val="004C1984"/>
    <w:rsid w:val="004C3663"/>
    <w:rsid w:val="004C474D"/>
    <w:rsid w:val="004C4AC7"/>
    <w:rsid w:val="004C510F"/>
    <w:rsid w:val="004C6EFC"/>
    <w:rsid w:val="004C7AA4"/>
    <w:rsid w:val="004D11A7"/>
    <w:rsid w:val="004D1299"/>
    <w:rsid w:val="004D14EF"/>
    <w:rsid w:val="004D1DB3"/>
    <w:rsid w:val="004D225B"/>
    <w:rsid w:val="004D3C25"/>
    <w:rsid w:val="004D446E"/>
    <w:rsid w:val="004D494A"/>
    <w:rsid w:val="004D4F0F"/>
    <w:rsid w:val="004E12A2"/>
    <w:rsid w:val="004E21B8"/>
    <w:rsid w:val="004E29B7"/>
    <w:rsid w:val="004E4E32"/>
    <w:rsid w:val="004E5599"/>
    <w:rsid w:val="004E71AC"/>
    <w:rsid w:val="004E789B"/>
    <w:rsid w:val="004F040D"/>
    <w:rsid w:val="004F0D65"/>
    <w:rsid w:val="004F227D"/>
    <w:rsid w:val="004F2804"/>
    <w:rsid w:val="004F32CE"/>
    <w:rsid w:val="004F33B0"/>
    <w:rsid w:val="004F3DB1"/>
    <w:rsid w:val="004F483A"/>
    <w:rsid w:val="004F55EA"/>
    <w:rsid w:val="004F7BD0"/>
    <w:rsid w:val="004F7E69"/>
    <w:rsid w:val="005000BF"/>
    <w:rsid w:val="00500F08"/>
    <w:rsid w:val="005020D4"/>
    <w:rsid w:val="00502E17"/>
    <w:rsid w:val="005034A1"/>
    <w:rsid w:val="00504221"/>
    <w:rsid w:val="005046BE"/>
    <w:rsid w:val="0050483B"/>
    <w:rsid w:val="00505F38"/>
    <w:rsid w:val="00507D2E"/>
    <w:rsid w:val="00507E88"/>
    <w:rsid w:val="0051055E"/>
    <w:rsid w:val="00510B11"/>
    <w:rsid w:val="00510DB6"/>
    <w:rsid w:val="00511AF2"/>
    <w:rsid w:val="00511B11"/>
    <w:rsid w:val="00511F67"/>
    <w:rsid w:val="00512C9D"/>
    <w:rsid w:val="00513289"/>
    <w:rsid w:val="005134FF"/>
    <w:rsid w:val="005150A5"/>
    <w:rsid w:val="0051754B"/>
    <w:rsid w:val="00520828"/>
    <w:rsid w:val="00521721"/>
    <w:rsid w:val="00522E22"/>
    <w:rsid w:val="00524B5B"/>
    <w:rsid w:val="0052736D"/>
    <w:rsid w:val="005275ED"/>
    <w:rsid w:val="005315C0"/>
    <w:rsid w:val="00531F01"/>
    <w:rsid w:val="0053376C"/>
    <w:rsid w:val="005338B0"/>
    <w:rsid w:val="00533DB0"/>
    <w:rsid w:val="00533E63"/>
    <w:rsid w:val="00534B25"/>
    <w:rsid w:val="0053526F"/>
    <w:rsid w:val="0053589A"/>
    <w:rsid w:val="00535D58"/>
    <w:rsid w:val="00536AC8"/>
    <w:rsid w:val="00537027"/>
    <w:rsid w:val="00541D9F"/>
    <w:rsid w:val="005423D8"/>
    <w:rsid w:val="00542657"/>
    <w:rsid w:val="00543B05"/>
    <w:rsid w:val="005447BC"/>
    <w:rsid w:val="0054501F"/>
    <w:rsid w:val="005456B3"/>
    <w:rsid w:val="00546306"/>
    <w:rsid w:val="005507D7"/>
    <w:rsid w:val="00551B08"/>
    <w:rsid w:val="00551FC4"/>
    <w:rsid w:val="00552549"/>
    <w:rsid w:val="00552749"/>
    <w:rsid w:val="0055442D"/>
    <w:rsid w:val="005566A6"/>
    <w:rsid w:val="005654F8"/>
    <w:rsid w:val="00565BD9"/>
    <w:rsid w:val="00565EB6"/>
    <w:rsid w:val="0057112E"/>
    <w:rsid w:val="00571B05"/>
    <w:rsid w:val="0057272E"/>
    <w:rsid w:val="0057298F"/>
    <w:rsid w:val="00573BC7"/>
    <w:rsid w:val="00573D04"/>
    <w:rsid w:val="00574312"/>
    <w:rsid w:val="005753B8"/>
    <w:rsid w:val="005772B1"/>
    <w:rsid w:val="0057734C"/>
    <w:rsid w:val="00580E4D"/>
    <w:rsid w:val="00581267"/>
    <w:rsid w:val="005816AB"/>
    <w:rsid w:val="005825B0"/>
    <w:rsid w:val="00582871"/>
    <w:rsid w:val="00582F5E"/>
    <w:rsid w:val="00583C6A"/>
    <w:rsid w:val="00584534"/>
    <w:rsid w:val="00584AAE"/>
    <w:rsid w:val="00585F0B"/>
    <w:rsid w:val="00586DAE"/>
    <w:rsid w:val="00587985"/>
    <w:rsid w:val="00591029"/>
    <w:rsid w:val="005913A9"/>
    <w:rsid w:val="0059177C"/>
    <w:rsid w:val="00592171"/>
    <w:rsid w:val="00594FB7"/>
    <w:rsid w:val="00595752"/>
    <w:rsid w:val="005957DC"/>
    <w:rsid w:val="005973F4"/>
    <w:rsid w:val="00597421"/>
    <w:rsid w:val="005A5942"/>
    <w:rsid w:val="005A5BB7"/>
    <w:rsid w:val="005A6583"/>
    <w:rsid w:val="005A6ACF"/>
    <w:rsid w:val="005B3C46"/>
    <w:rsid w:val="005B45E8"/>
    <w:rsid w:val="005B4904"/>
    <w:rsid w:val="005B5FF8"/>
    <w:rsid w:val="005B6A13"/>
    <w:rsid w:val="005C04B9"/>
    <w:rsid w:val="005C228E"/>
    <w:rsid w:val="005C24E9"/>
    <w:rsid w:val="005C2836"/>
    <w:rsid w:val="005C2A4B"/>
    <w:rsid w:val="005C2ABF"/>
    <w:rsid w:val="005C4A3B"/>
    <w:rsid w:val="005C62CE"/>
    <w:rsid w:val="005C6725"/>
    <w:rsid w:val="005C70D7"/>
    <w:rsid w:val="005C75A7"/>
    <w:rsid w:val="005C7955"/>
    <w:rsid w:val="005D0074"/>
    <w:rsid w:val="005D2973"/>
    <w:rsid w:val="005D3DF3"/>
    <w:rsid w:val="005D5164"/>
    <w:rsid w:val="005D5828"/>
    <w:rsid w:val="005D6313"/>
    <w:rsid w:val="005D66AE"/>
    <w:rsid w:val="005E1000"/>
    <w:rsid w:val="005E124A"/>
    <w:rsid w:val="005E16EA"/>
    <w:rsid w:val="005E5CA9"/>
    <w:rsid w:val="005E5E5D"/>
    <w:rsid w:val="005E6C58"/>
    <w:rsid w:val="005E6F52"/>
    <w:rsid w:val="005E7016"/>
    <w:rsid w:val="005E75AE"/>
    <w:rsid w:val="005E7835"/>
    <w:rsid w:val="005F0BEF"/>
    <w:rsid w:val="005F1240"/>
    <w:rsid w:val="005F13B3"/>
    <w:rsid w:val="005F1E66"/>
    <w:rsid w:val="005F2025"/>
    <w:rsid w:val="005F2956"/>
    <w:rsid w:val="005F4011"/>
    <w:rsid w:val="005F40BC"/>
    <w:rsid w:val="005F4854"/>
    <w:rsid w:val="005F4988"/>
    <w:rsid w:val="005F59E4"/>
    <w:rsid w:val="005F5A52"/>
    <w:rsid w:val="005F5E67"/>
    <w:rsid w:val="005F6507"/>
    <w:rsid w:val="005F7309"/>
    <w:rsid w:val="005F76F5"/>
    <w:rsid w:val="00601DAD"/>
    <w:rsid w:val="006033AA"/>
    <w:rsid w:val="00603DBF"/>
    <w:rsid w:val="006046CD"/>
    <w:rsid w:val="00604FA1"/>
    <w:rsid w:val="006067A1"/>
    <w:rsid w:val="0060690C"/>
    <w:rsid w:val="0060705D"/>
    <w:rsid w:val="006079ED"/>
    <w:rsid w:val="00607A50"/>
    <w:rsid w:val="00610093"/>
    <w:rsid w:val="00610213"/>
    <w:rsid w:val="00610E48"/>
    <w:rsid w:val="00613005"/>
    <w:rsid w:val="00614249"/>
    <w:rsid w:val="00614661"/>
    <w:rsid w:val="00616149"/>
    <w:rsid w:val="00617620"/>
    <w:rsid w:val="0062213E"/>
    <w:rsid w:val="0062217E"/>
    <w:rsid w:val="0062478A"/>
    <w:rsid w:val="00625A1D"/>
    <w:rsid w:val="00625AD1"/>
    <w:rsid w:val="00625D57"/>
    <w:rsid w:val="00626393"/>
    <w:rsid w:val="0062687D"/>
    <w:rsid w:val="006269A1"/>
    <w:rsid w:val="00627475"/>
    <w:rsid w:val="0063187D"/>
    <w:rsid w:val="00632A91"/>
    <w:rsid w:val="00633066"/>
    <w:rsid w:val="00641C7B"/>
    <w:rsid w:val="00642156"/>
    <w:rsid w:val="00643EE7"/>
    <w:rsid w:val="006449CE"/>
    <w:rsid w:val="00645E24"/>
    <w:rsid w:val="00646C76"/>
    <w:rsid w:val="00652066"/>
    <w:rsid w:val="00652B5E"/>
    <w:rsid w:val="00653092"/>
    <w:rsid w:val="0065328B"/>
    <w:rsid w:val="006556D9"/>
    <w:rsid w:val="00655F51"/>
    <w:rsid w:val="0065727D"/>
    <w:rsid w:val="00657BCF"/>
    <w:rsid w:val="00657FDB"/>
    <w:rsid w:val="00660834"/>
    <w:rsid w:val="00660D48"/>
    <w:rsid w:val="00662F91"/>
    <w:rsid w:val="00663A69"/>
    <w:rsid w:val="00663F06"/>
    <w:rsid w:val="00665FDC"/>
    <w:rsid w:val="00666912"/>
    <w:rsid w:val="00666E46"/>
    <w:rsid w:val="00666F10"/>
    <w:rsid w:val="00670A6A"/>
    <w:rsid w:val="00671FA5"/>
    <w:rsid w:val="00673005"/>
    <w:rsid w:val="00674CCE"/>
    <w:rsid w:val="00676085"/>
    <w:rsid w:val="00680159"/>
    <w:rsid w:val="00680BD7"/>
    <w:rsid w:val="00680C52"/>
    <w:rsid w:val="00683130"/>
    <w:rsid w:val="00684FBD"/>
    <w:rsid w:val="00687173"/>
    <w:rsid w:val="0069199B"/>
    <w:rsid w:val="00692CB6"/>
    <w:rsid w:val="00693D58"/>
    <w:rsid w:val="00694C95"/>
    <w:rsid w:val="00696517"/>
    <w:rsid w:val="00697287"/>
    <w:rsid w:val="006A29EE"/>
    <w:rsid w:val="006A30E3"/>
    <w:rsid w:val="006A4DBA"/>
    <w:rsid w:val="006A5CE1"/>
    <w:rsid w:val="006A6EFD"/>
    <w:rsid w:val="006A787F"/>
    <w:rsid w:val="006A7A24"/>
    <w:rsid w:val="006B0287"/>
    <w:rsid w:val="006B16B3"/>
    <w:rsid w:val="006B20C8"/>
    <w:rsid w:val="006B23D2"/>
    <w:rsid w:val="006B250F"/>
    <w:rsid w:val="006B2898"/>
    <w:rsid w:val="006B3208"/>
    <w:rsid w:val="006B4238"/>
    <w:rsid w:val="006B43DD"/>
    <w:rsid w:val="006B51EE"/>
    <w:rsid w:val="006B58B9"/>
    <w:rsid w:val="006B5902"/>
    <w:rsid w:val="006B60DF"/>
    <w:rsid w:val="006C07F6"/>
    <w:rsid w:val="006C0DF4"/>
    <w:rsid w:val="006C2817"/>
    <w:rsid w:val="006C3F01"/>
    <w:rsid w:val="006C474E"/>
    <w:rsid w:val="006C5467"/>
    <w:rsid w:val="006C6514"/>
    <w:rsid w:val="006C70CD"/>
    <w:rsid w:val="006C70CF"/>
    <w:rsid w:val="006C7E54"/>
    <w:rsid w:val="006D0362"/>
    <w:rsid w:val="006D0492"/>
    <w:rsid w:val="006D11D1"/>
    <w:rsid w:val="006D20E5"/>
    <w:rsid w:val="006D2944"/>
    <w:rsid w:val="006D2C76"/>
    <w:rsid w:val="006D43A6"/>
    <w:rsid w:val="006D43C1"/>
    <w:rsid w:val="006D5742"/>
    <w:rsid w:val="006D60A8"/>
    <w:rsid w:val="006E03BF"/>
    <w:rsid w:val="006E16B7"/>
    <w:rsid w:val="006E3043"/>
    <w:rsid w:val="006E35FE"/>
    <w:rsid w:val="006E3CF7"/>
    <w:rsid w:val="006E5119"/>
    <w:rsid w:val="006E6913"/>
    <w:rsid w:val="006E7BEE"/>
    <w:rsid w:val="006F0C9F"/>
    <w:rsid w:val="006F1C59"/>
    <w:rsid w:val="006F2567"/>
    <w:rsid w:val="006F304E"/>
    <w:rsid w:val="006F403A"/>
    <w:rsid w:val="006F42BA"/>
    <w:rsid w:val="006F4639"/>
    <w:rsid w:val="006F5901"/>
    <w:rsid w:val="006F6169"/>
    <w:rsid w:val="00700192"/>
    <w:rsid w:val="007009DD"/>
    <w:rsid w:val="007045EC"/>
    <w:rsid w:val="00705FE7"/>
    <w:rsid w:val="00706D7C"/>
    <w:rsid w:val="00707FD5"/>
    <w:rsid w:val="00710036"/>
    <w:rsid w:val="007125B7"/>
    <w:rsid w:val="0071291E"/>
    <w:rsid w:val="00712E4A"/>
    <w:rsid w:val="00713104"/>
    <w:rsid w:val="007132D5"/>
    <w:rsid w:val="00716959"/>
    <w:rsid w:val="00716D8D"/>
    <w:rsid w:val="007209D4"/>
    <w:rsid w:val="00721281"/>
    <w:rsid w:val="00722187"/>
    <w:rsid w:val="00722FDA"/>
    <w:rsid w:val="00723143"/>
    <w:rsid w:val="0072450B"/>
    <w:rsid w:val="0072588C"/>
    <w:rsid w:val="00725A9E"/>
    <w:rsid w:val="0072605E"/>
    <w:rsid w:val="007268EE"/>
    <w:rsid w:val="00726A71"/>
    <w:rsid w:val="007277C2"/>
    <w:rsid w:val="007305E6"/>
    <w:rsid w:val="00730CA8"/>
    <w:rsid w:val="007315E7"/>
    <w:rsid w:val="00733D82"/>
    <w:rsid w:val="00735F63"/>
    <w:rsid w:val="0073604B"/>
    <w:rsid w:val="00736D1C"/>
    <w:rsid w:val="007405D3"/>
    <w:rsid w:val="0074159F"/>
    <w:rsid w:val="00741932"/>
    <w:rsid w:val="00742201"/>
    <w:rsid w:val="00743844"/>
    <w:rsid w:val="00744466"/>
    <w:rsid w:val="0074569A"/>
    <w:rsid w:val="00745BBB"/>
    <w:rsid w:val="0074642A"/>
    <w:rsid w:val="007475DF"/>
    <w:rsid w:val="0075015A"/>
    <w:rsid w:val="00750691"/>
    <w:rsid w:val="007508A8"/>
    <w:rsid w:val="007527AF"/>
    <w:rsid w:val="007535D5"/>
    <w:rsid w:val="00753D2B"/>
    <w:rsid w:val="00754464"/>
    <w:rsid w:val="007544F9"/>
    <w:rsid w:val="00754872"/>
    <w:rsid w:val="0075525F"/>
    <w:rsid w:val="00755DD9"/>
    <w:rsid w:val="00755F44"/>
    <w:rsid w:val="007570A9"/>
    <w:rsid w:val="0075726F"/>
    <w:rsid w:val="00757985"/>
    <w:rsid w:val="00760387"/>
    <w:rsid w:val="00760B1A"/>
    <w:rsid w:val="00762C5F"/>
    <w:rsid w:val="007633B2"/>
    <w:rsid w:val="00764BC6"/>
    <w:rsid w:val="00764BCF"/>
    <w:rsid w:val="00764F86"/>
    <w:rsid w:val="007703AE"/>
    <w:rsid w:val="00770CFF"/>
    <w:rsid w:val="00770E3A"/>
    <w:rsid w:val="007722AC"/>
    <w:rsid w:val="00772BDA"/>
    <w:rsid w:val="007730EB"/>
    <w:rsid w:val="007739A7"/>
    <w:rsid w:val="00774D3E"/>
    <w:rsid w:val="00775BCB"/>
    <w:rsid w:val="00775FE3"/>
    <w:rsid w:val="00776B39"/>
    <w:rsid w:val="00777273"/>
    <w:rsid w:val="0077742F"/>
    <w:rsid w:val="0077774F"/>
    <w:rsid w:val="007801B4"/>
    <w:rsid w:val="007807BE"/>
    <w:rsid w:val="007812F2"/>
    <w:rsid w:val="00783809"/>
    <w:rsid w:val="00784F36"/>
    <w:rsid w:val="00785446"/>
    <w:rsid w:val="007855C8"/>
    <w:rsid w:val="007859F2"/>
    <w:rsid w:val="007868ED"/>
    <w:rsid w:val="007868FA"/>
    <w:rsid w:val="00790D96"/>
    <w:rsid w:val="00791228"/>
    <w:rsid w:val="00793D4B"/>
    <w:rsid w:val="0079460A"/>
    <w:rsid w:val="00794667"/>
    <w:rsid w:val="00795620"/>
    <w:rsid w:val="007957F5"/>
    <w:rsid w:val="007960AC"/>
    <w:rsid w:val="00796962"/>
    <w:rsid w:val="00796B1F"/>
    <w:rsid w:val="007A14B6"/>
    <w:rsid w:val="007A1C64"/>
    <w:rsid w:val="007A2C97"/>
    <w:rsid w:val="007A37D6"/>
    <w:rsid w:val="007A3AE6"/>
    <w:rsid w:val="007A3F3D"/>
    <w:rsid w:val="007A702C"/>
    <w:rsid w:val="007A70F2"/>
    <w:rsid w:val="007B1904"/>
    <w:rsid w:val="007B20B3"/>
    <w:rsid w:val="007B2E26"/>
    <w:rsid w:val="007B3E2F"/>
    <w:rsid w:val="007B431F"/>
    <w:rsid w:val="007B44C8"/>
    <w:rsid w:val="007B4A78"/>
    <w:rsid w:val="007C0022"/>
    <w:rsid w:val="007C19AD"/>
    <w:rsid w:val="007C1FF2"/>
    <w:rsid w:val="007C423C"/>
    <w:rsid w:val="007C6686"/>
    <w:rsid w:val="007C67C2"/>
    <w:rsid w:val="007C6DFD"/>
    <w:rsid w:val="007C7C1E"/>
    <w:rsid w:val="007C7F83"/>
    <w:rsid w:val="007D09C5"/>
    <w:rsid w:val="007D2A88"/>
    <w:rsid w:val="007D333E"/>
    <w:rsid w:val="007D5BD0"/>
    <w:rsid w:val="007D6569"/>
    <w:rsid w:val="007D687B"/>
    <w:rsid w:val="007E1D41"/>
    <w:rsid w:val="007E22D0"/>
    <w:rsid w:val="007E3896"/>
    <w:rsid w:val="007E4EA0"/>
    <w:rsid w:val="007E5DD1"/>
    <w:rsid w:val="007E632C"/>
    <w:rsid w:val="007E667B"/>
    <w:rsid w:val="007E7C1F"/>
    <w:rsid w:val="007F07F6"/>
    <w:rsid w:val="007F0B31"/>
    <w:rsid w:val="007F123D"/>
    <w:rsid w:val="007F484F"/>
    <w:rsid w:val="007F705F"/>
    <w:rsid w:val="00805C16"/>
    <w:rsid w:val="00811666"/>
    <w:rsid w:val="0081235C"/>
    <w:rsid w:val="00812FC7"/>
    <w:rsid w:val="008131DA"/>
    <w:rsid w:val="00813E9C"/>
    <w:rsid w:val="00814DE3"/>
    <w:rsid w:val="00817474"/>
    <w:rsid w:val="00817627"/>
    <w:rsid w:val="008200D4"/>
    <w:rsid w:val="0082025B"/>
    <w:rsid w:val="0082152C"/>
    <w:rsid w:val="0082238E"/>
    <w:rsid w:val="008225D4"/>
    <w:rsid w:val="0082328B"/>
    <w:rsid w:val="00824260"/>
    <w:rsid w:val="008247C8"/>
    <w:rsid w:val="008255EE"/>
    <w:rsid w:val="008255F3"/>
    <w:rsid w:val="00826E81"/>
    <w:rsid w:val="00826EAE"/>
    <w:rsid w:val="008271CB"/>
    <w:rsid w:val="0082795D"/>
    <w:rsid w:val="00831B70"/>
    <w:rsid w:val="008326A5"/>
    <w:rsid w:val="008330A6"/>
    <w:rsid w:val="008349AE"/>
    <w:rsid w:val="00834EE5"/>
    <w:rsid w:val="00835FC4"/>
    <w:rsid w:val="00836569"/>
    <w:rsid w:val="00840F05"/>
    <w:rsid w:val="00841C9C"/>
    <w:rsid w:val="00842CD5"/>
    <w:rsid w:val="00843944"/>
    <w:rsid w:val="00846361"/>
    <w:rsid w:val="008464EB"/>
    <w:rsid w:val="00846852"/>
    <w:rsid w:val="008472E0"/>
    <w:rsid w:val="00850BC7"/>
    <w:rsid w:val="00851131"/>
    <w:rsid w:val="008517C4"/>
    <w:rsid w:val="00852255"/>
    <w:rsid w:val="00853267"/>
    <w:rsid w:val="0085367D"/>
    <w:rsid w:val="008542B0"/>
    <w:rsid w:val="008545B4"/>
    <w:rsid w:val="00854C0E"/>
    <w:rsid w:val="00855F70"/>
    <w:rsid w:val="0085624F"/>
    <w:rsid w:val="008562F9"/>
    <w:rsid w:val="008577B1"/>
    <w:rsid w:val="00861649"/>
    <w:rsid w:val="00861BA2"/>
    <w:rsid w:val="008620CA"/>
    <w:rsid w:val="00862270"/>
    <w:rsid w:val="00862F58"/>
    <w:rsid w:val="0086391C"/>
    <w:rsid w:val="00864063"/>
    <w:rsid w:val="00864C89"/>
    <w:rsid w:val="00866F82"/>
    <w:rsid w:val="00867C82"/>
    <w:rsid w:val="0087011A"/>
    <w:rsid w:val="00870512"/>
    <w:rsid w:val="008709BE"/>
    <w:rsid w:val="00872696"/>
    <w:rsid w:val="00872C5A"/>
    <w:rsid w:val="00872CEB"/>
    <w:rsid w:val="00872DAF"/>
    <w:rsid w:val="00872EE5"/>
    <w:rsid w:val="008731F0"/>
    <w:rsid w:val="00873B57"/>
    <w:rsid w:val="00873EA4"/>
    <w:rsid w:val="00874095"/>
    <w:rsid w:val="008740F7"/>
    <w:rsid w:val="00874D75"/>
    <w:rsid w:val="00875917"/>
    <w:rsid w:val="00876684"/>
    <w:rsid w:val="00876D94"/>
    <w:rsid w:val="0087703C"/>
    <w:rsid w:val="008770DF"/>
    <w:rsid w:val="008771AA"/>
    <w:rsid w:val="0087784C"/>
    <w:rsid w:val="00880396"/>
    <w:rsid w:val="00880407"/>
    <w:rsid w:val="008811FD"/>
    <w:rsid w:val="00882EA0"/>
    <w:rsid w:val="00883EEA"/>
    <w:rsid w:val="00884D22"/>
    <w:rsid w:val="00884D44"/>
    <w:rsid w:val="00884D64"/>
    <w:rsid w:val="00885299"/>
    <w:rsid w:val="0088699E"/>
    <w:rsid w:val="00886EF1"/>
    <w:rsid w:val="008873B7"/>
    <w:rsid w:val="00887F9C"/>
    <w:rsid w:val="00890AFB"/>
    <w:rsid w:val="008934E9"/>
    <w:rsid w:val="00893760"/>
    <w:rsid w:val="00896602"/>
    <w:rsid w:val="00897339"/>
    <w:rsid w:val="008A1BF3"/>
    <w:rsid w:val="008A2245"/>
    <w:rsid w:val="008A2653"/>
    <w:rsid w:val="008A2762"/>
    <w:rsid w:val="008A2C3D"/>
    <w:rsid w:val="008A2DCD"/>
    <w:rsid w:val="008A3400"/>
    <w:rsid w:val="008A3994"/>
    <w:rsid w:val="008A6F22"/>
    <w:rsid w:val="008A6F62"/>
    <w:rsid w:val="008B1E85"/>
    <w:rsid w:val="008B39D6"/>
    <w:rsid w:val="008B3A0E"/>
    <w:rsid w:val="008B5637"/>
    <w:rsid w:val="008B60D0"/>
    <w:rsid w:val="008B632A"/>
    <w:rsid w:val="008C0BB3"/>
    <w:rsid w:val="008C1ECB"/>
    <w:rsid w:val="008C253C"/>
    <w:rsid w:val="008C3852"/>
    <w:rsid w:val="008C38D4"/>
    <w:rsid w:val="008C52E1"/>
    <w:rsid w:val="008C5739"/>
    <w:rsid w:val="008C659F"/>
    <w:rsid w:val="008C69B4"/>
    <w:rsid w:val="008C6E58"/>
    <w:rsid w:val="008C7556"/>
    <w:rsid w:val="008C7E3A"/>
    <w:rsid w:val="008C7EE3"/>
    <w:rsid w:val="008D002D"/>
    <w:rsid w:val="008D0AB5"/>
    <w:rsid w:val="008D1B10"/>
    <w:rsid w:val="008D5C96"/>
    <w:rsid w:val="008E02AC"/>
    <w:rsid w:val="008E1DF9"/>
    <w:rsid w:val="008E2399"/>
    <w:rsid w:val="008E2FD1"/>
    <w:rsid w:val="008E399B"/>
    <w:rsid w:val="008E4E54"/>
    <w:rsid w:val="008E5CD1"/>
    <w:rsid w:val="008E6CF7"/>
    <w:rsid w:val="008E7BE2"/>
    <w:rsid w:val="008F118C"/>
    <w:rsid w:val="008F2E1F"/>
    <w:rsid w:val="008F417E"/>
    <w:rsid w:val="008F41E5"/>
    <w:rsid w:val="008F58ED"/>
    <w:rsid w:val="008F5AA1"/>
    <w:rsid w:val="008F5E11"/>
    <w:rsid w:val="008F642D"/>
    <w:rsid w:val="008F6537"/>
    <w:rsid w:val="008F699B"/>
    <w:rsid w:val="008F6E20"/>
    <w:rsid w:val="00901549"/>
    <w:rsid w:val="00902CAD"/>
    <w:rsid w:val="00904243"/>
    <w:rsid w:val="00904CE7"/>
    <w:rsid w:val="00905654"/>
    <w:rsid w:val="00905669"/>
    <w:rsid w:val="0090608F"/>
    <w:rsid w:val="00907094"/>
    <w:rsid w:val="00907296"/>
    <w:rsid w:val="0091021A"/>
    <w:rsid w:val="009103D4"/>
    <w:rsid w:val="0091075E"/>
    <w:rsid w:val="00912407"/>
    <w:rsid w:val="00914350"/>
    <w:rsid w:val="009152C3"/>
    <w:rsid w:val="00915E41"/>
    <w:rsid w:val="009164DD"/>
    <w:rsid w:val="00916B38"/>
    <w:rsid w:val="00921CCA"/>
    <w:rsid w:val="00922CE0"/>
    <w:rsid w:val="00922E64"/>
    <w:rsid w:val="00923699"/>
    <w:rsid w:val="00923C88"/>
    <w:rsid w:val="0092443E"/>
    <w:rsid w:val="00924BC6"/>
    <w:rsid w:val="0092514C"/>
    <w:rsid w:val="00927950"/>
    <w:rsid w:val="009279CC"/>
    <w:rsid w:val="00930A85"/>
    <w:rsid w:val="00930EE3"/>
    <w:rsid w:val="009312ED"/>
    <w:rsid w:val="009316EA"/>
    <w:rsid w:val="00931A5C"/>
    <w:rsid w:val="00931B39"/>
    <w:rsid w:val="00932E51"/>
    <w:rsid w:val="0093494A"/>
    <w:rsid w:val="00940A79"/>
    <w:rsid w:val="00942223"/>
    <w:rsid w:val="00944208"/>
    <w:rsid w:val="009524B4"/>
    <w:rsid w:val="0095351F"/>
    <w:rsid w:val="00953767"/>
    <w:rsid w:val="00953B89"/>
    <w:rsid w:val="00953D77"/>
    <w:rsid w:val="00954947"/>
    <w:rsid w:val="00955084"/>
    <w:rsid w:val="0095703C"/>
    <w:rsid w:val="009601B1"/>
    <w:rsid w:val="0096222A"/>
    <w:rsid w:val="009624AE"/>
    <w:rsid w:val="0096388E"/>
    <w:rsid w:val="009638A5"/>
    <w:rsid w:val="00964991"/>
    <w:rsid w:val="00965D38"/>
    <w:rsid w:val="00965E62"/>
    <w:rsid w:val="00966D08"/>
    <w:rsid w:val="00970B2C"/>
    <w:rsid w:val="0097135A"/>
    <w:rsid w:val="00971AE6"/>
    <w:rsid w:val="00972C47"/>
    <w:rsid w:val="009730AF"/>
    <w:rsid w:val="00973311"/>
    <w:rsid w:val="00973522"/>
    <w:rsid w:val="00974C32"/>
    <w:rsid w:val="00974CEF"/>
    <w:rsid w:val="009751BE"/>
    <w:rsid w:val="0097629D"/>
    <w:rsid w:val="00976BB4"/>
    <w:rsid w:val="00976CEA"/>
    <w:rsid w:val="00976FE8"/>
    <w:rsid w:val="009848B8"/>
    <w:rsid w:val="009849E0"/>
    <w:rsid w:val="00986CF0"/>
    <w:rsid w:val="00987220"/>
    <w:rsid w:val="00987A5E"/>
    <w:rsid w:val="00987C45"/>
    <w:rsid w:val="00987F82"/>
    <w:rsid w:val="00990387"/>
    <w:rsid w:val="00990F99"/>
    <w:rsid w:val="00991FEE"/>
    <w:rsid w:val="00992997"/>
    <w:rsid w:val="00992E55"/>
    <w:rsid w:val="00993203"/>
    <w:rsid w:val="00993819"/>
    <w:rsid w:val="00995F43"/>
    <w:rsid w:val="0099615C"/>
    <w:rsid w:val="0099644F"/>
    <w:rsid w:val="009965AC"/>
    <w:rsid w:val="009A078A"/>
    <w:rsid w:val="009A18CB"/>
    <w:rsid w:val="009A3517"/>
    <w:rsid w:val="009A5E39"/>
    <w:rsid w:val="009A7082"/>
    <w:rsid w:val="009A7BAE"/>
    <w:rsid w:val="009B1122"/>
    <w:rsid w:val="009B1422"/>
    <w:rsid w:val="009B1BDA"/>
    <w:rsid w:val="009B2A65"/>
    <w:rsid w:val="009B361E"/>
    <w:rsid w:val="009B4108"/>
    <w:rsid w:val="009B4843"/>
    <w:rsid w:val="009B4BFE"/>
    <w:rsid w:val="009B4F55"/>
    <w:rsid w:val="009B5153"/>
    <w:rsid w:val="009B5B10"/>
    <w:rsid w:val="009B6C1C"/>
    <w:rsid w:val="009C0B9C"/>
    <w:rsid w:val="009C1306"/>
    <w:rsid w:val="009C234A"/>
    <w:rsid w:val="009C2DFD"/>
    <w:rsid w:val="009C308E"/>
    <w:rsid w:val="009C314A"/>
    <w:rsid w:val="009C366F"/>
    <w:rsid w:val="009C4A16"/>
    <w:rsid w:val="009C5045"/>
    <w:rsid w:val="009C6D65"/>
    <w:rsid w:val="009C715E"/>
    <w:rsid w:val="009D09D6"/>
    <w:rsid w:val="009D41F3"/>
    <w:rsid w:val="009D4962"/>
    <w:rsid w:val="009D5DF3"/>
    <w:rsid w:val="009D699C"/>
    <w:rsid w:val="009D6B3B"/>
    <w:rsid w:val="009E0503"/>
    <w:rsid w:val="009E13B1"/>
    <w:rsid w:val="009E46F7"/>
    <w:rsid w:val="009E4D2D"/>
    <w:rsid w:val="009E5ECA"/>
    <w:rsid w:val="009E6541"/>
    <w:rsid w:val="009E65C8"/>
    <w:rsid w:val="009E7FCC"/>
    <w:rsid w:val="009F0069"/>
    <w:rsid w:val="009F1AE3"/>
    <w:rsid w:val="009F291C"/>
    <w:rsid w:val="009F33E7"/>
    <w:rsid w:val="009F35AC"/>
    <w:rsid w:val="009F492F"/>
    <w:rsid w:val="009F6699"/>
    <w:rsid w:val="009F70A8"/>
    <w:rsid w:val="009F74AB"/>
    <w:rsid w:val="009F7920"/>
    <w:rsid w:val="009F7AAB"/>
    <w:rsid w:val="009F7E41"/>
    <w:rsid w:val="00A0077A"/>
    <w:rsid w:val="00A00C1F"/>
    <w:rsid w:val="00A01180"/>
    <w:rsid w:val="00A01A0E"/>
    <w:rsid w:val="00A01C56"/>
    <w:rsid w:val="00A03C35"/>
    <w:rsid w:val="00A048BC"/>
    <w:rsid w:val="00A064AC"/>
    <w:rsid w:val="00A10687"/>
    <w:rsid w:val="00A106E9"/>
    <w:rsid w:val="00A113C0"/>
    <w:rsid w:val="00A11597"/>
    <w:rsid w:val="00A11EAA"/>
    <w:rsid w:val="00A12911"/>
    <w:rsid w:val="00A14851"/>
    <w:rsid w:val="00A14CBC"/>
    <w:rsid w:val="00A15E08"/>
    <w:rsid w:val="00A160F1"/>
    <w:rsid w:val="00A1611F"/>
    <w:rsid w:val="00A1759E"/>
    <w:rsid w:val="00A1776D"/>
    <w:rsid w:val="00A21225"/>
    <w:rsid w:val="00A21877"/>
    <w:rsid w:val="00A21AFF"/>
    <w:rsid w:val="00A22D46"/>
    <w:rsid w:val="00A24645"/>
    <w:rsid w:val="00A267C1"/>
    <w:rsid w:val="00A26EB7"/>
    <w:rsid w:val="00A279AB"/>
    <w:rsid w:val="00A323B4"/>
    <w:rsid w:val="00A32E01"/>
    <w:rsid w:val="00A36AE6"/>
    <w:rsid w:val="00A37784"/>
    <w:rsid w:val="00A40BEC"/>
    <w:rsid w:val="00A42195"/>
    <w:rsid w:val="00A4276D"/>
    <w:rsid w:val="00A43101"/>
    <w:rsid w:val="00A44E98"/>
    <w:rsid w:val="00A45530"/>
    <w:rsid w:val="00A45E65"/>
    <w:rsid w:val="00A460AF"/>
    <w:rsid w:val="00A4666F"/>
    <w:rsid w:val="00A46985"/>
    <w:rsid w:val="00A46A71"/>
    <w:rsid w:val="00A503B3"/>
    <w:rsid w:val="00A50DE0"/>
    <w:rsid w:val="00A51E53"/>
    <w:rsid w:val="00A55041"/>
    <w:rsid w:val="00A576AD"/>
    <w:rsid w:val="00A57E10"/>
    <w:rsid w:val="00A60325"/>
    <w:rsid w:val="00A60462"/>
    <w:rsid w:val="00A6397F"/>
    <w:rsid w:val="00A64C06"/>
    <w:rsid w:val="00A64F5D"/>
    <w:rsid w:val="00A65734"/>
    <w:rsid w:val="00A6599F"/>
    <w:rsid w:val="00A70330"/>
    <w:rsid w:val="00A71069"/>
    <w:rsid w:val="00A739A3"/>
    <w:rsid w:val="00A73A4E"/>
    <w:rsid w:val="00A74396"/>
    <w:rsid w:val="00A7584E"/>
    <w:rsid w:val="00A76B8A"/>
    <w:rsid w:val="00A776A2"/>
    <w:rsid w:val="00A77B31"/>
    <w:rsid w:val="00A803E7"/>
    <w:rsid w:val="00A8042E"/>
    <w:rsid w:val="00A8053A"/>
    <w:rsid w:val="00A82B32"/>
    <w:rsid w:val="00A82FFC"/>
    <w:rsid w:val="00A8337B"/>
    <w:rsid w:val="00A83B2F"/>
    <w:rsid w:val="00A85053"/>
    <w:rsid w:val="00A865C5"/>
    <w:rsid w:val="00A871B9"/>
    <w:rsid w:val="00A8759A"/>
    <w:rsid w:val="00A908D5"/>
    <w:rsid w:val="00A939EF"/>
    <w:rsid w:val="00A939F9"/>
    <w:rsid w:val="00A94EF9"/>
    <w:rsid w:val="00AA1D89"/>
    <w:rsid w:val="00AA26CB"/>
    <w:rsid w:val="00AA4564"/>
    <w:rsid w:val="00AA5349"/>
    <w:rsid w:val="00AA5641"/>
    <w:rsid w:val="00AA56D2"/>
    <w:rsid w:val="00AA63FF"/>
    <w:rsid w:val="00AA6CA5"/>
    <w:rsid w:val="00AB03CE"/>
    <w:rsid w:val="00AB1434"/>
    <w:rsid w:val="00AB14DF"/>
    <w:rsid w:val="00AB1600"/>
    <w:rsid w:val="00AB1B2A"/>
    <w:rsid w:val="00AB1FD8"/>
    <w:rsid w:val="00AB47BC"/>
    <w:rsid w:val="00AB65D6"/>
    <w:rsid w:val="00AB66E1"/>
    <w:rsid w:val="00AB7EAE"/>
    <w:rsid w:val="00AB7EE0"/>
    <w:rsid w:val="00AC0F5F"/>
    <w:rsid w:val="00AC2067"/>
    <w:rsid w:val="00AC31EB"/>
    <w:rsid w:val="00AC3B07"/>
    <w:rsid w:val="00AC4F26"/>
    <w:rsid w:val="00AC6DB2"/>
    <w:rsid w:val="00AD016B"/>
    <w:rsid w:val="00AD16D1"/>
    <w:rsid w:val="00AD1ACE"/>
    <w:rsid w:val="00AD2298"/>
    <w:rsid w:val="00AD3480"/>
    <w:rsid w:val="00AD3A48"/>
    <w:rsid w:val="00AD3A65"/>
    <w:rsid w:val="00AD60D6"/>
    <w:rsid w:val="00AD771B"/>
    <w:rsid w:val="00AE045D"/>
    <w:rsid w:val="00AE0DE5"/>
    <w:rsid w:val="00AE0F27"/>
    <w:rsid w:val="00AE146C"/>
    <w:rsid w:val="00AE23CD"/>
    <w:rsid w:val="00AE293F"/>
    <w:rsid w:val="00AE2D45"/>
    <w:rsid w:val="00AE2F8A"/>
    <w:rsid w:val="00AE348F"/>
    <w:rsid w:val="00AE350A"/>
    <w:rsid w:val="00AE5322"/>
    <w:rsid w:val="00AE6871"/>
    <w:rsid w:val="00AF184D"/>
    <w:rsid w:val="00AF3498"/>
    <w:rsid w:val="00AF367C"/>
    <w:rsid w:val="00AF4C9E"/>
    <w:rsid w:val="00AF4E94"/>
    <w:rsid w:val="00AF5267"/>
    <w:rsid w:val="00AF53F9"/>
    <w:rsid w:val="00AF5F68"/>
    <w:rsid w:val="00AF6F8F"/>
    <w:rsid w:val="00AF725D"/>
    <w:rsid w:val="00AF77ED"/>
    <w:rsid w:val="00B01C2B"/>
    <w:rsid w:val="00B02330"/>
    <w:rsid w:val="00B02535"/>
    <w:rsid w:val="00B03880"/>
    <w:rsid w:val="00B038DA"/>
    <w:rsid w:val="00B0443A"/>
    <w:rsid w:val="00B04C01"/>
    <w:rsid w:val="00B062E8"/>
    <w:rsid w:val="00B13B8F"/>
    <w:rsid w:val="00B13E7C"/>
    <w:rsid w:val="00B147CB"/>
    <w:rsid w:val="00B154E4"/>
    <w:rsid w:val="00B201D4"/>
    <w:rsid w:val="00B21A6B"/>
    <w:rsid w:val="00B22659"/>
    <w:rsid w:val="00B229D4"/>
    <w:rsid w:val="00B23BD3"/>
    <w:rsid w:val="00B23C03"/>
    <w:rsid w:val="00B23F22"/>
    <w:rsid w:val="00B247A6"/>
    <w:rsid w:val="00B24C77"/>
    <w:rsid w:val="00B24EA1"/>
    <w:rsid w:val="00B251C1"/>
    <w:rsid w:val="00B2568C"/>
    <w:rsid w:val="00B26584"/>
    <w:rsid w:val="00B26DB3"/>
    <w:rsid w:val="00B31FF5"/>
    <w:rsid w:val="00B323C5"/>
    <w:rsid w:val="00B32B5C"/>
    <w:rsid w:val="00B33EF0"/>
    <w:rsid w:val="00B34A76"/>
    <w:rsid w:val="00B34C81"/>
    <w:rsid w:val="00B3698B"/>
    <w:rsid w:val="00B37C3A"/>
    <w:rsid w:val="00B403A8"/>
    <w:rsid w:val="00B41448"/>
    <w:rsid w:val="00B418E8"/>
    <w:rsid w:val="00B42733"/>
    <w:rsid w:val="00B42F68"/>
    <w:rsid w:val="00B432AA"/>
    <w:rsid w:val="00B43429"/>
    <w:rsid w:val="00B4374A"/>
    <w:rsid w:val="00B43985"/>
    <w:rsid w:val="00B44BBF"/>
    <w:rsid w:val="00B45513"/>
    <w:rsid w:val="00B4669C"/>
    <w:rsid w:val="00B47C00"/>
    <w:rsid w:val="00B51B6F"/>
    <w:rsid w:val="00B51B79"/>
    <w:rsid w:val="00B52E3D"/>
    <w:rsid w:val="00B54AC8"/>
    <w:rsid w:val="00B54B9E"/>
    <w:rsid w:val="00B56027"/>
    <w:rsid w:val="00B5704B"/>
    <w:rsid w:val="00B5712C"/>
    <w:rsid w:val="00B5774B"/>
    <w:rsid w:val="00B57941"/>
    <w:rsid w:val="00B57F15"/>
    <w:rsid w:val="00B60187"/>
    <w:rsid w:val="00B62BC9"/>
    <w:rsid w:val="00B63A30"/>
    <w:rsid w:val="00B6487C"/>
    <w:rsid w:val="00B65690"/>
    <w:rsid w:val="00B669E8"/>
    <w:rsid w:val="00B67112"/>
    <w:rsid w:val="00B673B0"/>
    <w:rsid w:val="00B70532"/>
    <w:rsid w:val="00B73BEC"/>
    <w:rsid w:val="00B75096"/>
    <w:rsid w:val="00B75593"/>
    <w:rsid w:val="00B758B6"/>
    <w:rsid w:val="00B77283"/>
    <w:rsid w:val="00B8080B"/>
    <w:rsid w:val="00B81A21"/>
    <w:rsid w:val="00B81DF3"/>
    <w:rsid w:val="00B85675"/>
    <w:rsid w:val="00B85FDB"/>
    <w:rsid w:val="00B86981"/>
    <w:rsid w:val="00B87670"/>
    <w:rsid w:val="00B90977"/>
    <w:rsid w:val="00B9204A"/>
    <w:rsid w:val="00B92079"/>
    <w:rsid w:val="00B92678"/>
    <w:rsid w:val="00B92E80"/>
    <w:rsid w:val="00B9314B"/>
    <w:rsid w:val="00B931DC"/>
    <w:rsid w:val="00B93D0A"/>
    <w:rsid w:val="00B95356"/>
    <w:rsid w:val="00B959D7"/>
    <w:rsid w:val="00B964D2"/>
    <w:rsid w:val="00B968FA"/>
    <w:rsid w:val="00B97E9C"/>
    <w:rsid w:val="00B97FDF"/>
    <w:rsid w:val="00BA05A7"/>
    <w:rsid w:val="00BA05CA"/>
    <w:rsid w:val="00BA28F6"/>
    <w:rsid w:val="00BA3F9D"/>
    <w:rsid w:val="00BA48AC"/>
    <w:rsid w:val="00BA4C72"/>
    <w:rsid w:val="00BA5303"/>
    <w:rsid w:val="00BA5DA6"/>
    <w:rsid w:val="00BA5EC3"/>
    <w:rsid w:val="00BA5F36"/>
    <w:rsid w:val="00BA7B59"/>
    <w:rsid w:val="00BB0E34"/>
    <w:rsid w:val="00BB1B70"/>
    <w:rsid w:val="00BB2842"/>
    <w:rsid w:val="00BB314D"/>
    <w:rsid w:val="00BB4C2A"/>
    <w:rsid w:val="00BB58A2"/>
    <w:rsid w:val="00BB59E4"/>
    <w:rsid w:val="00BB6548"/>
    <w:rsid w:val="00BC0F8B"/>
    <w:rsid w:val="00BC2373"/>
    <w:rsid w:val="00BC5C44"/>
    <w:rsid w:val="00BC6897"/>
    <w:rsid w:val="00BC6C45"/>
    <w:rsid w:val="00BC73E7"/>
    <w:rsid w:val="00BC7807"/>
    <w:rsid w:val="00BC7A5A"/>
    <w:rsid w:val="00BD1C7E"/>
    <w:rsid w:val="00BD2612"/>
    <w:rsid w:val="00BD3070"/>
    <w:rsid w:val="00BD729B"/>
    <w:rsid w:val="00BD793D"/>
    <w:rsid w:val="00BD7B19"/>
    <w:rsid w:val="00BE0ADF"/>
    <w:rsid w:val="00BE3728"/>
    <w:rsid w:val="00BE41F0"/>
    <w:rsid w:val="00BE69A9"/>
    <w:rsid w:val="00BE722E"/>
    <w:rsid w:val="00BE7BE3"/>
    <w:rsid w:val="00BE7E49"/>
    <w:rsid w:val="00BF0D89"/>
    <w:rsid w:val="00BF13A9"/>
    <w:rsid w:val="00BF1521"/>
    <w:rsid w:val="00BF2AB3"/>
    <w:rsid w:val="00BF3B1A"/>
    <w:rsid w:val="00BF4E87"/>
    <w:rsid w:val="00BF61CC"/>
    <w:rsid w:val="00BF6D3C"/>
    <w:rsid w:val="00C000F7"/>
    <w:rsid w:val="00C0091A"/>
    <w:rsid w:val="00C015E6"/>
    <w:rsid w:val="00C02786"/>
    <w:rsid w:val="00C02B01"/>
    <w:rsid w:val="00C03899"/>
    <w:rsid w:val="00C03997"/>
    <w:rsid w:val="00C040A2"/>
    <w:rsid w:val="00C04401"/>
    <w:rsid w:val="00C052F2"/>
    <w:rsid w:val="00C06971"/>
    <w:rsid w:val="00C10245"/>
    <w:rsid w:val="00C111DE"/>
    <w:rsid w:val="00C12AE9"/>
    <w:rsid w:val="00C1312E"/>
    <w:rsid w:val="00C144A5"/>
    <w:rsid w:val="00C14A6B"/>
    <w:rsid w:val="00C151B6"/>
    <w:rsid w:val="00C15A8D"/>
    <w:rsid w:val="00C15CC5"/>
    <w:rsid w:val="00C15FDD"/>
    <w:rsid w:val="00C16132"/>
    <w:rsid w:val="00C174E6"/>
    <w:rsid w:val="00C24882"/>
    <w:rsid w:val="00C25AED"/>
    <w:rsid w:val="00C25B2A"/>
    <w:rsid w:val="00C25C65"/>
    <w:rsid w:val="00C27EFC"/>
    <w:rsid w:val="00C300A2"/>
    <w:rsid w:val="00C308DF"/>
    <w:rsid w:val="00C33495"/>
    <w:rsid w:val="00C36DA5"/>
    <w:rsid w:val="00C42D4E"/>
    <w:rsid w:val="00C439AF"/>
    <w:rsid w:val="00C44BDB"/>
    <w:rsid w:val="00C45D4E"/>
    <w:rsid w:val="00C460A8"/>
    <w:rsid w:val="00C466C6"/>
    <w:rsid w:val="00C50026"/>
    <w:rsid w:val="00C50436"/>
    <w:rsid w:val="00C52AAE"/>
    <w:rsid w:val="00C56476"/>
    <w:rsid w:val="00C56A91"/>
    <w:rsid w:val="00C60077"/>
    <w:rsid w:val="00C62346"/>
    <w:rsid w:val="00C62F73"/>
    <w:rsid w:val="00C62F78"/>
    <w:rsid w:val="00C634AD"/>
    <w:rsid w:val="00C6367A"/>
    <w:rsid w:val="00C63AAA"/>
    <w:rsid w:val="00C63FEB"/>
    <w:rsid w:val="00C64527"/>
    <w:rsid w:val="00C65CE3"/>
    <w:rsid w:val="00C65FE4"/>
    <w:rsid w:val="00C67C84"/>
    <w:rsid w:val="00C67D44"/>
    <w:rsid w:val="00C67D67"/>
    <w:rsid w:val="00C7071C"/>
    <w:rsid w:val="00C70968"/>
    <w:rsid w:val="00C71F66"/>
    <w:rsid w:val="00C71F99"/>
    <w:rsid w:val="00C72282"/>
    <w:rsid w:val="00C72FAC"/>
    <w:rsid w:val="00C73954"/>
    <w:rsid w:val="00C75159"/>
    <w:rsid w:val="00C76836"/>
    <w:rsid w:val="00C76873"/>
    <w:rsid w:val="00C76BCB"/>
    <w:rsid w:val="00C77082"/>
    <w:rsid w:val="00C7728A"/>
    <w:rsid w:val="00C77643"/>
    <w:rsid w:val="00C80444"/>
    <w:rsid w:val="00C85FDB"/>
    <w:rsid w:val="00C90DF9"/>
    <w:rsid w:val="00C9135B"/>
    <w:rsid w:val="00C92365"/>
    <w:rsid w:val="00C92518"/>
    <w:rsid w:val="00C93C5A"/>
    <w:rsid w:val="00C9416D"/>
    <w:rsid w:val="00C9559A"/>
    <w:rsid w:val="00C9768D"/>
    <w:rsid w:val="00CA02CE"/>
    <w:rsid w:val="00CA06FF"/>
    <w:rsid w:val="00CA0D1F"/>
    <w:rsid w:val="00CA225D"/>
    <w:rsid w:val="00CA24E9"/>
    <w:rsid w:val="00CA30B2"/>
    <w:rsid w:val="00CA3191"/>
    <w:rsid w:val="00CA3749"/>
    <w:rsid w:val="00CA3F7E"/>
    <w:rsid w:val="00CA55E8"/>
    <w:rsid w:val="00CA561E"/>
    <w:rsid w:val="00CA5E89"/>
    <w:rsid w:val="00CA5E90"/>
    <w:rsid w:val="00CA68A0"/>
    <w:rsid w:val="00CA6A27"/>
    <w:rsid w:val="00CA6B42"/>
    <w:rsid w:val="00CA6C5E"/>
    <w:rsid w:val="00CA76AF"/>
    <w:rsid w:val="00CB06AA"/>
    <w:rsid w:val="00CB3161"/>
    <w:rsid w:val="00CB36C8"/>
    <w:rsid w:val="00CB4EEC"/>
    <w:rsid w:val="00CB55D9"/>
    <w:rsid w:val="00CB578E"/>
    <w:rsid w:val="00CB58EB"/>
    <w:rsid w:val="00CB6842"/>
    <w:rsid w:val="00CB6CC6"/>
    <w:rsid w:val="00CC10C1"/>
    <w:rsid w:val="00CC19D9"/>
    <w:rsid w:val="00CC2474"/>
    <w:rsid w:val="00CC42A6"/>
    <w:rsid w:val="00CC5ADA"/>
    <w:rsid w:val="00CC70C6"/>
    <w:rsid w:val="00CC773B"/>
    <w:rsid w:val="00CD1939"/>
    <w:rsid w:val="00CD2F6A"/>
    <w:rsid w:val="00CD31BC"/>
    <w:rsid w:val="00CD3244"/>
    <w:rsid w:val="00CD424D"/>
    <w:rsid w:val="00CD4D33"/>
    <w:rsid w:val="00CD516A"/>
    <w:rsid w:val="00CD53A0"/>
    <w:rsid w:val="00CD59FA"/>
    <w:rsid w:val="00CD5E57"/>
    <w:rsid w:val="00CE1256"/>
    <w:rsid w:val="00CE1697"/>
    <w:rsid w:val="00CE2711"/>
    <w:rsid w:val="00CE2BDD"/>
    <w:rsid w:val="00CE3ECE"/>
    <w:rsid w:val="00CE4217"/>
    <w:rsid w:val="00CE6942"/>
    <w:rsid w:val="00CE6DE3"/>
    <w:rsid w:val="00CE6DF3"/>
    <w:rsid w:val="00CE7ECB"/>
    <w:rsid w:val="00CF0228"/>
    <w:rsid w:val="00CF0466"/>
    <w:rsid w:val="00CF0729"/>
    <w:rsid w:val="00CF1582"/>
    <w:rsid w:val="00CF1704"/>
    <w:rsid w:val="00CF1E47"/>
    <w:rsid w:val="00CF525C"/>
    <w:rsid w:val="00CF5CDE"/>
    <w:rsid w:val="00CF60A7"/>
    <w:rsid w:val="00CF6176"/>
    <w:rsid w:val="00D00218"/>
    <w:rsid w:val="00D003E8"/>
    <w:rsid w:val="00D021A9"/>
    <w:rsid w:val="00D03786"/>
    <w:rsid w:val="00D03F34"/>
    <w:rsid w:val="00D04B2E"/>
    <w:rsid w:val="00D05420"/>
    <w:rsid w:val="00D065AA"/>
    <w:rsid w:val="00D068F7"/>
    <w:rsid w:val="00D07492"/>
    <w:rsid w:val="00D078A7"/>
    <w:rsid w:val="00D11353"/>
    <w:rsid w:val="00D1156C"/>
    <w:rsid w:val="00D12697"/>
    <w:rsid w:val="00D13FAB"/>
    <w:rsid w:val="00D14EB9"/>
    <w:rsid w:val="00D172EA"/>
    <w:rsid w:val="00D17F96"/>
    <w:rsid w:val="00D20DE8"/>
    <w:rsid w:val="00D212C3"/>
    <w:rsid w:val="00D213D4"/>
    <w:rsid w:val="00D2195A"/>
    <w:rsid w:val="00D21C74"/>
    <w:rsid w:val="00D21E8D"/>
    <w:rsid w:val="00D22F49"/>
    <w:rsid w:val="00D22FC6"/>
    <w:rsid w:val="00D23F8A"/>
    <w:rsid w:val="00D244F9"/>
    <w:rsid w:val="00D24567"/>
    <w:rsid w:val="00D2470D"/>
    <w:rsid w:val="00D24BAE"/>
    <w:rsid w:val="00D24C07"/>
    <w:rsid w:val="00D25242"/>
    <w:rsid w:val="00D2676C"/>
    <w:rsid w:val="00D26BD2"/>
    <w:rsid w:val="00D276FF"/>
    <w:rsid w:val="00D27E10"/>
    <w:rsid w:val="00D3141F"/>
    <w:rsid w:val="00D314DD"/>
    <w:rsid w:val="00D3397F"/>
    <w:rsid w:val="00D33CB4"/>
    <w:rsid w:val="00D34155"/>
    <w:rsid w:val="00D35785"/>
    <w:rsid w:val="00D35899"/>
    <w:rsid w:val="00D35B4C"/>
    <w:rsid w:val="00D36264"/>
    <w:rsid w:val="00D365B9"/>
    <w:rsid w:val="00D36B74"/>
    <w:rsid w:val="00D36CDA"/>
    <w:rsid w:val="00D36E05"/>
    <w:rsid w:val="00D40076"/>
    <w:rsid w:val="00D40A0D"/>
    <w:rsid w:val="00D424DC"/>
    <w:rsid w:val="00D427D7"/>
    <w:rsid w:val="00D45CC2"/>
    <w:rsid w:val="00D45D87"/>
    <w:rsid w:val="00D47555"/>
    <w:rsid w:val="00D47C61"/>
    <w:rsid w:val="00D50377"/>
    <w:rsid w:val="00D507A9"/>
    <w:rsid w:val="00D518A3"/>
    <w:rsid w:val="00D52073"/>
    <w:rsid w:val="00D52AC7"/>
    <w:rsid w:val="00D5346D"/>
    <w:rsid w:val="00D54411"/>
    <w:rsid w:val="00D5581F"/>
    <w:rsid w:val="00D5605C"/>
    <w:rsid w:val="00D600CD"/>
    <w:rsid w:val="00D601C8"/>
    <w:rsid w:val="00D60467"/>
    <w:rsid w:val="00D60CC6"/>
    <w:rsid w:val="00D61ECA"/>
    <w:rsid w:val="00D6285B"/>
    <w:rsid w:val="00D62C8A"/>
    <w:rsid w:val="00D62F17"/>
    <w:rsid w:val="00D63321"/>
    <w:rsid w:val="00D65EF0"/>
    <w:rsid w:val="00D7221E"/>
    <w:rsid w:val="00D72B1C"/>
    <w:rsid w:val="00D72C46"/>
    <w:rsid w:val="00D73185"/>
    <w:rsid w:val="00D73A3E"/>
    <w:rsid w:val="00D74239"/>
    <w:rsid w:val="00D74C03"/>
    <w:rsid w:val="00D75473"/>
    <w:rsid w:val="00D769E9"/>
    <w:rsid w:val="00D804F3"/>
    <w:rsid w:val="00D82B7A"/>
    <w:rsid w:val="00D8428B"/>
    <w:rsid w:val="00D87965"/>
    <w:rsid w:val="00D9032D"/>
    <w:rsid w:val="00D9077C"/>
    <w:rsid w:val="00D90C59"/>
    <w:rsid w:val="00D914C6"/>
    <w:rsid w:val="00D9160D"/>
    <w:rsid w:val="00D91A59"/>
    <w:rsid w:val="00D93C51"/>
    <w:rsid w:val="00D95C09"/>
    <w:rsid w:val="00DA0CE6"/>
    <w:rsid w:val="00DA21B7"/>
    <w:rsid w:val="00DA3BA2"/>
    <w:rsid w:val="00DA490A"/>
    <w:rsid w:val="00DA4A9A"/>
    <w:rsid w:val="00DA5A19"/>
    <w:rsid w:val="00DA730E"/>
    <w:rsid w:val="00DA7781"/>
    <w:rsid w:val="00DB10E6"/>
    <w:rsid w:val="00DB20A7"/>
    <w:rsid w:val="00DB27C4"/>
    <w:rsid w:val="00DB2DCC"/>
    <w:rsid w:val="00DB39BA"/>
    <w:rsid w:val="00DB4159"/>
    <w:rsid w:val="00DB450A"/>
    <w:rsid w:val="00DB46B3"/>
    <w:rsid w:val="00DB5548"/>
    <w:rsid w:val="00DB596D"/>
    <w:rsid w:val="00DB5F77"/>
    <w:rsid w:val="00DB5FC5"/>
    <w:rsid w:val="00DB68C3"/>
    <w:rsid w:val="00DB74A8"/>
    <w:rsid w:val="00DB7FD8"/>
    <w:rsid w:val="00DC07EE"/>
    <w:rsid w:val="00DC0922"/>
    <w:rsid w:val="00DC0B27"/>
    <w:rsid w:val="00DC1027"/>
    <w:rsid w:val="00DC3327"/>
    <w:rsid w:val="00DC3B50"/>
    <w:rsid w:val="00DC4B66"/>
    <w:rsid w:val="00DC5919"/>
    <w:rsid w:val="00DC59D5"/>
    <w:rsid w:val="00DD0549"/>
    <w:rsid w:val="00DD0F29"/>
    <w:rsid w:val="00DD294C"/>
    <w:rsid w:val="00DD2B04"/>
    <w:rsid w:val="00DD5004"/>
    <w:rsid w:val="00DD5B00"/>
    <w:rsid w:val="00DD6308"/>
    <w:rsid w:val="00DD6D6D"/>
    <w:rsid w:val="00DD7689"/>
    <w:rsid w:val="00DD7950"/>
    <w:rsid w:val="00DE0131"/>
    <w:rsid w:val="00DE041E"/>
    <w:rsid w:val="00DE0DB3"/>
    <w:rsid w:val="00DE1EC7"/>
    <w:rsid w:val="00DE2308"/>
    <w:rsid w:val="00DE2644"/>
    <w:rsid w:val="00DE2D82"/>
    <w:rsid w:val="00DE4A02"/>
    <w:rsid w:val="00DE4F03"/>
    <w:rsid w:val="00DE58F5"/>
    <w:rsid w:val="00DE5D5B"/>
    <w:rsid w:val="00DE6243"/>
    <w:rsid w:val="00DE72DF"/>
    <w:rsid w:val="00DF21F2"/>
    <w:rsid w:val="00DF426D"/>
    <w:rsid w:val="00DF5483"/>
    <w:rsid w:val="00DF6477"/>
    <w:rsid w:val="00DF6DD6"/>
    <w:rsid w:val="00DF7B3D"/>
    <w:rsid w:val="00E0044A"/>
    <w:rsid w:val="00E00E33"/>
    <w:rsid w:val="00E010BA"/>
    <w:rsid w:val="00E01EA4"/>
    <w:rsid w:val="00E02B16"/>
    <w:rsid w:val="00E03749"/>
    <w:rsid w:val="00E03C08"/>
    <w:rsid w:val="00E04EE1"/>
    <w:rsid w:val="00E07657"/>
    <w:rsid w:val="00E10FCA"/>
    <w:rsid w:val="00E114DD"/>
    <w:rsid w:val="00E116CE"/>
    <w:rsid w:val="00E1307F"/>
    <w:rsid w:val="00E133D4"/>
    <w:rsid w:val="00E147BD"/>
    <w:rsid w:val="00E1523D"/>
    <w:rsid w:val="00E169FF"/>
    <w:rsid w:val="00E17A26"/>
    <w:rsid w:val="00E20FD2"/>
    <w:rsid w:val="00E21BF0"/>
    <w:rsid w:val="00E224E2"/>
    <w:rsid w:val="00E229C6"/>
    <w:rsid w:val="00E237CC"/>
    <w:rsid w:val="00E257F5"/>
    <w:rsid w:val="00E267FD"/>
    <w:rsid w:val="00E268B1"/>
    <w:rsid w:val="00E26CAA"/>
    <w:rsid w:val="00E27FB0"/>
    <w:rsid w:val="00E30B02"/>
    <w:rsid w:val="00E319E3"/>
    <w:rsid w:val="00E31B1D"/>
    <w:rsid w:val="00E33E7F"/>
    <w:rsid w:val="00E34D00"/>
    <w:rsid w:val="00E35254"/>
    <w:rsid w:val="00E36112"/>
    <w:rsid w:val="00E37ED0"/>
    <w:rsid w:val="00E40B78"/>
    <w:rsid w:val="00E40B92"/>
    <w:rsid w:val="00E42CD4"/>
    <w:rsid w:val="00E42F88"/>
    <w:rsid w:val="00E43517"/>
    <w:rsid w:val="00E43BFA"/>
    <w:rsid w:val="00E43CFF"/>
    <w:rsid w:val="00E43EA2"/>
    <w:rsid w:val="00E45008"/>
    <w:rsid w:val="00E50ED1"/>
    <w:rsid w:val="00E50F2E"/>
    <w:rsid w:val="00E51719"/>
    <w:rsid w:val="00E530C9"/>
    <w:rsid w:val="00E54125"/>
    <w:rsid w:val="00E5455B"/>
    <w:rsid w:val="00E55CC2"/>
    <w:rsid w:val="00E563FB"/>
    <w:rsid w:val="00E57276"/>
    <w:rsid w:val="00E60DBC"/>
    <w:rsid w:val="00E6210F"/>
    <w:rsid w:val="00E62DBB"/>
    <w:rsid w:val="00E63E03"/>
    <w:rsid w:val="00E64F64"/>
    <w:rsid w:val="00E654C2"/>
    <w:rsid w:val="00E671DB"/>
    <w:rsid w:val="00E70DE0"/>
    <w:rsid w:val="00E71C36"/>
    <w:rsid w:val="00E74246"/>
    <w:rsid w:val="00E74D11"/>
    <w:rsid w:val="00E75777"/>
    <w:rsid w:val="00E77C1B"/>
    <w:rsid w:val="00E8166C"/>
    <w:rsid w:val="00E82CF8"/>
    <w:rsid w:val="00E83DEF"/>
    <w:rsid w:val="00E84EE3"/>
    <w:rsid w:val="00E84F84"/>
    <w:rsid w:val="00E85F5E"/>
    <w:rsid w:val="00E87CC8"/>
    <w:rsid w:val="00E87EBB"/>
    <w:rsid w:val="00E91E03"/>
    <w:rsid w:val="00E92A6B"/>
    <w:rsid w:val="00E92E84"/>
    <w:rsid w:val="00E931A5"/>
    <w:rsid w:val="00E94DA4"/>
    <w:rsid w:val="00E954F2"/>
    <w:rsid w:val="00E9651E"/>
    <w:rsid w:val="00E96549"/>
    <w:rsid w:val="00E96AED"/>
    <w:rsid w:val="00E96B39"/>
    <w:rsid w:val="00E97952"/>
    <w:rsid w:val="00EA0F2A"/>
    <w:rsid w:val="00EA41B6"/>
    <w:rsid w:val="00EA45C7"/>
    <w:rsid w:val="00EA54A7"/>
    <w:rsid w:val="00EA576D"/>
    <w:rsid w:val="00EA656C"/>
    <w:rsid w:val="00EA7397"/>
    <w:rsid w:val="00EB0A9A"/>
    <w:rsid w:val="00EB20CD"/>
    <w:rsid w:val="00EB3DCD"/>
    <w:rsid w:val="00EB4251"/>
    <w:rsid w:val="00EB4D6E"/>
    <w:rsid w:val="00EB7BF1"/>
    <w:rsid w:val="00EC0453"/>
    <w:rsid w:val="00EC15A2"/>
    <w:rsid w:val="00EC1780"/>
    <w:rsid w:val="00EC1D87"/>
    <w:rsid w:val="00EC2FA0"/>
    <w:rsid w:val="00EC394B"/>
    <w:rsid w:val="00EC3AB1"/>
    <w:rsid w:val="00EC5F05"/>
    <w:rsid w:val="00EC65C3"/>
    <w:rsid w:val="00EC7B7F"/>
    <w:rsid w:val="00ED2625"/>
    <w:rsid w:val="00ED4A50"/>
    <w:rsid w:val="00ED6222"/>
    <w:rsid w:val="00ED73DB"/>
    <w:rsid w:val="00ED7E7D"/>
    <w:rsid w:val="00EE044A"/>
    <w:rsid w:val="00EE089C"/>
    <w:rsid w:val="00EE0FF2"/>
    <w:rsid w:val="00EE2B40"/>
    <w:rsid w:val="00EE2B58"/>
    <w:rsid w:val="00EE3870"/>
    <w:rsid w:val="00EE440A"/>
    <w:rsid w:val="00EE53B3"/>
    <w:rsid w:val="00EE5441"/>
    <w:rsid w:val="00EE61C7"/>
    <w:rsid w:val="00EF2520"/>
    <w:rsid w:val="00EF32D8"/>
    <w:rsid w:val="00EF62BF"/>
    <w:rsid w:val="00EF7350"/>
    <w:rsid w:val="00EF78C0"/>
    <w:rsid w:val="00EF7FAA"/>
    <w:rsid w:val="00F00AD9"/>
    <w:rsid w:val="00F01A59"/>
    <w:rsid w:val="00F02B8A"/>
    <w:rsid w:val="00F04414"/>
    <w:rsid w:val="00F05B1C"/>
    <w:rsid w:val="00F0607E"/>
    <w:rsid w:val="00F07295"/>
    <w:rsid w:val="00F079A4"/>
    <w:rsid w:val="00F12099"/>
    <w:rsid w:val="00F12265"/>
    <w:rsid w:val="00F12877"/>
    <w:rsid w:val="00F12982"/>
    <w:rsid w:val="00F140FA"/>
    <w:rsid w:val="00F15285"/>
    <w:rsid w:val="00F152B7"/>
    <w:rsid w:val="00F15A0B"/>
    <w:rsid w:val="00F201E0"/>
    <w:rsid w:val="00F208B9"/>
    <w:rsid w:val="00F21ABF"/>
    <w:rsid w:val="00F23228"/>
    <w:rsid w:val="00F27E7E"/>
    <w:rsid w:val="00F31E34"/>
    <w:rsid w:val="00F323D2"/>
    <w:rsid w:val="00F327DD"/>
    <w:rsid w:val="00F34E5A"/>
    <w:rsid w:val="00F35215"/>
    <w:rsid w:val="00F35F78"/>
    <w:rsid w:val="00F365D2"/>
    <w:rsid w:val="00F372B2"/>
    <w:rsid w:val="00F4197E"/>
    <w:rsid w:val="00F422BD"/>
    <w:rsid w:val="00F4232E"/>
    <w:rsid w:val="00F442C8"/>
    <w:rsid w:val="00F44300"/>
    <w:rsid w:val="00F44317"/>
    <w:rsid w:val="00F45BB0"/>
    <w:rsid w:val="00F4734B"/>
    <w:rsid w:val="00F478B2"/>
    <w:rsid w:val="00F500DF"/>
    <w:rsid w:val="00F50629"/>
    <w:rsid w:val="00F54802"/>
    <w:rsid w:val="00F56773"/>
    <w:rsid w:val="00F56EC8"/>
    <w:rsid w:val="00F57ABC"/>
    <w:rsid w:val="00F57ED1"/>
    <w:rsid w:val="00F607D9"/>
    <w:rsid w:val="00F60C3E"/>
    <w:rsid w:val="00F62225"/>
    <w:rsid w:val="00F624ED"/>
    <w:rsid w:val="00F634D4"/>
    <w:rsid w:val="00F63978"/>
    <w:rsid w:val="00F64E38"/>
    <w:rsid w:val="00F66325"/>
    <w:rsid w:val="00F66B78"/>
    <w:rsid w:val="00F702D6"/>
    <w:rsid w:val="00F70F63"/>
    <w:rsid w:val="00F70FA8"/>
    <w:rsid w:val="00F7155A"/>
    <w:rsid w:val="00F71742"/>
    <w:rsid w:val="00F723D1"/>
    <w:rsid w:val="00F73C67"/>
    <w:rsid w:val="00F74CC2"/>
    <w:rsid w:val="00F805A2"/>
    <w:rsid w:val="00F80E11"/>
    <w:rsid w:val="00F827A4"/>
    <w:rsid w:val="00F83681"/>
    <w:rsid w:val="00F842A7"/>
    <w:rsid w:val="00F8579A"/>
    <w:rsid w:val="00F870DE"/>
    <w:rsid w:val="00F87561"/>
    <w:rsid w:val="00F8762B"/>
    <w:rsid w:val="00F878A6"/>
    <w:rsid w:val="00F87A99"/>
    <w:rsid w:val="00F94796"/>
    <w:rsid w:val="00F9641F"/>
    <w:rsid w:val="00F967EF"/>
    <w:rsid w:val="00FA0857"/>
    <w:rsid w:val="00FA2BF8"/>
    <w:rsid w:val="00FA3FA1"/>
    <w:rsid w:val="00FA41F7"/>
    <w:rsid w:val="00FA7980"/>
    <w:rsid w:val="00FB0899"/>
    <w:rsid w:val="00FB16B9"/>
    <w:rsid w:val="00FB1A9A"/>
    <w:rsid w:val="00FB2691"/>
    <w:rsid w:val="00FB35D4"/>
    <w:rsid w:val="00FB51A3"/>
    <w:rsid w:val="00FB62B5"/>
    <w:rsid w:val="00FB66E9"/>
    <w:rsid w:val="00FB67B5"/>
    <w:rsid w:val="00FB6C8A"/>
    <w:rsid w:val="00FB72DA"/>
    <w:rsid w:val="00FC0259"/>
    <w:rsid w:val="00FC05BF"/>
    <w:rsid w:val="00FC2C6A"/>
    <w:rsid w:val="00FC3223"/>
    <w:rsid w:val="00FC39B1"/>
    <w:rsid w:val="00FC4774"/>
    <w:rsid w:val="00FC6E71"/>
    <w:rsid w:val="00FD0273"/>
    <w:rsid w:val="00FD0384"/>
    <w:rsid w:val="00FD0D94"/>
    <w:rsid w:val="00FD1719"/>
    <w:rsid w:val="00FD1AFD"/>
    <w:rsid w:val="00FD1CCF"/>
    <w:rsid w:val="00FD3B6F"/>
    <w:rsid w:val="00FD4240"/>
    <w:rsid w:val="00FD503D"/>
    <w:rsid w:val="00FD534D"/>
    <w:rsid w:val="00FD592C"/>
    <w:rsid w:val="00FD6B03"/>
    <w:rsid w:val="00FD6EEA"/>
    <w:rsid w:val="00FD7FFE"/>
    <w:rsid w:val="00FE0ED4"/>
    <w:rsid w:val="00FE1B43"/>
    <w:rsid w:val="00FE2568"/>
    <w:rsid w:val="00FE2692"/>
    <w:rsid w:val="00FE4B03"/>
    <w:rsid w:val="00FE6CEF"/>
    <w:rsid w:val="00FF20FF"/>
    <w:rsid w:val="00FF23C4"/>
    <w:rsid w:val="00FF25AF"/>
    <w:rsid w:val="00FF500A"/>
    <w:rsid w:val="00FF60AD"/>
    <w:rsid w:val="00FF6435"/>
    <w:rsid w:val="01DF27A1"/>
    <w:rsid w:val="01F63B31"/>
    <w:rsid w:val="029A742D"/>
    <w:rsid w:val="033F20BD"/>
    <w:rsid w:val="06E5FA60"/>
    <w:rsid w:val="09F64F97"/>
    <w:rsid w:val="0A0D460E"/>
    <w:rsid w:val="0AEF46DA"/>
    <w:rsid w:val="0B9F92F6"/>
    <w:rsid w:val="0BF216FD"/>
    <w:rsid w:val="0BFBDC50"/>
    <w:rsid w:val="0C14055E"/>
    <w:rsid w:val="0D2E5973"/>
    <w:rsid w:val="0DB203EF"/>
    <w:rsid w:val="0EA6FEA5"/>
    <w:rsid w:val="0EC7610D"/>
    <w:rsid w:val="0EEE2A65"/>
    <w:rsid w:val="0F260DF9"/>
    <w:rsid w:val="0FBFF7C9"/>
    <w:rsid w:val="0FC138D0"/>
    <w:rsid w:val="0FD550EB"/>
    <w:rsid w:val="0FEFC186"/>
    <w:rsid w:val="1126007C"/>
    <w:rsid w:val="11443462"/>
    <w:rsid w:val="11AE7893"/>
    <w:rsid w:val="11BB0CCA"/>
    <w:rsid w:val="12EF1C78"/>
    <w:rsid w:val="13391315"/>
    <w:rsid w:val="139F60FB"/>
    <w:rsid w:val="13EE4AF4"/>
    <w:rsid w:val="142313E0"/>
    <w:rsid w:val="15BFBDD0"/>
    <w:rsid w:val="15D74C1C"/>
    <w:rsid w:val="15F589D8"/>
    <w:rsid w:val="15FBD6F7"/>
    <w:rsid w:val="15FEFF7A"/>
    <w:rsid w:val="15FF6BF6"/>
    <w:rsid w:val="16AFC733"/>
    <w:rsid w:val="16BC7E7D"/>
    <w:rsid w:val="17515270"/>
    <w:rsid w:val="17746151"/>
    <w:rsid w:val="17893B6A"/>
    <w:rsid w:val="178B26DA"/>
    <w:rsid w:val="17CEEBA9"/>
    <w:rsid w:val="17FEE426"/>
    <w:rsid w:val="17FFDA05"/>
    <w:rsid w:val="19376D81"/>
    <w:rsid w:val="1ADCBA5F"/>
    <w:rsid w:val="1AFF4782"/>
    <w:rsid w:val="1B0BDA71"/>
    <w:rsid w:val="1B644773"/>
    <w:rsid w:val="1B7D324B"/>
    <w:rsid w:val="1BEF7657"/>
    <w:rsid w:val="1BF35E59"/>
    <w:rsid w:val="1BFE9E91"/>
    <w:rsid w:val="1C0F2D2D"/>
    <w:rsid w:val="1C4C4F36"/>
    <w:rsid w:val="1CDEA6F5"/>
    <w:rsid w:val="1CEDBEA8"/>
    <w:rsid w:val="1D56F24F"/>
    <w:rsid w:val="1D916302"/>
    <w:rsid w:val="1DF7C2DA"/>
    <w:rsid w:val="1E3C30A0"/>
    <w:rsid w:val="1E3DAADE"/>
    <w:rsid w:val="1E3F93AF"/>
    <w:rsid w:val="1E7236B6"/>
    <w:rsid w:val="1EC60A0F"/>
    <w:rsid w:val="1EC77D42"/>
    <w:rsid w:val="1ECB3ED3"/>
    <w:rsid w:val="1ECEB824"/>
    <w:rsid w:val="1ED33082"/>
    <w:rsid w:val="1EFD25F9"/>
    <w:rsid w:val="1F56FFA1"/>
    <w:rsid w:val="1FA61EEB"/>
    <w:rsid w:val="1FAF9374"/>
    <w:rsid w:val="1FBD9899"/>
    <w:rsid w:val="1FD9E9C8"/>
    <w:rsid w:val="1FDF0654"/>
    <w:rsid w:val="1FE716A2"/>
    <w:rsid w:val="1FEC0A29"/>
    <w:rsid w:val="1FEF8B73"/>
    <w:rsid w:val="22C62F3A"/>
    <w:rsid w:val="23415B68"/>
    <w:rsid w:val="23F10D53"/>
    <w:rsid w:val="23F6AEF3"/>
    <w:rsid w:val="23FFEB2E"/>
    <w:rsid w:val="245E2EB0"/>
    <w:rsid w:val="24D3A756"/>
    <w:rsid w:val="24E81237"/>
    <w:rsid w:val="261563B9"/>
    <w:rsid w:val="26E75257"/>
    <w:rsid w:val="271E9C29"/>
    <w:rsid w:val="272E548B"/>
    <w:rsid w:val="273F7E17"/>
    <w:rsid w:val="27532774"/>
    <w:rsid w:val="27720C4C"/>
    <w:rsid w:val="27B6DF63"/>
    <w:rsid w:val="27C70235"/>
    <w:rsid w:val="27D30408"/>
    <w:rsid w:val="27DEC9A5"/>
    <w:rsid w:val="27EE77CF"/>
    <w:rsid w:val="27FAFE75"/>
    <w:rsid w:val="284B6909"/>
    <w:rsid w:val="286379F8"/>
    <w:rsid w:val="2959155B"/>
    <w:rsid w:val="29CE0AFE"/>
    <w:rsid w:val="2A050A46"/>
    <w:rsid w:val="2A6D712E"/>
    <w:rsid w:val="2AFDAF60"/>
    <w:rsid w:val="2B9EE5ED"/>
    <w:rsid w:val="2BD27518"/>
    <w:rsid w:val="2BFD14DB"/>
    <w:rsid w:val="2BFEB9B3"/>
    <w:rsid w:val="2BFFA8A5"/>
    <w:rsid w:val="2C555706"/>
    <w:rsid w:val="2D860E5E"/>
    <w:rsid w:val="2D88708D"/>
    <w:rsid w:val="2D9E7B63"/>
    <w:rsid w:val="2DA489B3"/>
    <w:rsid w:val="2DB91642"/>
    <w:rsid w:val="2DDBB70C"/>
    <w:rsid w:val="2E04154E"/>
    <w:rsid w:val="2E39630E"/>
    <w:rsid w:val="2E6DCBCF"/>
    <w:rsid w:val="2E6F47F6"/>
    <w:rsid w:val="2E9B49AF"/>
    <w:rsid w:val="2EEE6647"/>
    <w:rsid w:val="2F54530E"/>
    <w:rsid w:val="2F776DEB"/>
    <w:rsid w:val="2F8215FD"/>
    <w:rsid w:val="2F8D0557"/>
    <w:rsid w:val="2FB7E173"/>
    <w:rsid w:val="2FBD08A7"/>
    <w:rsid w:val="2FBD937F"/>
    <w:rsid w:val="2FBF6FB8"/>
    <w:rsid w:val="2FD88657"/>
    <w:rsid w:val="2FE1EA2D"/>
    <w:rsid w:val="2FF78CBA"/>
    <w:rsid w:val="2FFD1DA2"/>
    <w:rsid w:val="30921B85"/>
    <w:rsid w:val="32D103B5"/>
    <w:rsid w:val="335F5F1A"/>
    <w:rsid w:val="335FA238"/>
    <w:rsid w:val="3377848B"/>
    <w:rsid w:val="337FEAF9"/>
    <w:rsid w:val="33AD165B"/>
    <w:rsid w:val="33BE9CD5"/>
    <w:rsid w:val="33C02300"/>
    <w:rsid w:val="33E7DEB3"/>
    <w:rsid w:val="33EFA73C"/>
    <w:rsid w:val="33F5E36A"/>
    <w:rsid w:val="33FF701F"/>
    <w:rsid w:val="3475285E"/>
    <w:rsid w:val="34790FFC"/>
    <w:rsid w:val="34DFCC51"/>
    <w:rsid w:val="35913FBB"/>
    <w:rsid w:val="362B56C3"/>
    <w:rsid w:val="363FA653"/>
    <w:rsid w:val="36EDADB4"/>
    <w:rsid w:val="373F77D0"/>
    <w:rsid w:val="375EA094"/>
    <w:rsid w:val="379234A4"/>
    <w:rsid w:val="379E6A40"/>
    <w:rsid w:val="37BFE79D"/>
    <w:rsid w:val="37DF2DD6"/>
    <w:rsid w:val="37DF700B"/>
    <w:rsid w:val="37EE409E"/>
    <w:rsid w:val="37F2F170"/>
    <w:rsid w:val="37F31E21"/>
    <w:rsid w:val="37F46EF3"/>
    <w:rsid w:val="39A91B73"/>
    <w:rsid w:val="39B23F7D"/>
    <w:rsid w:val="39D7FC96"/>
    <w:rsid w:val="39FF8104"/>
    <w:rsid w:val="3AB7A37F"/>
    <w:rsid w:val="3AB89792"/>
    <w:rsid w:val="3AEDF30C"/>
    <w:rsid w:val="3AEF7D57"/>
    <w:rsid w:val="3AFB607E"/>
    <w:rsid w:val="3AFF2AC7"/>
    <w:rsid w:val="3B2F6A62"/>
    <w:rsid w:val="3B2FF963"/>
    <w:rsid w:val="3B4448CF"/>
    <w:rsid w:val="3B4CE5B0"/>
    <w:rsid w:val="3B75BF38"/>
    <w:rsid w:val="3B7B2E0D"/>
    <w:rsid w:val="3B7F89B9"/>
    <w:rsid w:val="3B8A0DC3"/>
    <w:rsid w:val="3BA443B8"/>
    <w:rsid w:val="3BB1D3AC"/>
    <w:rsid w:val="3BB9F82F"/>
    <w:rsid w:val="3BCF19F8"/>
    <w:rsid w:val="3BD3A284"/>
    <w:rsid w:val="3BDF39C1"/>
    <w:rsid w:val="3BDF8995"/>
    <w:rsid w:val="3BE7BB5B"/>
    <w:rsid w:val="3BE9ECFC"/>
    <w:rsid w:val="3BEC33D1"/>
    <w:rsid w:val="3BF96EE7"/>
    <w:rsid w:val="3BFA26FF"/>
    <w:rsid w:val="3BFBF558"/>
    <w:rsid w:val="3BFD2A30"/>
    <w:rsid w:val="3BFE3B7E"/>
    <w:rsid w:val="3BFF979F"/>
    <w:rsid w:val="3C9EB686"/>
    <w:rsid w:val="3CEF330A"/>
    <w:rsid w:val="3D1D3248"/>
    <w:rsid w:val="3D323C74"/>
    <w:rsid w:val="3D6D1F84"/>
    <w:rsid w:val="3D7E3DA3"/>
    <w:rsid w:val="3D7F81D5"/>
    <w:rsid w:val="3DEFACC2"/>
    <w:rsid w:val="3E1FAF72"/>
    <w:rsid w:val="3E4A84CF"/>
    <w:rsid w:val="3E6C5DD9"/>
    <w:rsid w:val="3E7CD3F2"/>
    <w:rsid w:val="3E7F1755"/>
    <w:rsid w:val="3E8F2131"/>
    <w:rsid w:val="3EAE9719"/>
    <w:rsid w:val="3EAF6F38"/>
    <w:rsid w:val="3EB0A816"/>
    <w:rsid w:val="3EB542D6"/>
    <w:rsid w:val="3ED728FC"/>
    <w:rsid w:val="3EE37829"/>
    <w:rsid w:val="3EEB4BED"/>
    <w:rsid w:val="3EEC4AB3"/>
    <w:rsid w:val="3EF11695"/>
    <w:rsid w:val="3EF7BD61"/>
    <w:rsid w:val="3EF968EE"/>
    <w:rsid w:val="3EFF20E1"/>
    <w:rsid w:val="3EFFD3E1"/>
    <w:rsid w:val="3F1EA5F2"/>
    <w:rsid w:val="3F36279F"/>
    <w:rsid w:val="3F4F4430"/>
    <w:rsid w:val="3F4F5A12"/>
    <w:rsid w:val="3F65688F"/>
    <w:rsid w:val="3F7492D0"/>
    <w:rsid w:val="3F7B1D7D"/>
    <w:rsid w:val="3F7F7C26"/>
    <w:rsid w:val="3F7FA6F9"/>
    <w:rsid w:val="3F800E58"/>
    <w:rsid w:val="3F8CBFBD"/>
    <w:rsid w:val="3F9BE200"/>
    <w:rsid w:val="3FAD292E"/>
    <w:rsid w:val="3FBBDC6F"/>
    <w:rsid w:val="3FDA01DD"/>
    <w:rsid w:val="3FDDEA02"/>
    <w:rsid w:val="3FDF16C2"/>
    <w:rsid w:val="3FDFBFB3"/>
    <w:rsid w:val="3FE64F5F"/>
    <w:rsid w:val="3FE9E51A"/>
    <w:rsid w:val="3FEA575E"/>
    <w:rsid w:val="3FEB33DD"/>
    <w:rsid w:val="3FEF1047"/>
    <w:rsid w:val="3FEF1726"/>
    <w:rsid w:val="3FEF3A59"/>
    <w:rsid w:val="3FEF617D"/>
    <w:rsid w:val="3FF200B2"/>
    <w:rsid w:val="3FF7FB14"/>
    <w:rsid w:val="3FF91D4E"/>
    <w:rsid w:val="3FFABA1D"/>
    <w:rsid w:val="3FFE6B5A"/>
    <w:rsid w:val="3FFFA0C9"/>
    <w:rsid w:val="40286339"/>
    <w:rsid w:val="40A34EF9"/>
    <w:rsid w:val="41094798"/>
    <w:rsid w:val="42B2E90B"/>
    <w:rsid w:val="43EFAB43"/>
    <w:rsid w:val="43FE609C"/>
    <w:rsid w:val="44DC6497"/>
    <w:rsid w:val="44DE5A4E"/>
    <w:rsid w:val="454D2DE0"/>
    <w:rsid w:val="45D16686"/>
    <w:rsid w:val="462F5951"/>
    <w:rsid w:val="4697B0EC"/>
    <w:rsid w:val="46A5E501"/>
    <w:rsid w:val="479F083A"/>
    <w:rsid w:val="47BA6DDE"/>
    <w:rsid w:val="47BE0AB6"/>
    <w:rsid w:val="47E5BD3C"/>
    <w:rsid w:val="47FEB713"/>
    <w:rsid w:val="47FEEA0C"/>
    <w:rsid w:val="47FFB319"/>
    <w:rsid w:val="49FF1354"/>
    <w:rsid w:val="4A0B2A82"/>
    <w:rsid w:val="4B240373"/>
    <w:rsid w:val="4B5C669F"/>
    <w:rsid w:val="4B5FD1C2"/>
    <w:rsid w:val="4B7E4857"/>
    <w:rsid w:val="4C9630E6"/>
    <w:rsid w:val="4D796D4B"/>
    <w:rsid w:val="4DA78014"/>
    <w:rsid w:val="4DD29871"/>
    <w:rsid w:val="4DEFFB07"/>
    <w:rsid w:val="4E7FD645"/>
    <w:rsid w:val="4E9D1594"/>
    <w:rsid w:val="4ED5FB2D"/>
    <w:rsid w:val="4EE40807"/>
    <w:rsid w:val="4EFEE3CF"/>
    <w:rsid w:val="4EFFCC04"/>
    <w:rsid w:val="4F4DC02C"/>
    <w:rsid w:val="4F4E3BCE"/>
    <w:rsid w:val="4F4F56C9"/>
    <w:rsid w:val="4F6715EE"/>
    <w:rsid w:val="4F7FAC37"/>
    <w:rsid w:val="4FA32AE8"/>
    <w:rsid w:val="4FA6572E"/>
    <w:rsid w:val="4FAB1773"/>
    <w:rsid w:val="4FB77DE6"/>
    <w:rsid w:val="4FBBE42B"/>
    <w:rsid w:val="4FBF8279"/>
    <w:rsid w:val="4FFB8451"/>
    <w:rsid w:val="4FFB8E16"/>
    <w:rsid w:val="4FFFB35D"/>
    <w:rsid w:val="50450572"/>
    <w:rsid w:val="51624E8A"/>
    <w:rsid w:val="51DF7224"/>
    <w:rsid w:val="521F3E4B"/>
    <w:rsid w:val="52EFBDB1"/>
    <w:rsid w:val="53DE26C8"/>
    <w:rsid w:val="53E7DABE"/>
    <w:rsid w:val="53EE158E"/>
    <w:rsid w:val="53FDFCAE"/>
    <w:rsid w:val="548B2661"/>
    <w:rsid w:val="54F115E0"/>
    <w:rsid w:val="55447A06"/>
    <w:rsid w:val="555BA0AF"/>
    <w:rsid w:val="557F36C1"/>
    <w:rsid w:val="55DF30E4"/>
    <w:rsid w:val="55FA15B7"/>
    <w:rsid w:val="562D8241"/>
    <w:rsid w:val="567F53D9"/>
    <w:rsid w:val="56B5692E"/>
    <w:rsid w:val="56BEE398"/>
    <w:rsid w:val="57014352"/>
    <w:rsid w:val="573D63DA"/>
    <w:rsid w:val="576E940A"/>
    <w:rsid w:val="57AFC138"/>
    <w:rsid w:val="57BFE285"/>
    <w:rsid w:val="57D5B179"/>
    <w:rsid w:val="57DBE7AC"/>
    <w:rsid w:val="57DD41C0"/>
    <w:rsid w:val="57E70F57"/>
    <w:rsid w:val="57EF46D5"/>
    <w:rsid w:val="57FBCD8A"/>
    <w:rsid w:val="57FDC686"/>
    <w:rsid w:val="57FFE8DD"/>
    <w:rsid w:val="582A60AC"/>
    <w:rsid w:val="58841836"/>
    <w:rsid w:val="58BFC293"/>
    <w:rsid w:val="58D96099"/>
    <w:rsid w:val="594F9F96"/>
    <w:rsid w:val="598F29B3"/>
    <w:rsid w:val="599FD232"/>
    <w:rsid w:val="59CD9A52"/>
    <w:rsid w:val="59EF0511"/>
    <w:rsid w:val="59FF62C8"/>
    <w:rsid w:val="5A7F463C"/>
    <w:rsid w:val="5ABBDF2B"/>
    <w:rsid w:val="5AEC2D3D"/>
    <w:rsid w:val="5B3336B2"/>
    <w:rsid w:val="5B3E2C04"/>
    <w:rsid w:val="5B5642E6"/>
    <w:rsid w:val="5B7E9F71"/>
    <w:rsid w:val="5B9467C0"/>
    <w:rsid w:val="5B9A48BE"/>
    <w:rsid w:val="5BAFF1B8"/>
    <w:rsid w:val="5BBBAF0A"/>
    <w:rsid w:val="5BD7D220"/>
    <w:rsid w:val="5BDDF1F8"/>
    <w:rsid w:val="5BF3A74E"/>
    <w:rsid w:val="5BF68CF6"/>
    <w:rsid w:val="5BF8AA04"/>
    <w:rsid w:val="5BFC5027"/>
    <w:rsid w:val="5BFD1224"/>
    <w:rsid w:val="5BFD3CB7"/>
    <w:rsid w:val="5BFDB7EC"/>
    <w:rsid w:val="5C6FBA19"/>
    <w:rsid w:val="5C7EB9DA"/>
    <w:rsid w:val="5C9B734C"/>
    <w:rsid w:val="5CD78333"/>
    <w:rsid w:val="5CEBCAD6"/>
    <w:rsid w:val="5CF3E376"/>
    <w:rsid w:val="5CFF2307"/>
    <w:rsid w:val="5D177A7A"/>
    <w:rsid w:val="5D7F530F"/>
    <w:rsid w:val="5D8CAEE6"/>
    <w:rsid w:val="5D953CD4"/>
    <w:rsid w:val="5DB3473A"/>
    <w:rsid w:val="5DBF23B5"/>
    <w:rsid w:val="5DC67B8B"/>
    <w:rsid w:val="5DED387C"/>
    <w:rsid w:val="5DF5385C"/>
    <w:rsid w:val="5DF7A785"/>
    <w:rsid w:val="5DFDEB58"/>
    <w:rsid w:val="5DFE02C1"/>
    <w:rsid w:val="5E2FF403"/>
    <w:rsid w:val="5E336754"/>
    <w:rsid w:val="5E3B697E"/>
    <w:rsid w:val="5E60746C"/>
    <w:rsid w:val="5E7594B2"/>
    <w:rsid w:val="5E937489"/>
    <w:rsid w:val="5EBE7485"/>
    <w:rsid w:val="5EBFB65F"/>
    <w:rsid w:val="5ECB379A"/>
    <w:rsid w:val="5ED152C2"/>
    <w:rsid w:val="5EF7A60A"/>
    <w:rsid w:val="5EFAFDD7"/>
    <w:rsid w:val="5EFD709E"/>
    <w:rsid w:val="5EFEADE1"/>
    <w:rsid w:val="5F1F1CEB"/>
    <w:rsid w:val="5F1F70DF"/>
    <w:rsid w:val="5F3EB388"/>
    <w:rsid w:val="5F3F32A1"/>
    <w:rsid w:val="5F3F4069"/>
    <w:rsid w:val="5F585F83"/>
    <w:rsid w:val="5F7D9EDD"/>
    <w:rsid w:val="5F7E2721"/>
    <w:rsid w:val="5F7E5599"/>
    <w:rsid w:val="5FAA78F5"/>
    <w:rsid w:val="5FD9895F"/>
    <w:rsid w:val="5FDB01DB"/>
    <w:rsid w:val="5FEB83AD"/>
    <w:rsid w:val="5FEEFD8E"/>
    <w:rsid w:val="5FEF519A"/>
    <w:rsid w:val="5FEF96F0"/>
    <w:rsid w:val="5FEFD330"/>
    <w:rsid w:val="5FF33712"/>
    <w:rsid w:val="5FF79CF0"/>
    <w:rsid w:val="5FF980EC"/>
    <w:rsid w:val="5FF98146"/>
    <w:rsid w:val="5FF999D4"/>
    <w:rsid w:val="5FFA2044"/>
    <w:rsid w:val="5FFA3473"/>
    <w:rsid w:val="5FFBE073"/>
    <w:rsid w:val="5FFC2FA4"/>
    <w:rsid w:val="5FFDD2DA"/>
    <w:rsid w:val="5FFF5029"/>
    <w:rsid w:val="5FFFFC6E"/>
    <w:rsid w:val="617D4A6A"/>
    <w:rsid w:val="61B31169"/>
    <w:rsid w:val="61D35B82"/>
    <w:rsid w:val="62C73DF1"/>
    <w:rsid w:val="62CF0EFF"/>
    <w:rsid w:val="62FFDDCB"/>
    <w:rsid w:val="638377A8"/>
    <w:rsid w:val="63FC607C"/>
    <w:rsid w:val="63FF7A03"/>
    <w:rsid w:val="6417516A"/>
    <w:rsid w:val="645D6ED9"/>
    <w:rsid w:val="648835C7"/>
    <w:rsid w:val="653B7765"/>
    <w:rsid w:val="655B3FD7"/>
    <w:rsid w:val="65C37738"/>
    <w:rsid w:val="65E46921"/>
    <w:rsid w:val="670C1F82"/>
    <w:rsid w:val="671E9133"/>
    <w:rsid w:val="677DC604"/>
    <w:rsid w:val="677DF9AF"/>
    <w:rsid w:val="678E41F3"/>
    <w:rsid w:val="67AFF102"/>
    <w:rsid w:val="67B7B560"/>
    <w:rsid w:val="67CE9F02"/>
    <w:rsid w:val="67DE850A"/>
    <w:rsid w:val="67EAE887"/>
    <w:rsid w:val="694D1DDC"/>
    <w:rsid w:val="69774823"/>
    <w:rsid w:val="697E3C46"/>
    <w:rsid w:val="69BC06BD"/>
    <w:rsid w:val="69FE0A5F"/>
    <w:rsid w:val="6A3D2095"/>
    <w:rsid w:val="6A4515FF"/>
    <w:rsid w:val="6A723F09"/>
    <w:rsid w:val="6A7D6FBC"/>
    <w:rsid w:val="6A860352"/>
    <w:rsid w:val="6ABF683F"/>
    <w:rsid w:val="6ABFCBE9"/>
    <w:rsid w:val="6AEC4A2D"/>
    <w:rsid w:val="6AF57D44"/>
    <w:rsid w:val="6B7BBC6F"/>
    <w:rsid w:val="6BBE8DC3"/>
    <w:rsid w:val="6BDC5CA0"/>
    <w:rsid w:val="6BDCF144"/>
    <w:rsid w:val="6BE73003"/>
    <w:rsid w:val="6BEFAF24"/>
    <w:rsid w:val="6BEFFBC2"/>
    <w:rsid w:val="6BF3BB87"/>
    <w:rsid w:val="6BFD7552"/>
    <w:rsid w:val="6BFF6CCC"/>
    <w:rsid w:val="6CBB95F6"/>
    <w:rsid w:val="6CBCFB11"/>
    <w:rsid w:val="6CF6948C"/>
    <w:rsid w:val="6CF7D0E3"/>
    <w:rsid w:val="6CFEDE13"/>
    <w:rsid w:val="6D57DC9A"/>
    <w:rsid w:val="6D5D17A2"/>
    <w:rsid w:val="6D6B4986"/>
    <w:rsid w:val="6D6E17C5"/>
    <w:rsid w:val="6D7FA425"/>
    <w:rsid w:val="6DFB684D"/>
    <w:rsid w:val="6DFCE492"/>
    <w:rsid w:val="6DFD965B"/>
    <w:rsid w:val="6DFF3DA8"/>
    <w:rsid w:val="6DFF8FE4"/>
    <w:rsid w:val="6DFF93EE"/>
    <w:rsid w:val="6E182A45"/>
    <w:rsid w:val="6E4E3658"/>
    <w:rsid w:val="6E5969EA"/>
    <w:rsid w:val="6E65A335"/>
    <w:rsid w:val="6E72127E"/>
    <w:rsid w:val="6EB56785"/>
    <w:rsid w:val="6EBBEFC4"/>
    <w:rsid w:val="6EDF3A8D"/>
    <w:rsid w:val="6EEEA5EE"/>
    <w:rsid w:val="6EEF3DBB"/>
    <w:rsid w:val="6EEF5774"/>
    <w:rsid w:val="6EF1815E"/>
    <w:rsid w:val="6EF7BA2F"/>
    <w:rsid w:val="6EFEF699"/>
    <w:rsid w:val="6F2F60A1"/>
    <w:rsid w:val="6F5BAD55"/>
    <w:rsid w:val="6F5E201F"/>
    <w:rsid w:val="6F5ECC87"/>
    <w:rsid w:val="6F7723CE"/>
    <w:rsid w:val="6F7E0090"/>
    <w:rsid w:val="6F7FF651"/>
    <w:rsid w:val="6F9A6F50"/>
    <w:rsid w:val="6F9B5ADC"/>
    <w:rsid w:val="6F9BDB6C"/>
    <w:rsid w:val="6F9D25AC"/>
    <w:rsid w:val="6F9FCFB9"/>
    <w:rsid w:val="6FA58BCC"/>
    <w:rsid w:val="6FAF19E1"/>
    <w:rsid w:val="6FBF8E07"/>
    <w:rsid w:val="6FBF955A"/>
    <w:rsid w:val="6FC7935B"/>
    <w:rsid w:val="6FCF9412"/>
    <w:rsid w:val="6FD788F5"/>
    <w:rsid w:val="6FDEFEF9"/>
    <w:rsid w:val="6FDF767E"/>
    <w:rsid w:val="6FE644E1"/>
    <w:rsid w:val="6FEB7021"/>
    <w:rsid w:val="6FEB91EC"/>
    <w:rsid w:val="6FF4CBE6"/>
    <w:rsid w:val="6FFB0603"/>
    <w:rsid w:val="6FFB67C7"/>
    <w:rsid w:val="6FFDC0A3"/>
    <w:rsid w:val="6FFF3CE2"/>
    <w:rsid w:val="6FFFF469"/>
    <w:rsid w:val="7077A43F"/>
    <w:rsid w:val="708B3515"/>
    <w:rsid w:val="70DE537D"/>
    <w:rsid w:val="70F9B025"/>
    <w:rsid w:val="70FBCB2C"/>
    <w:rsid w:val="712B3822"/>
    <w:rsid w:val="715FC76C"/>
    <w:rsid w:val="71692C8E"/>
    <w:rsid w:val="717DD7B3"/>
    <w:rsid w:val="71844044"/>
    <w:rsid w:val="71884B08"/>
    <w:rsid w:val="719DC92F"/>
    <w:rsid w:val="71EF1ABB"/>
    <w:rsid w:val="71FB4449"/>
    <w:rsid w:val="7273247D"/>
    <w:rsid w:val="72C07827"/>
    <w:rsid w:val="72F87E26"/>
    <w:rsid w:val="72FFCF7B"/>
    <w:rsid w:val="73774FB1"/>
    <w:rsid w:val="737B0ED8"/>
    <w:rsid w:val="737EE920"/>
    <w:rsid w:val="73B51EF9"/>
    <w:rsid w:val="73BB12E0"/>
    <w:rsid w:val="73D68846"/>
    <w:rsid w:val="73ED6581"/>
    <w:rsid w:val="73EFF68F"/>
    <w:rsid w:val="73F31CE6"/>
    <w:rsid w:val="73F67713"/>
    <w:rsid w:val="73FEF627"/>
    <w:rsid w:val="7474F750"/>
    <w:rsid w:val="74D487E0"/>
    <w:rsid w:val="75150BCE"/>
    <w:rsid w:val="754D1B9A"/>
    <w:rsid w:val="757D7A13"/>
    <w:rsid w:val="757DC1AF"/>
    <w:rsid w:val="758BCED1"/>
    <w:rsid w:val="75AC1E99"/>
    <w:rsid w:val="75BBBC97"/>
    <w:rsid w:val="75BFA760"/>
    <w:rsid w:val="75C441C0"/>
    <w:rsid w:val="75F16A70"/>
    <w:rsid w:val="75F6C1F4"/>
    <w:rsid w:val="75FAB8AE"/>
    <w:rsid w:val="75FE53C8"/>
    <w:rsid w:val="75FF384B"/>
    <w:rsid w:val="76206228"/>
    <w:rsid w:val="7639CDBB"/>
    <w:rsid w:val="763C6BA9"/>
    <w:rsid w:val="767D9B7C"/>
    <w:rsid w:val="767FD516"/>
    <w:rsid w:val="76BB9CA5"/>
    <w:rsid w:val="76EFB9C9"/>
    <w:rsid w:val="76FBD766"/>
    <w:rsid w:val="76FEFD5E"/>
    <w:rsid w:val="7729B9CA"/>
    <w:rsid w:val="775F8ADC"/>
    <w:rsid w:val="776B273C"/>
    <w:rsid w:val="776EFD4D"/>
    <w:rsid w:val="777ED7C6"/>
    <w:rsid w:val="777F8A55"/>
    <w:rsid w:val="7789629F"/>
    <w:rsid w:val="7797CA11"/>
    <w:rsid w:val="779F6AA7"/>
    <w:rsid w:val="77B2FF19"/>
    <w:rsid w:val="77BF26A7"/>
    <w:rsid w:val="77C7E874"/>
    <w:rsid w:val="77CB89BE"/>
    <w:rsid w:val="77D0BF8E"/>
    <w:rsid w:val="77DB4BD1"/>
    <w:rsid w:val="77DE42AA"/>
    <w:rsid w:val="77DFA61D"/>
    <w:rsid w:val="77EDB1F1"/>
    <w:rsid w:val="77F26746"/>
    <w:rsid w:val="77F58A90"/>
    <w:rsid w:val="77F775FB"/>
    <w:rsid w:val="77F7AFA9"/>
    <w:rsid w:val="77F7F1BE"/>
    <w:rsid w:val="77F95BD2"/>
    <w:rsid w:val="77FB3E98"/>
    <w:rsid w:val="77FCA16E"/>
    <w:rsid w:val="77FE7B4F"/>
    <w:rsid w:val="77FF0D06"/>
    <w:rsid w:val="77FF5B7A"/>
    <w:rsid w:val="786C74ED"/>
    <w:rsid w:val="78AA05C8"/>
    <w:rsid w:val="78BFC3B0"/>
    <w:rsid w:val="78DF136F"/>
    <w:rsid w:val="78F74BF5"/>
    <w:rsid w:val="78FB78D2"/>
    <w:rsid w:val="78FBA2ED"/>
    <w:rsid w:val="78FD27C7"/>
    <w:rsid w:val="78FE5A63"/>
    <w:rsid w:val="791668EE"/>
    <w:rsid w:val="79516EBF"/>
    <w:rsid w:val="795E8D68"/>
    <w:rsid w:val="795F75BD"/>
    <w:rsid w:val="798FDD30"/>
    <w:rsid w:val="79BB5570"/>
    <w:rsid w:val="79BB5D66"/>
    <w:rsid w:val="79BE15F1"/>
    <w:rsid w:val="79D945A5"/>
    <w:rsid w:val="79DF37F9"/>
    <w:rsid w:val="79E99839"/>
    <w:rsid w:val="79F11DD0"/>
    <w:rsid w:val="79F346E7"/>
    <w:rsid w:val="79FBE1F7"/>
    <w:rsid w:val="79FF3494"/>
    <w:rsid w:val="7A9F2409"/>
    <w:rsid w:val="7AB7FBA4"/>
    <w:rsid w:val="7ABD431C"/>
    <w:rsid w:val="7ACFF7E7"/>
    <w:rsid w:val="7ADF8D06"/>
    <w:rsid w:val="7AF1E608"/>
    <w:rsid w:val="7AF49052"/>
    <w:rsid w:val="7AF5429E"/>
    <w:rsid w:val="7B15E767"/>
    <w:rsid w:val="7B1E9879"/>
    <w:rsid w:val="7B3BAE17"/>
    <w:rsid w:val="7B3FD99F"/>
    <w:rsid w:val="7B5E6D67"/>
    <w:rsid w:val="7B757168"/>
    <w:rsid w:val="7B776EEE"/>
    <w:rsid w:val="7B7B0273"/>
    <w:rsid w:val="7B7D0951"/>
    <w:rsid w:val="7B7F93E2"/>
    <w:rsid w:val="7B7FBFEB"/>
    <w:rsid w:val="7BB411C3"/>
    <w:rsid w:val="7BB59F4D"/>
    <w:rsid w:val="7BBA1DF7"/>
    <w:rsid w:val="7BBB13C9"/>
    <w:rsid w:val="7BBF08EE"/>
    <w:rsid w:val="7BBF1625"/>
    <w:rsid w:val="7BBFFAA8"/>
    <w:rsid w:val="7BC3E1CB"/>
    <w:rsid w:val="7BD734A3"/>
    <w:rsid w:val="7BDD7B37"/>
    <w:rsid w:val="7BDDA73C"/>
    <w:rsid w:val="7BE44CF8"/>
    <w:rsid w:val="7BEA6A05"/>
    <w:rsid w:val="7BEB247B"/>
    <w:rsid w:val="7BEFE6DA"/>
    <w:rsid w:val="7BF3BF39"/>
    <w:rsid w:val="7BF5B9F7"/>
    <w:rsid w:val="7BF70AB0"/>
    <w:rsid w:val="7BF767AD"/>
    <w:rsid w:val="7BFA25E7"/>
    <w:rsid w:val="7BFC3C65"/>
    <w:rsid w:val="7BFE72B7"/>
    <w:rsid w:val="7BFEEFEC"/>
    <w:rsid w:val="7BFF41CF"/>
    <w:rsid w:val="7C1FED41"/>
    <w:rsid w:val="7C67BD8A"/>
    <w:rsid w:val="7C9E0C08"/>
    <w:rsid w:val="7CD098CE"/>
    <w:rsid w:val="7CDFF093"/>
    <w:rsid w:val="7CE42760"/>
    <w:rsid w:val="7CFEE297"/>
    <w:rsid w:val="7CFF5F62"/>
    <w:rsid w:val="7D1F3A6B"/>
    <w:rsid w:val="7D3B2FB6"/>
    <w:rsid w:val="7D57E2C2"/>
    <w:rsid w:val="7D75143C"/>
    <w:rsid w:val="7D7C255C"/>
    <w:rsid w:val="7D7F7F4D"/>
    <w:rsid w:val="7DA39A1C"/>
    <w:rsid w:val="7DBBB1D2"/>
    <w:rsid w:val="7DBDC376"/>
    <w:rsid w:val="7DBFBEF4"/>
    <w:rsid w:val="7DCCA112"/>
    <w:rsid w:val="7DDF7960"/>
    <w:rsid w:val="7DDF9BC5"/>
    <w:rsid w:val="7DDFF113"/>
    <w:rsid w:val="7DE5B451"/>
    <w:rsid w:val="7DEB9A91"/>
    <w:rsid w:val="7DF4A9F5"/>
    <w:rsid w:val="7DF5F05D"/>
    <w:rsid w:val="7DF74725"/>
    <w:rsid w:val="7DF790F9"/>
    <w:rsid w:val="7DF84455"/>
    <w:rsid w:val="7DF9B896"/>
    <w:rsid w:val="7DFA3791"/>
    <w:rsid w:val="7DFA7BD2"/>
    <w:rsid w:val="7DFB0C88"/>
    <w:rsid w:val="7DFB7837"/>
    <w:rsid w:val="7DFE5EBD"/>
    <w:rsid w:val="7DFEA849"/>
    <w:rsid w:val="7DFF289B"/>
    <w:rsid w:val="7DFF8CEA"/>
    <w:rsid w:val="7DFFB292"/>
    <w:rsid w:val="7DFFB7A9"/>
    <w:rsid w:val="7DFFE009"/>
    <w:rsid w:val="7DFFE626"/>
    <w:rsid w:val="7DFFEF6C"/>
    <w:rsid w:val="7E07355D"/>
    <w:rsid w:val="7E131720"/>
    <w:rsid w:val="7E5F4FAD"/>
    <w:rsid w:val="7E5F86EE"/>
    <w:rsid w:val="7E5FDE9C"/>
    <w:rsid w:val="7E5FE693"/>
    <w:rsid w:val="7E652F5C"/>
    <w:rsid w:val="7E6DB550"/>
    <w:rsid w:val="7E7B84EB"/>
    <w:rsid w:val="7E7BA5F5"/>
    <w:rsid w:val="7E884CE2"/>
    <w:rsid w:val="7E8F5D39"/>
    <w:rsid w:val="7E8F6586"/>
    <w:rsid w:val="7EAD171A"/>
    <w:rsid w:val="7EB9FE92"/>
    <w:rsid w:val="7EBA6A5F"/>
    <w:rsid w:val="7EBD3167"/>
    <w:rsid w:val="7EC7E795"/>
    <w:rsid w:val="7EDB602D"/>
    <w:rsid w:val="7EDF0B49"/>
    <w:rsid w:val="7EED2D5B"/>
    <w:rsid w:val="7EEDC4AF"/>
    <w:rsid w:val="7EEE9E16"/>
    <w:rsid w:val="7EF2E440"/>
    <w:rsid w:val="7EF34A6F"/>
    <w:rsid w:val="7EF5BD95"/>
    <w:rsid w:val="7EF7E87F"/>
    <w:rsid w:val="7EFBDC7D"/>
    <w:rsid w:val="7EFDB6A1"/>
    <w:rsid w:val="7EFDE50D"/>
    <w:rsid w:val="7EFE2D74"/>
    <w:rsid w:val="7EFE5105"/>
    <w:rsid w:val="7EFF1433"/>
    <w:rsid w:val="7EFF16F6"/>
    <w:rsid w:val="7EFF7889"/>
    <w:rsid w:val="7EFF8A06"/>
    <w:rsid w:val="7EFFCE13"/>
    <w:rsid w:val="7F1FDF33"/>
    <w:rsid w:val="7F26DC41"/>
    <w:rsid w:val="7F2B508F"/>
    <w:rsid w:val="7F2C2F13"/>
    <w:rsid w:val="7F2DF10F"/>
    <w:rsid w:val="7F2E0F84"/>
    <w:rsid w:val="7F2E263F"/>
    <w:rsid w:val="7F37D14E"/>
    <w:rsid w:val="7F3BB3B8"/>
    <w:rsid w:val="7F3E124F"/>
    <w:rsid w:val="7F3E61DB"/>
    <w:rsid w:val="7F3FBDFD"/>
    <w:rsid w:val="7F532DA4"/>
    <w:rsid w:val="7F59FBAD"/>
    <w:rsid w:val="7F5A1869"/>
    <w:rsid w:val="7F5D4CA1"/>
    <w:rsid w:val="7F66564B"/>
    <w:rsid w:val="7F736BB3"/>
    <w:rsid w:val="7F759B80"/>
    <w:rsid w:val="7F7A0D5A"/>
    <w:rsid w:val="7F7D72E0"/>
    <w:rsid w:val="7F7E62FE"/>
    <w:rsid w:val="7F7F4081"/>
    <w:rsid w:val="7F7F8BA7"/>
    <w:rsid w:val="7F7FE757"/>
    <w:rsid w:val="7F7FEA65"/>
    <w:rsid w:val="7F8DE414"/>
    <w:rsid w:val="7F9509F6"/>
    <w:rsid w:val="7F979FD3"/>
    <w:rsid w:val="7F9A9519"/>
    <w:rsid w:val="7F9BBFCF"/>
    <w:rsid w:val="7FA73241"/>
    <w:rsid w:val="7FA7E5AA"/>
    <w:rsid w:val="7FA906A8"/>
    <w:rsid w:val="7FADB99B"/>
    <w:rsid w:val="7FAF0973"/>
    <w:rsid w:val="7FB7DD35"/>
    <w:rsid w:val="7FBC285B"/>
    <w:rsid w:val="7FBE3F1A"/>
    <w:rsid w:val="7FBF0F57"/>
    <w:rsid w:val="7FBF1CE7"/>
    <w:rsid w:val="7FBFE2FD"/>
    <w:rsid w:val="7FD232CF"/>
    <w:rsid w:val="7FD500EF"/>
    <w:rsid w:val="7FD5DB77"/>
    <w:rsid w:val="7FD71EF4"/>
    <w:rsid w:val="7FD7DCD4"/>
    <w:rsid w:val="7FDD30B5"/>
    <w:rsid w:val="7FDDDA05"/>
    <w:rsid w:val="7FDF0374"/>
    <w:rsid w:val="7FDF62F6"/>
    <w:rsid w:val="7FDF6EEC"/>
    <w:rsid w:val="7FDFF71C"/>
    <w:rsid w:val="7FE1423F"/>
    <w:rsid w:val="7FE7D156"/>
    <w:rsid w:val="7FEA437C"/>
    <w:rsid w:val="7FEAB617"/>
    <w:rsid w:val="7FEB9FD7"/>
    <w:rsid w:val="7FEBC153"/>
    <w:rsid w:val="7FECD89D"/>
    <w:rsid w:val="7FED05D8"/>
    <w:rsid w:val="7FEEA687"/>
    <w:rsid w:val="7FEF4DB0"/>
    <w:rsid w:val="7FEF5E61"/>
    <w:rsid w:val="7FEF779A"/>
    <w:rsid w:val="7FEF8320"/>
    <w:rsid w:val="7FEFE316"/>
    <w:rsid w:val="7FEFF3CE"/>
    <w:rsid w:val="7FF3054E"/>
    <w:rsid w:val="7FF3C790"/>
    <w:rsid w:val="7FF49BA0"/>
    <w:rsid w:val="7FF6014E"/>
    <w:rsid w:val="7FF7841C"/>
    <w:rsid w:val="7FF79A2F"/>
    <w:rsid w:val="7FF7AD73"/>
    <w:rsid w:val="7FF7AE27"/>
    <w:rsid w:val="7FF95C95"/>
    <w:rsid w:val="7FFB0B36"/>
    <w:rsid w:val="7FFBB955"/>
    <w:rsid w:val="7FFBC8F2"/>
    <w:rsid w:val="7FFBE6EF"/>
    <w:rsid w:val="7FFD647B"/>
    <w:rsid w:val="7FFE2D43"/>
    <w:rsid w:val="7FFE6059"/>
    <w:rsid w:val="7FFE6B32"/>
    <w:rsid w:val="7FFEDEBC"/>
    <w:rsid w:val="7FFF38E2"/>
    <w:rsid w:val="7FFF4344"/>
    <w:rsid w:val="7FFF4553"/>
    <w:rsid w:val="7FFF7D41"/>
    <w:rsid w:val="7FFFB338"/>
    <w:rsid w:val="7FFFB69F"/>
    <w:rsid w:val="7FFFE0A9"/>
    <w:rsid w:val="7FFFEF51"/>
    <w:rsid w:val="878BBF5A"/>
    <w:rsid w:val="89CF1D98"/>
    <w:rsid w:val="8BBF9311"/>
    <w:rsid w:val="8ED7C19A"/>
    <w:rsid w:val="8EEEF1E8"/>
    <w:rsid w:val="8F738877"/>
    <w:rsid w:val="8F7E7D85"/>
    <w:rsid w:val="8FCFEC67"/>
    <w:rsid w:val="8FFB6887"/>
    <w:rsid w:val="8FFFEB91"/>
    <w:rsid w:val="93B96D56"/>
    <w:rsid w:val="93DE452D"/>
    <w:rsid w:val="95B9AA5C"/>
    <w:rsid w:val="96DF0BAC"/>
    <w:rsid w:val="97BBDB9E"/>
    <w:rsid w:val="97FDE061"/>
    <w:rsid w:val="9B6A78A1"/>
    <w:rsid w:val="9B7F74AA"/>
    <w:rsid w:val="9B9ECE6A"/>
    <w:rsid w:val="9BCF3212"/>
    <w:rsid w:val="9BD700FA"/>
    <w:rsid w:val="9BDAE751"/>
    <w:rsid w:val="9CDD68BD"/>
    <w:rsid w:val="9CFDB1E6"/>
    <w:rsid w:val="9D1D3CE9"/>
    <w:rsid w:val="9DBE0C4A"/>
    <w:rsid w:val="9DED8F43"/>
    <w:rsid w:val="9DF9C5D1"/>
    <w:rsid w:val="9E993BF0"/>
    <w:rsid w:val="9EECD5E1"/>
    <w:rsid w:val="9EFF63D0"/>
    <w:rsid w:val="9F33322C"/>
    <w:rsid w:val="9F370502"/>
    <w:rsid w:val="9F5BFDD6"/>
    <w:rsid w:val="9FD5BB96"/>
    <w:rsid w:val="9FD7768C"/>
    <w:rsid w:val="9FEF9D75"/>
    <w:rsid w:val="9FF7D87B"/>
    <w:rsid w:val="9FF7F80E"/>
    <w:rsid w:val="9FFD6819"/>
    <w:rsid w:val="9FFF9EED"/>
    <w:rsid w:val="A38E863A"/>
    <w:rsid w:val="A57EDA5E"/>
    <w:rsid w:val="A5ADD129"/>
    <w:rsid w:val="A5FF95BE"/>
    <w:rsid w:val="A7ED053A"/>
    <w:rsid w:val="A7F7032C"/>
    <w:rsid w:val="A7FF35F6"/>
    <w:rsid w:val="A7FF913D"/>
    <w:rsid w:val="A9DBD770"/>
    <w:rsid w:val="A9F63E89"/>
    <w:rsid w:val="AAD7EF30"/>
    <w:rsid w:val="AAFD4DA8"/>
    <w:rsid w:val="AB1F4437"/>
    <w:rsid w:val="AB4FFB16"/>
    <w:rsid w:val="AB8B1C07"/>
    <w:rsid w:val="AB9F2C54"/>
    <w:rsid w:val="ABBFA497"/>
    <w:rsid w:val="ABC79617"/>
    <w:rsid w:val="ABE31758"/>
    <w:rsid w:val="ABF73216"/>
    <w:rsid w:val="ABFE4843"/>
    <w:rsid w:val="ABFF44BA"/>
    <w:rsid w:val="ACDF8080"/>
    <w:rsid w:val="AD7F38A2"/>
    <w:rsid w:val="AD7FBA59"/>
    <w:rsid w:val="AD970582"/>
    <w:rsid w:val="ADBB73F3"/>
    <w:rsid w:val="ADC358B8"/>
    <w:rsid w:val="ADFA229E"/>
    <w:rsid w:val="ADFBC9D7"/>
    <w:rsid w:val="AE066B85"/>
    <w:rsid w:val="AE752BEC"/>
    <w:rsid w:val="AEF50F84"/>
    <w:rsid w:val="AF6CC4AE"/>
    <w:rsid w:val="AF79B496"/>
    <w:rsid w:val="AFD7123F"/>
    <w:rsid w:val="AFEA9A4C"/>
    <w:rsid w:val="AFFD6E8F"/>
    <w:rsid w:val="AFFD6EFB"/>
    <w:rsid w:val="AFFED56E"/>
    <w:rsid w:val="AFFFED7B"/>
    <w:rsid w:val="B2DF8DD8"/>
    <w:rsid w:val="B2F47022"/>
    <w:rsid w:val="B33C0D29"/>
    <w:rsid w:val="B3C458EF"/>
    <w:rsid w:val="B3F148B5"/>
    <w:rsid w:val="B4FF9ACA"/>
    <w:rsid w:val="B5B576AC"/>
    <w:rsid w:val="B69BA5DD"/>
    <w:rsid w:val="B6F7CE56"/>
    <w:rsid w:val="B6FEDD84"/>
    <w:rsid w:val="B763EBBC"/>
    <w:rsid w:val="B76EFA11"/>
    <w:rsid w:val="B77FC831"/>
    <w:rsid w:val="B78F7E39"/>
    <w:rsid w:val="B797D9A9"/>
    <w:rsid w:val="B79FF465"/>
    <w:rsid w:val="B7DFD8DF"/>
    <w:rsid w:val="B7EDC966"/>
    <w:rsid w:val="B7F386E3"/>
    <w:rsid w:val="B7FB4C34"/>
    <w:rsid w:val="B7FC70DB"/>
    <w:rsid w:val="B7FF314F"/>
    <w:rsid w:val="B7FFB16E"/>
    <w:rsid w:val="B7FFD648"/>
    <w:rsid w:val="B9DE29B9"/>
    <w:rsid w:val="B9FA9178"/>
    <w:rsid w:val="B9FCE0B5"/>
    <w:rsid w:val="B9FF7F8E"/>
    <w:rsid w:val="BAD603D9"/>
    <w:rsid w:val="BAEE8A21"/>
    <w:rsid w:val="BAEF907E"/>
    <w:rsid w:val="BAF9BF7C"/>
    <w:rsid w:val="BB7BF0F9"/>
    <w:rsid w:val="BB7D94EC"/>
    <w:rsid w:val="BBBC522F"/>
    <w:rsid w:val="BBDA4C2A"/>
    <w:rsid w:val="BBDE722F"/>
    <w:rsid w:val="BBEF346B"/>
    <w:rsid w:val="BBEFF16C"/>
    <w:rsid w:val="BBF74192"/>
    <w:rsid w:val="BCF70CED"/>
    <w:rsid w:val="BCFFFB96"/>
    <w:rsid w:val="BD3F42D7"/>
    <w:rsid w:val="BD4F02D5"/>
    <w:rsid w:val="BD7F915C"/>
    <w:rsid w:val="BDB98D7B"/>
    <w:rsid w:val="BDBD2207"/>
    <w:rsid w:val="BDBF922D"/>
    <w:rsid w:val="BDBFD108"/>
    <w:rsid w:val="BDD09CDB"/>
    <w:rsid w:val="BDD3C732"/>
    <w:rsid w:val="BDED2E20"/>
    <w:rsid w:val="BDF278CE"/>
    <w:rsid w:val="BDF62023"/>
    <w:rsid w:val="BDFBC3F4"/>
    <w:rsid w:val="BDFFAC50"/>
    <w:rsid w:val="BE0F68B4"/>
    <w:rsid w:val="BE16CC4E"/>
    <w:rsid w:val="BE3BE464"/>
    <w:rsid w:val="BE5F612F"/>
    <w:rsid w:val="BE7F5975"/>
    <w:rsid w:val="BE9A7990"/>
    <w:rsid w:val="BEB746B8"/>
    <w:rsid w:val="BEBB3B93"/>
    <w:rsid w:val="BEC63099"/>
    <w:rsid w:val="BEDE62FB"/>
    <w:rsid w:val="BEEFA20C"/>
    <w:rsid w:val="BEEFB08B"/>
    <w:rsid w:val="BEF89F54"/>
    <w:rsid w:val="BEFD774F"/>
    <w:rsid w:val="BEFD8481"/>
    <w:rsid w:val="BF675C6D"/>
    <w:rsid w:val="BF7F3043"/>
    <w:rsid w:val="BFAF6BEA"/>
    <w:rsid w:val="BFB3220D"/>
    <w:rsid w:val="BFB71D93"/>
    <w:rsid w:val="BFB7BE07"/>
    <w:rsid w:val="BFBBE20F"/>
    <w:rsid w:val="BFBE9210"/>
    <w:rsid w:val="BFBE9B55"/>
    <w:rsid w:val="BFBED6FD"/>
    <w:rsid w:val="BFC5A207"/>
    <w:rsid w:val="BFC70874"/>
    <w:rsid w:val="BFD64240"/>
    <w:rsid w:val="BFD7EC7E"/>
    <w:rsid w:val="BFED66DB"/>
    <w:rsid w:val="BFEF1CF0"/>
    <w:rsid w:val="BFEFCAFA"/>
    <w:rsid w:val="BFF211F5"/>
    <w:rsid w:val="BFFA9525"/>
    <w:rsid w:val="BFFE9173"/>
    <w:rsid w:val="BFFF05AA"/>
    <w:rsid w:val="BFFF2794"/>
    <w:rsid w:val="BFFFD7C6"/>
    <w:rsid w:val="BFFFDD6C"/>
    <w:rsid w:val="C175FC02"/>
    <w:rsid w:val="C22D1432"/>
    <w:rsid w:val="C377D33E"/>
    <w:rsid w:val="C3817AF8"/>
    <w:rsid w:val="C6F79AA3"/>
    <w:rsid w:val="C6FF5552"/>
    <w:rsid w:val="C74F1025"/>
    <w:rsid w:val="C7A6E0C6"/>
    <w:rsid w:val="C7D5E229"/>
    <w:rsid w:val="C97B931B"/>
    <w:rsid w:val="C9F79D00"/>
    <w:rsid w:val="CADC6933"/>
    <w:rsid w:val="CAFAA37E"/>
    <w:rsid w:val="CB75B92C"/>
    <w:rsid w:val="CBB7F621"/>
    <w:rsid w:val="CBD7FC94"/>
    <w:rsid w:val="CC4EC24D"/>
    <w:rsid w:val="CCDEA039"/>
    <w:rsid w:val="CD2F8F6B"/>
    <w:rsid w:val="CD3FEDD1"/>
    <w:rsid w:val="CD43FCA8"/>
    <w:rsid w:val="CDD794E5"/>
    <w:rsid w:val="CDE3ACC7"/>
    <w:rsid w:val="CE59865A"/>
    <w:rsid w:val="CEE3C93B"/>
    <w:rsid w:val="CEEF2283"/>
    <w:rsid w:val="CEEF9173"/>
    <w:rsid w:val="CEF962AC"/>
    <w:rsid w:val="CF9FE00B"/>
    <w:rsid w:val="CFB3E3C7"/>
    <w:rsid w:val="CFB62C4F"/>
    <w:rsid w:val="CFB765EE"/>
    <w:rsid w:val="CFD4E29C"/>
    <w:rsid w:val="CFFD05AF"/>
    <w:rsid w:val="CFFF87B9"/>
    <w:rsid w:val="CFFFD98E"/>
    <w:rsid w:val="D0F8E025"/>
    <w:rsid w:val="D1AC3D17"/>
    <w:rsid w:val="D36F8E10"/>
    <w:rsid w:val="D3AF74CA"/>
    <w:rsid w:val="D3B189C1"/>
    <w:rsid w:val="D3F76A6F"/>
    <w:rsid w:val="D427A4B1"/>
    <w:rsid w:val="D4BF6AC9"/>
    <w:rsid w:val="D5080E33"/>
    <w:rsid w:val="D5E8B31C"/>
    <w:rsid w:val="D5E8D377"/>
    <w:rsid w:val="D657661F"/>
    <w:rsid w:val="D67F4E7E"/>
    <w:rsid w:val="D6DF4AEF"/>
    <w:rsid w:val="D6EB6563"/>
    <w:rsid w:val="D75F352F"/>
    <w:rsid w:val="D787430D"/>
    <w:rsid w:val="D79D7F56"/>
    <w:rsid w:val="D7A7460B"/>
    <w:rsid w:val="D7DF94DA"/>
    <w:rsid w:val="D7E7FDB1"/>
    <w:rsid w:val="D7EB2526"/>
    <w:rsid w:val="D7EBD1A5"/>
    <w:rsid w:val="D7F62A5C"/>
    <w:rsid w:val="D7FDE049"/>
    <w:rsid w:val="D7FF623E"/>
    <w:rsid w:val="D9EFD876"/>
    <w:rsid w:val="D9F6D5BA"/>
    <w:rsid w:val="DA9DC0C0"/>
    <w:rsid w:val="DA9FB462"/>
    <w:rsid w:val="DADB344B"/>
    <w:rsid w:val="DB370689"/>
    <w:rsid w:val="DB3F8FB7"/>
    <w:rsid w:val="DB5D723C"/>
    <w:rsid w:val="DB6FB61A"/>
    <w:rsid w:val="DB73D7DF"/>
    <w:rsid w:val="DB7920D3"/>
    <w:rsid w:val="DB7DAEAA"/>
    <w:rsid w:val="DBD34663"/>
    <w:rsid w:val="DBEAF5C3"/>
    <w:rsid w:val="DBEAFEFE"/>
    <w:rsid w:val="DBFBF72A"/>
    <w:rsid w:val="DBFFA3A0"/>
    <w:rsid w:val="DBFFE62A"/>
    <w:rsid w:val="DCA61F6F"/>
    <w:rsid w:val="DCBE0BF0"/>
    <w:rsid w:val="DCEFDE86"/>
    <w:rsid w:val="DD36A020"/>
    <w:rsid w:val="DD7DD9E1"/>
    <w:rsid w:val="DD7F2E4B"/>
    <w:rsid w:val="DDDDC088"/>
    <w:rsid w:val="DDEBBDBE"/>
    <w:rsid w:val="DDEF4DF2"/>
    <w:rsid w:val="DDFCBE8A"/>
    <w:rsid w:val="DDFF957E"/>
    <w:rsid w:val="DE6F166E"/>
    <w:rsid w:val="DE7EE9F8"/>
    <w:rsid w:val="DE9B9269"/>
    <w:rsid w:val="DEED798E"/>
    <w:rsid w:val="DEF5439C"/>
    <w:rsid w:val="DEF773E0"/>
    <w:rsid w:val="DEFBAEFB"/>
    <w:rsid w:val="DEFD88FB"/>
    <w:rsid w:val="DEFD9079"/>
    <w:rsid w:val="DEFFC765"/>
    <w:rsid w:val="DEFFF55F"/>
    <w:rsid w:val="DF1E23E0"/>
    <w:rsid w:val="DF1FFAD4"/>
    <w:rsid w:val="DF2C3AB6"/>
    <w:rsid w:val="DF55E0BC"/>
    <w:rsid w:val="DF5758BD"/>
    <w:rsid w:val="DF758D7C"/>
    <w:rsid w:val="DF7D6912"/>
    <w:rsid w:val="DF7DECCB"/>
    <w:rsid w:val="DF7E224E"/>
    <w:rsid w:val="DF7F5067"/>
    <w:rsid w:val="DF7FB3AB"/>
    <w:rsid w:val="DF9EA8A9"/>
    <w:rsid w:val="DFADB1E4"/>
    <w:rsid w:val="DFB7D4DA"/>
    <w:rsid w:val="DFBF3DB0"/>
    <w:rsid w:val="DFBFB69D"/>
    <w:rsid w:val="DFD5D6FB"/>
    <w:rsid w:val="DFDB6BDD"/>
    <w:rsid w:val="DFDCBDA7"/>
    <w:rsid w:val="DFDF25CB"/>
    <w:rsid w:val="DFE71C10"/>
    <w:rsid w:val="DFE734D9"/>
    <w:rsid w:val="DFEAD540"/>
    <w:rsid w:val="DFF51B9C"/>
    <w:rsid w:val="DFF57B4B"/>
    <w:rsid w:val="DFF7BB33"/>
    <w:rsid w:val="DFF7D1B1"/>
    <w:rsid w:val="DFFA2D74"/>
    <w:rsid w:val="DFFBDD6E"/>
    <w:rsid w:val="DFFD987D"/>
    <w:rsid w:val="DFFDA77F"/>
    <w:rsid w:val="DFFDB25B"/>
    <w:rsid w:val="DFFF1FED"/>
    <w:rsid w:val="E1BE4097"/>
    <w:rsid w:val="E1F7CD63"/>
    <w:rsid w:val="E22E61CF"/>
    <w:rsid w:val="E297809D"/>
    <w:rsid w:val="E2F57C1B"/>
    <w:rsid w:val="E2FF1653"/>
    <w:rsid w:val="E37FE289"/>
    <w:rsid w:val="E385F030"/>
    <w:rsid w:val="E3EBB47D"/>
    <w:rsid w:val="E3EE2D82"/>
    <w:rsid w:val="E5B5433D"/>
    <w:rsid w:val="E5D8E41E"/>
    <w:rsid w:val="E5DBD33F"/>
    <w:rsid w:val="E5F7D947"/>
    <w:rsid w:val="E66BF51E"/>
    <w:rsid w:val="E6E3C5F0"/>
    <w:rsid w:val="E6EFE6BD"/>
    <w:rsid w:val="E6F30116"/>
    <w:rsid w:val="E6FF1BD9"/>
    <w:rsid w:val="E72B99B6"/>
    <w:rsid w:val="E7785746"/>
    <w:rsid w:val="E779E75A"/>
    <w:rsid w:val="E78FF6AA"/>
    <w:rsid w:val="E7CFD029"/>
    <w:rsid w:val="E7EF5D44"/>
    <w:rsid w:val="E7F1DFBF"/>
    <w:rsid w:val="E7F47F0E"/>
    <w:rsid w:val="E7FD447C"/>
    <w:rsid w:val="E7FE694C"/>
    <w:rsid w:val="E7FF9A1A"/>
    <w:rsid w:val="E7FFC760"/>
    <w:rsid w:val="E7FFCEF3"/>
    <w:rsid w:val="E8EF498B"/>
    <w:rsid w:val="E97B7F01"/>
    <w:rsid w:val="E9B838B1"/>
    <w:rsid w:val="E9D36EAE"/>
    <w:rsid w:val="E9D78029"/>
    <w:rsid w:val="E9E62B3C"/>
    <w:rsid w:val="E9F410F8"/>
    <w:rsid w:val="E9FCF86D"/>
    <w:rsid w:val="E9FD3D14"/>
    <w:rsid w:val="E9FEB65B"/>
    <w:rsid w:val="EAAEE141"/>
    <w:rsid w:val="EAB7969D"/>
    <w:rsid w:val="EABFA8D8"/>
    <w:rsid w:val="EAE6EC88"/>
    <w:rsid w:val="EAF627E0"/>
    <w:rsid w:val="EAF66968"/>
    <w:rsid w:val="EAF74962"/>
    <w:rsid w:val="EAFDA722"/>
    <w:rsid w:val="EAFF4BEE"/>
    <w:rsid w:val="EB3937BB"/>
    <w:rsid w:val="EB3DA1F8"/>
    <w:rsid w:val="EB560F3D"/>
    <w:rsid w:val="EB6EB4A9"/>
    <w:rsid w:val="EB7781B6"/>
    <w:rsid w:val="EB7A728C"/>
    <w:rsid w:val="EBABBC6B"/>
    <w:rsid w:val="EBD7AB46"/>
    <w:rsid w:val="EBF5DABD"/>
    <w:rsid w:val="EBFF99F0"/>
    <w:rsid w:val="EC3F4107"/>
    <w:rsid w:val="ECBE870D"/>
    <w:rsid w:val="ECCFCABF"/>
    <w:rsid w:val="ED3AF84A"/>
    <w:rsid w:val="ED3E8DCE"/>
    <w:rsid w:val="ED457A82"/>
    <w:rsid w:val="ED5E20C3"/>
    <w:rsid w:val="ED5E5821"/>
    <w:rsid w:val="ED77F700"/>
    <w:rsid w:val="ED7D5FB0"/>
    <w:rsid w:val="ED7EBBBE"/>
    <w:rsid w:val="ED7F9B2E"/>
    <w:rsid w:val="ED994E17"/>
    <w:rsid w:val="EDFB7A63"/>
    <w:rsid w:val="EDFB834E"/>
    <w:rsid w:val="EDFBC016"/>
    <w:rsid w:val="EDFBF0DA"/>
    <w:rsid w:val="EDFF379D"/>
    <w:rsid w:val="EDFFAE75"/>
    <w:rsid w:val="EE1E7BE7"/>
    <w:rsid w:val="EE579B44"/>
    <w:rsid w:val="EE758774"/>
    <w:rsid w:val="EE8E1C73"/>
    <w:rsid w:val="EEC79FA8"/>
    <w:rsid w:val="EEE7829C"/>
    <w:rsid w:val="EEF3B7B9"/>
    <w:rsid w:val="EEFB9D6E"/>
    <w:rsid w:val="EEFCD448"/>
    <w:rsid w:val="EEFD4566"/>
    <w:rsid w:val="EF5BBB3E"/>
    <w:rsid w:val="EF5C3C20"/>
    <w:rsid w:val="EF675FF1"/>
    <w:rsid w:val="EF76C74D"/>
    <w:rsid w:val="EF780C29"/>
    <w:rsid w:val="EF7EF8DA"/>
    <w:rsid w:val="EFA59F96"/>
    <w:rsid w:val="EFABE406"/>
    <w:rsid w:val="EFAF001D"/>
    <w:rsid w:val="EFB747A0"/>
    <w:rsid w:val="EFBBA7C0"/>
    <w:rsid w:val="EFBF197E"/>
    <w:rsid w:val="EFBFA87B"/>
    <w:rsid w:val="EFBFE406"/>
    <w:rsid w:val="EFC924B6"/>
    <w:rsid w:val="EFDA80BF"/>
    <w:rsid w:val="EFDDE47A"/>
    <w:rsid w:val="EFDE9B51"/>
    <w:rsid w:val="EFDEB539"/>
    <w:rsid w:val="EFE6ECB7"/>
    <w:rsid w:val="EFE7B998"/>
    <w:rsid w:val="EFE7E5EC"/>
    <w:rsid w:val="EFEA7D5B"/>
    <w:rsid w:val="EFED498C"/>
    <w:rsid w:val="EFED99BF"/>
    <w:rsid w:val="EFEF2906"/>
    <w:rsid w:val="EFEF72BD"/>
    <w:rsid w:val="EFF934BE"/>
    <w:rsid w:val="EFFD145C"/>
    <w:rsid w:val="EFFDB996"/>
    <w:rsid w:val="EFFF2C9B"/>
    <w:rsid w:val="EFFF3F43"/>
    <w:rsid w:val="EFFF6748"/>
    <w:rsid w:val="EFFF9B30"/>
    <w:rsid w:val="F0F94EE3"/>
    <w:rsid w:val="F0FB4779"/>
    <w:rsid w:val="F14E68EB"/>
    <w:rsid w:val="F17F8C07"/>
    <w:rsid w:val="F18C82C3"/>
    <w:rsid w:val="F1BF1234"/>
    <w:rsid w:val="F1BFDF14"/>
    <w:rsid w:val="F1EAAB38"/>
    <w:rsid w:val="F1FFB93C"/>
    <w:rsid w:val="F27B7141"/>
    <w:rsid w:val="F27FA38A"/>
    <w:rsid w:val="F2BB2614"/>
    <w:rsid w:val="F2CFD35C"/>
    <w:rsid w:val="F2DF6F80"/>
    <w:rsid w:val="F2F83809"/>
    <w:rsid w:val="F2FD2B9E"/>
    <w:rsid w:val="F2FF12B4"/>
    <w:rsid w:val="F2FF721A"/>
    <w:rsid w:val="F36F20A8"/>
    <w:rsid w:val="F3724F2C"/>
    <w:rsid w:val="F37F4A1B"/>
    <w:rsid w:val="F37F60F1"/>
    <w:rsid w:val="F3B57471"/>
    <w:rsid w:val="F3BE45FB"/>
    <w:rsid w:val="F3C7602B"/>
    <w:rsid w:val="F3CEB86F"/>
    <w:rsid w:val="F3D294D4"/>
    <w:rsid w:val="F3DB2C35"/>
    <w:rsid w:val="F3EB7093"/>
    <w:rsid w:val="F3F7F6B9"/>
    <w:rsid w:val="F3FE868E"/>
    <w:rsid w:val="F46DC9F9"/>
    <w:rsid w:val="F49B07CE"/>
    <w:rsid w:val="F4B95111"/>
    <w:rsid w:val="F4FDB1E4"/>
    <w:rsid w:val="F56B5BAD"/>
    <w:rsid w:val="F5729ABB"/>
    <w:rsid w:val="F57F4DA8"/>
    <w:rsid w:val="F58FFD66"/>
    <w:rsid w:val="F5B9D0C9"/>
    <w:rsid w:val="F5BDD1EE"/>
    <w:rsid w:val="F5CF8F43"/>
    <w:rsid w:val="F5E78F19"/>
    <w:rsid w:val="F5EBBEC7"/>
    <w:rsid w:val="F5F58577"/>
    <w:rsid w:val="F5F7717B"/>
    <w:rsid w:val="F5F7CC98"/>
    <w:rsid w:val="F5F908CE"/>
    <w:rsid w:val="F5F91F09"/>
    <w:rsid w:val="F5FE5C2F"/>
    <w:rsid w:val="F5FFBB49"/>
    <w:rsid w:val="F62D44B6"/>
    <w:rsid w:val="F6BF00C6"/>
    <w:rsid w:val="F6F5656B"/>
    <w:rsid w:val="F6FA9E45"/>
    <w:rsid w:val="F6FBD95B"/>
    <w:rsid w:val="F6FD14F3"/>
    <w:rsid w:val="F6FFD7B4"/>
    <w:rsid w:val="F71E64CF"/>
    <w:rsid w:val="F73D9369"/>
    <w:rsid w:val="F73FC669"/>
    <w:rsid w:val="F7751416"/>
    <w:rsid w:val="F77570B5"/>
    <w:rsid w:val="F7792F0B"/>
    <w:rsid w:val="F78FE489"/>
    <w:rsid w:val="F79B70F7"/>
    <w:rsid w:val="F79F3EE3"/>
    <w:rsid w:val="F7A7BE7D"/>
    <w:rsid w:val="F7B63B30"/>
    <w:rsid w:val="F7BBDB1B"/>
    <w:rsid w:val="F7BBF1CE"/>
    <w:rsid w:val="F7BD39CA"/>
    <w:rsid w:val="F7BEC53E"/>
    <w:rsid w:val="F7CB21F0"/>
    <w:rsid w:val="F7CFDD56"/>
    <w:rsid w:val="F7D72319"/>
    <w:rsid w:val="F7D9F7D4"/>
    <w:rsid w:val="F7E9353E"/>
    <w:rsid w:val="F7ED7240"/>
    <w:rsid w:val="F7EF7726"/>
    <w:rsid w:val="F7F32E55"/>
    <w:rsid w:val="F7F6422D"/>
    <w:rsid w:val="F7F696AC"/>
    <w:rsid w:val="F7FA51F0"/>
    <w:rsid w:val="F7FCA273"/>
    <w:rsid w:val="F7FEBB66"/>
    <w:rsid w:val="F7FED789"/>
    <w:rsid w:val="F7FF14E5"/>
    <w:rsid w:val="F7FF49A9"/>
    <w:rsid w:val="F7FF5CC8"/>
    <w:rsid w:val="F7FFEAAB"/>
    <w:rsid w:val="F83DD696"/>
    <w:rsid w:val="F86F379F"/>
    <w:rsid w:val="F8BB73F4"/>
    <w:rsid w:val="F8DB69EF"/>
    <w:rsid w:val="F8F4F377"/>
    <w:rsid w:val="F95B1791"/>
    <w:rsid w:val="F967DB1B"/>
    <w:rsid w:val="F9761257"/>
    <w:rsid w:val="F9AF55C0"/>
    <w:rsid w:val="F9D3BAC4"/>
    <w:rsid w:val="F9DE2760"/>
    <w:rsid w:val="F9ED89BC"/>
    <w:rsid w:val="F9F7BAA1"/>
    <w:rsid w:val="F9FB7534"/>
    <w:rsid w:val="F9FE25F2"/>
    <w:rsid w:val="F9FE8762"/>
    <w:rsid w:val="F9FEC024"/>
    <w:rsid w:val="FA3F6127"/>
    <w:rsid w:val="FA7AB7E2"/>
    <w:rsid w:val="FA7D18E6"/>
    <w:rsid w:val="FAAEE65C"/>
    <w:rsid w:val="FABDF389"/>
    <w:rsid w:val="FACF824A"/>
    <w:rsid w:val="FADCE38E"/>
    <w:rsid w:val="FADEF03B"/>
    <w:rsid w:val="FADF9EA9"/>
    <w:rsid w:val="FAF75CFA"/>
    <w:rsid w:val="FAF7D8F9"/>
    <w:rsid w:val="FAFB1238"/>
    <w:rsid w:val="FAFE9304"/>
    <w:rsid w:val="FB5DC626"/>
    <w:rsid w:val="FB5F08F2"/>
    <w:rsid w:val="FB7FAE68"/>
    <w:rsid w:val="FB9D1143"/>
    <w:rsid w:val="FBB7B68C"/>
    <w:rsid w:val="FBBB2238"/>
    <w:rsid w:val="FBBE0EEE"/>
    <w:rsid w:val="FBBEF27B"/>
    <w:rsid w:val="FBBF5514"/>
    <w:rsid w:val="FBC757C9"/>
    <w:rsid w:val="FBDD42D1"/>
    <w:rsid w:val="FBDFD357"/>
    <w:rsid w:val="FBE3A12F"/>
    <w:rsid w:val="FBEFB199"/>
    <w:rsid w:val="FBFB84EF"/>
    <w:rsid w:val="FBFBF83A"/>
    <w:rsid w:val="FBFD7869"/>
    <w:rsid w:val="FBFD8001"/>
    <w:rsid w:val="FBFF254B"/>
    <w:rsid w:val="FBFFFB25"/>
    <w:rsid w:val="FC5FD9DF"/>
    <w:rsid w:val="FC7F12AA"/>
    <w:rsid w:val="FC99B40C"/>
    <w:rsid w:val="FC9C2D2D"/>
    <w:rsid w:val="FC9FADAD"/>
    <w:rsid w:val="FCDC0783"/>
    <w:rsid w:val="FCFF8C19"/>
    <w:rsid w:val="FD1F5F13"/>
    <w:rsid w:val="FD2FA174"/>
    <w:rsid w:val="FD4FBB59"/>
    <w:rsid w:val="FD56352A"/>
    <w:rsid w:val="FD5800B2"/>
    <w:rsid w:val="FD5B514F"/>
    <w:rsid w:val="FD5C5889"/>
    <w:rsid w:val="FD6F0E90"/>
    <w:rsid w:val="FD764F83"/>
    <w:rsid w:val="FDBD8229"/>
    <w:rsid w:val="FDBF45EC"/>
    <w:rsid w:val="FDDE8FE3"/>
    <w:rsid w:val="FDF16CC7"/>
    <w:rsid w:val="FDF3BDC8"/>
    <w:rsid w:val="FDF7CEDC"/>
    <w:rsid w:val="FDFB1A6C"/>
    <w:rsid w:val="FDFC23C8"/>
    <w:rsid w:val="FDFE2CEC"/>
    <w:rsid w:val="FDFF3652"/>
    <w:rsid w:val="FE1E0770"/>
    <w:rsid w:val="FE3DA7DA"/>
    <w:rsid w:val="FE3FEC7B"/>
    <w:rsid w:val="FE51E2EF"/>
    <w:rsid w:val="FE59B8FC"/>
    <w:rsid w:val="FE5F61A1"/>
    <w:rsid w:val="FE5F66F2"/>
    <w:rsid w:val="FE6E154A"/>
    <w:rsid w:val="FE6EC4CD"/>
    <w:rsid w:val="FE7FD523"/>
    <w:rsid w:val="FE8358B1"/>
    <w:rsid w:val="FE9EA054"/>
    <w:rsid w:val="FEAF6FD6"/>
    <w:rsid w:val="FEAFA5FE"/>
    <w:rsid w:val="FEBFBEB7"/>
    <w:rsid w:val="FED20F90"/>
    <w:rsid w:val="FED6F92A"/>
    <w:rsid w:val="FEE79552"/>
    <w:rsid w:val="FEEF1E6E"/>
    <w:rsid w:val="FEEF70A3"/>
    <w:rsid w:val="FEF36EFC"/>
    <w:rsid w:val="FEF77092"/>
    <w:rsid w:val="FEFA9585"/>
    <w:rsid w:val="FEFB2EB6"/>
    <w:rsid w:val="FEFC242C"/>
    <w:rsid w:val="FEFD9E63"/>
    <w:rsid w:val="FEFDD817"/>
    <w:rsid w:val="FEFF3F8E"/>
    <w:rsid w:val="FEFF60B4"/>
    <w:rsid w:val="FEFF70A4"/>
    <w:rsid w:val="FEFF7496"/>
    <w:rsid w:val="FEFF7F8E"/>
    <w:rsid w:val="FEFFA731"/>
    <w:rsid w:val="FF0F806E"/>
    <w:rsid w:val="FF2F0176"/>
    <w:rsid w:val="FF3A9D83"/>
    <w:rsid w:val="FF3F446D"/>
    <w:rsid w:val="FF4D0274"/>
    <w:rsid w:val="FF577AD4"/>
    <w:rsid w:val="FF57BEB7"/>
    <w:rsid w:val="FF57BF75"/>
    <w:rsid w:val="FF5B3711"/>
    <w:rsid w:val="FF5D14AB"/>
    <w:rsid w:val="FF5D1C8A"/>
    <w:rsid w:val="FF5FC543"/>
    <w:rsid w:val="FF5FE587"/>
    <w:rsid w:val="FF67ABAB"/>
    <w:rsid w:val="FF7180DC"/>
    <w:rsid w:val="FF74F6A5"/>
    <w:rsid w:val="FF764CB7"/>
    <w:rsid w:val="FF776516"/>
    <w:rsid w:val="FF78B65F"/>
    <w:rsid w:val="FF7C54D9"/>
    <w:rsid w:val="FF7CDF6E"/>
    <w:rsid w:val="FF7D304A"/>
    <w:rsid w:val="FF7F32B3"/>
    <w:rsid w:val="FF7F32DD"/>
    <w:rsid w:val="FF7F3B0E"/>
    <w:rsid w:val="FF7F6CD1"/>
    <w:rsid w:val="FF7FE124"/>
    <w:rsid w:val="FF7FE4B1"/>
    <w:rsid w:val="FF7FFA15"/>
    <w:rsid w:val="FF854BC5"/>
    <w:rsid w:val="FF915A06"/>
    <w:rsid w:val="FF952D36"/>
    <w:rsid w:val="FF9F4B0B"/>
    <w:rsid w:val="FF9F5B82"/>
    <w:rsid w:val="FF9FC2BD"/>
    <w:rsid w:val="FFAB6C8F"/>
    <w:rsid w:val="FFAEDC16"/>
    <w:rsid w:val="FFB3B41D"/>
    <w:rsid w:val="FFB5F89A"/>
    <w:rsid w:val="FFB67D11"/>
    <w:rsid w:val="FFB72880"/>
    <w:rsid w:val="FFB73C73"/>
    <w:rsid w:val="FFB9B593"/>
    <w:rsid w:val="FFBCC6DB"/>
    <w:rsid w:val="FFBF6300"/>
    <w:rsid w:val="FFBF7266"/>
    <w:rsid w:val="FFBFE677"/>
    <w:rsid w:val="FFCEA80B"/>
    <w:rsid w:val="FFCFE9D8"/>
    <w:rsid w:val="FFD714EB"/>
    <w:rsid w:val="FFDAEFEA"/>
    <w:rsid w:val="FFDD0FCC"/>
    <w:rsid w:val="FFDEBB95"/>
    <w:rsid w:val="FFDF307B"/>
    <w:rsid w:val="FFDF5FF6"/>
    <w:rsid w:val="FFDFB76F"/>
    <w:rsid w:val="FFDFBB40"/>
    <w:rsid w:val="FFDFF75E"/>
    <w:rsid w:val="FFE3C880"/>
    <w:rsid w:val="FFE50DCE"/>
    <w:rsid w:val="FFE78811"/>
    <w:rsid w:val="FFED5E70"/>
    <w:rsid w:val="FFEDD336"/>
    <w:rsid w:val="FFEDD7C6"/>
    <w:rsid w:val="FFEE288D"/>
    <w:rsid w:val="FFEF91AF"/>
    <w:rsid w:val="FFEFC1C4"/>
    <w:rsid w:val="FFEFE133"/>
    <w:rsid w:val="FFF38FB5"/>
    <w:rsid w:val="FFF5E6CB"/>
    <w:rsid w:val="FFF7028F"/>
    <w:rsid w:val="FFF74287"/>
    <w:rsid w:val="FFF7A893"/>
    <w:rsid w:val="FFF7B4E9"/>
    <w:rsid w:val="FFF7B7CB"/>
    <w:rsid w:val="FFF7E317"/>
    <w:rsid w:val="FFF7F70D"/>
    <w:rsid w:val="FFF9A206"/>
    <w:rsid w:val="FFF9EC50"/>
    <w:rsid w:val="FFFA217D"/>
    <w:rsid w:val="FFFB013C"/>
    <w:rsid w:val="FFFB2860"/>
    <w:rsid w:val="FFFBB370"/>
    <w:rsid w:val="FFFC6607"/>
    <w:rsid w:val="FFFCC141"/>
    <w:rsid w:val="FFFD1C7D"/>
    <w:rsid w:val="FFFD7C05"/>
    <w:rsid w:val="FFFDDEAA"/>
    <w:rsid w:val="FFFE07AA"/>
    <w:rsid w:val="FFFE1151"/>
    <w:rsid w:val="FFFE9DAC"/>
    <w:rsid w:val="FFFEFA9C"/>
    <w:rsid w:val="FFFF24A9"/>
    <w:rsid w:val="FFFF601D"/>
    <w:rsid w:val="FFFF9FCE"/>
    <w:rsid w:val="FFFFA4D8"/>
    <w:rsid w:val="FFFFB5C8"/>
    <w:rsid w:val="FFFFCA51"/>
    <w:rsid w:val="FFFFE3A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96"/>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1"/>
    <w:qFormat/>
    <w:uiPriority w:val="0"/>
    <w:pPr>
      <w:keepNext/>
      <w:keepLines/>
      <w:jc w:val="center"/>
      <w:outlineLvl w:val="0"/>
    </w:pPr>
    <w:rPr>
      <w:rFonts w:eastAsia="方正小标宋简体"/>
      <w:b/>
      <w:bCs/>
      <w:kern w:val="44"/>
      <w:sz w:val="36"/>
      <w:szCs w:val="44"/>
    </w:rPr>
  </w:style>
  <w:style w:type="paragraph" w:styleId="5">
    <w:name w:val="heading 2"/>
    <w:basedOn w:val="1"/>
    <w:next w:val="1"/>
    <w:link w:val="32"/>
    <w:qFormat/>
    <w:uiPriority w:val="0"/>
    <w:pPr>
      <w:widowControl/>
      <w:spacing w:before="100" w:beforeAutospacing="1" w:after="100" w:afterAutospacing="1"/>
      <w:jc w:val="left"/>
      <w:outlineLvl w:val="1"/>
    </w:pPr>
    <w:rPr>
      <w:rFonts w:ascii="宋体" w:hAnsi="宋体" w:cs="宋体"/>
      <w:b/>
      <w:bCs/>
      <w:kern w:val="0"/>
      <w:sz w:val="30"/>
      <w:szCs w:val="36"/>
    </w:rPr>
  </w:style>
  <w:style w:type="paragraph" w:styleId="6">
    <w:name w:val="heading 9"/>
    <w:basedOn w:val="1"/>
    <w:next w:val="1"/>
    <w:link w:val="34"/>
    <w:qFormat/>
    <w:uiPriority w:val="0"/>
    <w:pPr>
      <w:keepNext/>
      <w:keepLines/>
      <w:spacing w:before="240" w:after="64" w:line="320" w:lineRule="auto"/>
      <w:outlineLvl w:val="8"/>
    </w:pPr>
    <w:rPr>
      <w:rFonts w:ascii="Calibri Light" w:hAnsi="Calibri Light"/>
      <w:szCs w:val="21"/>
    </w:rPr>
  </w:style>
  <w:style w:type="character" w:default="1" w:styleId="23">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unhideWhenUsed/>
    <w:qFormat/>
    <w:uiPriority w:val="99"/>
    <w:pPr>
      <w:spacing w:after="120"/>
      <w:ind w:left="420" w:leftChars="200"/>
    </w:pPr>
  </w:style>
  <w:style w:type="paragraph" w:styleId="7">
    <w:name w:val="Normal Indent"/>
    <w:basedOn w:val="1"/>
    <w:qFormat/>
    <w:uiPriority w:val="0"/>
    <w:pPr>
      <w:spacing w:line="240" w:lineRule="atLeast"/>
      <w:ind w:firstLine="420" w:firstLineChars="200"/>
    </w:pPr>
    <w:rPr>
      <w:rFonts w:eastAsia="仿宋_GB2312"/>
      <w:spacing w:val="-6"/>
      <w:sz w:val="32"/>
      <w:szCs w:val="20"/>
    </w:rPr>
  </w:style>
  <w:style w:type="paragraph" w:styleId="8">
    <w:name w:val="Document Map"/>
    <w:basedOn w:val="1"/>
    <w:link w:val="58"/>
    <w:qFormat/>
    <w:uiPriority w:val="0"/>
    <w:pPr>
      <w:shd w:val="clear" w:color="auto" w:fill="000080"/>
    </w:pPr>
  </w:style>
  <w:style w:type="paragraph" w:styleId="9">
    <w:name w:val="annotation text"/>
    <w:basedOn w:val="1"/>
    <w:link w:val="33"/>
    <w:qFormat/>
    <w:uiPriority w:val="0"/>
    <w:pPr>
      <w:jc w:val="left"/>
    </w:pPr>
  </w:style>
  <w:style w:type="paragraph" w:styleId="10">
    <w:name w:val="Body Text"/>
    <w:basedOn w:val="1"/>
    <w:qFormat/>
    <w:uiPriority w:val="0"/>
    <w:rPr>
      <w:rFonts w:ascii="仿宋_GB2312" w:eastAsia="仿宋_GB2312"/>
      <w:sz w:val="30"/>
      <w:szCs w:val="20"/>
    </w:rPr>
  </w:style>
  <w:style w:type="paragraph" w:styleId="11">
    <w:name w:val="toc 3"/>
    <w:basedOn w:val="1"/>
    <w:next w:val="1"/>
    <w:qFormat/>
    <w:uiPriority w:val="0"/>
    <w:pPr>
      <w:widowControl/>
      <w:spacing w:after="100" w:line="259" w:lineRule="auto"/>
      <w:ind w:left="440"/>
      <w:jc w:val="left"/>
    </w:pPr>
    <w:rPr>
      <w:rFonts w:ascii="Calibri" w:hAnsi="Calibri"/>
      <w:kern w:val="0"/>
      <w:sz w:val="22"/>
      <w:szCs w:val="22"/>
    </w:rPr>
  </w:style>
  <w:style w:type="paragraph" w:styleId="12">
    <w:name w:val="Plain Text"/>
    <w:basedOn w:val="1"/>
    <w:qFormat/>
    <w:uiPriority w:val="0"/>
    <w:rPr>
      <w:rFonts w:ascii="宋体" w:hAnsi="Courier New" w:cs="Courier New"/>
      <w:szCs w:val="21"/>
    </w:rPr>
  </w:style>
  <w:style w:type="paragraph" w:styleId="13">
    <w:name w:val="Date"/>
    <w:basedOn w:val="1"/>
    <w:next w:val="1"/>
    <w:qFormat/>
    <w:uiPriority w:val="0"/>
    <w:rPr>
      <w:rFonts w:ascii="黑体" w:eastAsia="仿宋_GB2312"/>
      <w:sz w:val="32"/>
      <w:szCs w:val="20"/>
    </w:rPr>
  </w:style>
  <w:style w:type="paragraph" w:styleId="14">
    <w:name w:val="Balloon Text"/>
    <w:basedOn w:val="1"/>
    <w:link w:val="59"/>
    <w:qFormat/>
    <w:uiPriority w:val="0"/>
    <w:rPr>
      <w:sz w:val="18"/>
      <w:szCs w:val="18"/>
    </w:rPr>
  </w:style>
  <w:style w:type="paragraph" w:styleId="15">
    <w:name w:val="footer"/>
    <w:basedOn w:val="1"/>
    <w:link w:val="30"/>
    <w:qFormat/>
    <w:uiPriority w:val="0"/>
    <w:pPr>
      <w:tabs>
        <w:tab w:val="center" w:pos="4153"/>
        <w:tab w:val="right" w:pos="8306"/>
      </w:tabs>
      <w:snapToGrid w:val="0"/>
      <w:jc w:val="left"/>
    </w:pPr>
    <w:rPr>
      <w:sz w:val="18"/>
      <w:szCs w:val="18"/>
    </w:rPr>
  </w:style>
  <w:style w:type="paragraph" w:styleId="16">
    <w:name w:val="header"/>
    <w:basedOn w:val="1"/>
    <w:link w:val="56"/>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39"/>
    <w:pPr>
      <w:widowControl/>
      <w:spacing w:after="100" w:line="259" w:lineRule="auto"/>
      <w:jc w:val="left"/>
    </w:pPr>
    <w:rPr>
      <w:rFonts w:ascii="Calibri" w:hAnsi="Calibri"/>
      <w:kern w:val="0"/>
      <w:sz w:val="22"/>
      <w:szCs w:val="22"/>
    </w:rPr>
  </w:style>
  <w:style w:type="paragraph" w:styleId="18">
    <w:name w:val="Body Text Indent 3"/>
    <w:basedOn w:val="1"/>
    <w:qFormat/>
    <w:uiPriority w:val="0"/>
    <w:pPr>
      <w:spacing w:after="120"/>
      <w:ind w:left="420" w:leftChars="200"/>
    </w:pPr>
    <w:rPr>
      <w:sz w:val="16"/>
      <w:szCs w:val="16"/>
    </w:rPr>
  </w:style>
  <w:style w:type="paragraph" w:styleId="19">
    <w:name w:val="toc 2"/>
    <w:basedOn w:val="1"/>
    <w:next w:val="1"/>
    <w:qFormat/>
    <w:uiPriority w:val="39"/>
    <w:pPr>
      <w:widowControl/>
      <w:spacing w:after="100" w:line="259" w:lineRule="auto"/>
      <w:ind w:left="220"/>
      <w:jc w:val="left"/>
    </w:pPr>
    <w:rPr>
      <w:rFonts w:ascii="Calibri" w:hAnsi="Calibri"/>
      <w:kern w:val="0"/>
      <w:sz w:val="22"/>
      <w:szCs w:val="22"/>
    </w:rPr>
  </w:style>
  <w:style w:type="paragraph" w:styleId="20">
    <w:name w:val="Normal (Web)"/>
    <w:basedOn w:val="1"/>
    <w:qFormat/>
    <w:uiPriority w:val="0"/>
    <w:pPr>
      <w:widowControl/>
      <w:spacing w:before="100" w:beforeAutospacing="1" w:after="100" w:afterAutospacing="1" w:line="360" w:lineRule="auto"/>
      <w:jc w:val="left"/>
    </w:pPr>
    <w:rPr>
      <w:rFonts w:ascii="宋体" w:hAnsi="宋体" w:cs="宋体"/>
      <w:color w:val="000000"/>
      <w:kern w:val="0"/>
      <w:sz w:val="24"/>
    </w:rPr>
  </w:style>
  <w:style w:type="paragraph" w:styleId="21">
    <w:name w:val="annotation subject"/>
    <w:basedOn w:val="9"/>
    <w:next w:val="9"/>
    <w:link w:val="40"/>
    <w:qFormat/>
    <w:uiPriority w:val="0"/>
    <w:rPr>
      <w:b/>
      <w:bCs/>
    </w:rPr>
  </w:style>
  <w:style w:type="character" w:styleId="24">
    <w:name w:val="page number"/>
    <w:qFormat/>
    <w:uiPriority w:val="0"/>
    <w:rPr>
      <w:rFonts w:ascii="Times New Roman" w:hAnsi="Times New Roman" w:eastAsia="宋体" w:cs="Times New Roman"/>
    </w:rPr>
  </w:style>
  <w:style w:type="character" w:styleId="25">
    <w:name w:val="FollowedHyperlink"/>
    <w:qFormat/>
    <w:uiPriority w:val="0"/>
    <w:rPr>
      <w:rFonts w:ascii="Times New Roman" w:hAnsi="Times New Roman" w:eastAsia="宋体" w:cs="Times New Roman"/>
      <w:color w:val="954F72"/>
      <w:u w:val="single"/>
    </w:rPr>
  </w:style>
  <w:style w:type="character" w:styleId="26">
    <w:name w:val="Emphasis"/>
    <w:qFormat/>
    <w:uiPriority w:val="0"/>
    <w:rPr>
      <w:rFonts w:ascii="Times New Roman" w:hAnsi="Times New Roman" w:eastAsia="宋体" w:cs="Times New Roman"/>
      <w:i/>
      <w:iCs/>
    </w:rPr>
  </w:style>
  <w:style w:type="character" w:styleId="27">
    <w:name w:val="Hyperlink"/>
    <w:qFormat/>
    <w:uiPriority w:val="99"/>
    <w:rPr>
      <w:rFonts w:ascii="Times New Roman" w:hAnsi="Times New Roman" w:eastAsia="宋体" w:cs="Times New Roman"/>
      <w:color w:val="0563C1"/>
      <w:u w:val="single"/>
    </w:rPr>
  </w:style>
  <w:style w:type="character" w:styleId="28">
    <w:name w:val="annotation reference"/>
    <w:qFormat/>
    <w:uiPriority w:val="0"/>
    <w:rPr>
      <w:sz w:val="21"/>
    </w:rPr>
  </w:style>
  <w:style w:type="paragraph" w:customStyle="1" w:styleId="29">
    <w:name w:val="toc 11"/>
    <w:next w:val="1"/>
    <w:qFormat/>
    <w:uiPriority w:val="0"/>
    <w:pPr>
      <w:wordWrap w:val="0"/>
      <w:jc w:val="both"/>
    </w:pPr>
    <w:rPr>
      <w:rFonts w:ascii="Times New Roman" w:hAnsi="Times New Roman" w:eastAsia="宋体" w:cs="Times New Roman"/>
      <w:sz w:val="21"/>
      <w:szCs w:val="22"/>
      <w:lang w:val="en-US" w:eastAsia="zh-CN" w:bidi="ar-SA"/>
    </w:rPr>
  </w:style>
  <w:style w:type="character" w:customStyle="1" w:styleId="30">
    <w:name w:val="页脚 字符"/>
    <w:link w:val="15"/>
    <w:qFormat/>
    <w:uiPriority w:val="0"/>
    <w:rPr>
      <w:rFonts w:ascii="Times New Roman" w:hAnsi="Times New Roman" w:eastAsia="宋体" w:cs="Times New Roman"/>
      <w:kern w:val="2"/>
      <w:sz w:val="18"/>
      <w:szCs w:val="18"/>
      <w:lang w:val="en-US" w:eastAsia="zh-CN" w:bidi="ar-SA"/>
    </w:rPr>
  </w:style>
  <w:style w:type="character" w:customStyle="1" w:styleId="31">
    <w:name w:val="标题 1 字符"/>
    <w:link w:val="4"/>
    <w:qFormat/>
    <w:uiPriority w:val="0"/>
    <w:rPr>
      <w:rFonts w:ascii="Times New Roman" w:hAnsi="Times New Roman" w:eastAsia="方正小标宋简体" w:cs="Times New Roman"/>
      <w:b/>
      <w:bCs/>
      <w:kern w:val="44"/>
      <w:sz w:val="36"/>
      <w:szCs w:val="44"/>
    </w:rPr>
  </w:style>
  <w:style w:type="character" w:customStyle="1" w:styleId="32">
    <w:name w:val="标题 2 字符"/>
    <w:link w:val="5"/>
    <w:qFormat/>
    <w:uiPriority w:val="0"/>
    <w:rPr>
      <w:rFonts w:ascii="宋体" w:hAnsi="宋体" w:eastAsia="宋体" w:cs="宋体"/>
      <w:b/>
      <w:bCs/>
      <w:sz w:val="30"/>
      <w:szCs w:val="36"/>
    </w:rPr>
  </w:style>
  <w:style w:type="character" w:customStyle="1" w:styleId="33">
    <w:name w:val="批注文字 字符"/>
    <w:link w:val="9"/>
    <w:qFormat/>
    <w:uiPriority w:val="0"/>
    <w:rPr>
      <w:rFonts w:ascii="Times New Roman" w:hAnsi="Times New Roman" w:eastAsia="宋体" w:cs="Times New Roman"/>
      <w:kern w:val="2"/>
      <w:sz w:val="21"/>
      <w:szCs w:val="24"/>
      <w:lang w:val="en-US" w:eastAsia="zh-CN" w:bidi="ar-SA"/>
    </w:rPr>
  </w:style>
  <w:style w:type="character" w:customStyle="1" w:styleId="34">
    <w:name w:val="标题 9 字符"/>
    <w:link w:val="6"/>
    <w:qFormat/>
    <w:uiPriority w:val="0"/>
    <w:rPr>
      <w:rFonts w:ascii="Calibri Light" w:hAnsi="Calibri Light" w:eastAsia="宋体" w:cs="Times New Roman"/>
      <w:kern w:val="2"/>
      <w:sz w:val="21"/>
      <w:szCs w:val="21"/>
    </w:rPr>
  </w:style>
  <w:style w:type="paragraph" w:customStyle="1" w:styleId="35">
    <w:name w:val="大标题"/>
    <w:basedOn w:val="1"/>
    <w:next w:val="1"/>
    <w:qFormat/>
    <w:uiPriority w:val="0"/>
    <w:pPr>
      <w:spacing w:line="560" w:lineRule="exact"/>
      <w:jc w:val="center"/>
      <w:outlineLvl w:val="0"/>
    </w:pPr>
    <w:rPr>
      <w:rFonts w:ascii="方正小标宋简体" w:hAnsi="宋体" w:eastAsia="方正小标宋简体" w:cs="宋体"/>
      <w:snapToGrid w:val="0"/>
      <w:kern w:val="0"/>
      <w:sz w:val="44"/>
      <w:szCs w:val="20"/>
    </w:rPr>
  </w:style>
  <w:style w:type="paragraph" w:customStyle="1" w:styleId="36">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7">
    <w:name w:val="默认段落字体 Para Char Char Char Char Char Char Char"/>
    <w:basedOn w:val="8"/>
    <w:qFormat/>
    <w:uiPriority w:val="0"/>
    <w:pPr>
      <w:adjustRightInd w:val="0"/>
      <w:spacing w:line="436" w:lineRule="exact"/>
      <w:ind w:left="357"/>
      <w:jc w:val="left"/>
      <w:outlineLvl w:val="3"/>
    </w:pPr>
    <w:rPr>
      <w:rFonts w:ascii="Tahoma" w:hAnsi="Tahoma"/>
      <w:b/>
      <w:sz w:val="24"/>
    </w:rPr>
  </w:style>
  <w:style w:type="character" w:customStyle="1" w:styleId="38">
    <w:name w:val="p121"/>
    <w:qFormat/>
    <w:uiPriority w:val="0"/>
    <w:rPr>
      <w:rFonts w:hint="default" w:eastAsia="宋体" w:cs="Times New Roman"/>
      <w:sz w:val="24"/>
      <w:szCs w:val="24"/>
    </w:rPr>
  </w:style>
  <w:style w:type="paragraph" w:customStyle="1" w:styleId="39">
    <w:name w:val="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40">
    <w:name w:val="批注主题 字符"/>
    <w:link w:val="21"/>
    <w:qFormat/>
    <w:uiPriority w:val="0"/>
    <w:rPr>
      <w:rFonts w:ascii="Times New Roman" w:hAnsi="Times New Roman" w:eastAsia="宋体" w:cs="Times New Roman"/>
      <w:b/>
      <w:bCs/>
      <w:kern w:val="2"/>
      <w:sz w:val="21"/>
      <w:szCs w:val="24"/>
      <w:lang w:val="en-US" w:eastAsia="zh-CN" w:bidi="ar-SA"/>
    </w:rPr>
  </w:style>
  <w:style w:type="paragraph" w:customStyle="1" w:styleId="41">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42">
    <w:name w:val="Char1 Char Char Char"/>
    <w:basedOn w:val="1"/>
    <w:qFormat/>
    <w:uiPriority w:val="0"/>
    <w:rPr>
      <w:rFonts w:ascii="Tahoma" w:hAnsi="Tahoma"/>
      <w:sz w:val="24"/>
      <w:szCs w:val="20"/>
    </w:rPr>
  </w:style>
  <w:style w:type="paragraph" w:customStyle="1" w:styleId="43">
    <w:name w:val="Char1 Char Char Char1"/>
    <w:basedOn w:val="1"/>
    <w:qFormat/>
    <w:uiPriority w:val="0"/>
    <w:rPr>
      <w:rFonts w:ascii="Tahoma" w:hAnsi="Tahoma"/>
      <w:sz w:val="24"/>
      <w:szCs w:val="20"/>
    </w:rPr>
  </w:style>
  <w:style w:type="paragraph" w:customStyle="1" w:styleId="44">
    <w:name w:val="Char1"/>
    <w:basedOn w:val="1"/>
    <w:qFormat/>
    <w:uiPriority w:val="0"/>
    <w:rPr>
      <w:rFonts w:ascii="Tahoma" w:hAnsi="Tahoma"/>
      <w:sz w:val="24"/>
      <w:szCs w:val="20"/>
    </w:rPr>
  </w:style>
  <w:style w:type="paragraph" w:customStyle="1" w:styleId="45">
    <w:name w:val="reader-word-layer reader-word-s2-10"/>
    <w:basedOn w:val="1"/>
    <w:qFormat/>
    <w:uiPriority w:val="0"/>
    <w:pPr>
      <w:widowControl/>
      <w:spacing w:before="100" w:beforeAutospacing="1" w:after="100" w:afterAutospacing="1"/>
      <w:jc w:val="left"/>
    </w:pPr>
    <w:rPr>
      <w:rFonts w:ascii="宋体" w:hAnsi="宋体" w:cs="宋体"/>
      <w:kern w:val="0"/>
      <w:sz w:val="24"/>
    </w:rPr>
  </w:style>
  <w:style w:type="paragraph" w:customStyle="1" w:styleId="46">
    <w:name w:val="reader-word-layer reader-word-s2-11"/>
    <w:basedOn w:val="1"/>
    <w:qFormat/>
    <w:uiPriority w:val="0"/>
    <w:pPr>
      <w:widowControl/>
      <w:spacing w:before="100" w:beforeAutospacing="1" w:after="100" w:afterAutospacing="1"/>
      <w:jc w:val="left"/>
    </w:pPr>
    <w:rPr>
      <w:rFonts w:ascii="宋体" w:hAnsi="宋体" w:cs="宋体"/>
      <w:kern w:val="0"/>
      <w:sz w:val="24"/>
    </w:rPr>
  </w:style>
  <w:style w:type="paragraph" w:customStyle="1" w:styleId="47">
    <w:name w:val="reader-word-layer reader-word-s3-5"/>
    <w:basedOn w:val="1"/>
    <w:qFormat/>
    <w:uiPriority w:val="0"/>
    <w:pPr>
      <w:widowControl/>
      <w:spacing w:before="100" w:beforeAutospacing="1" w:after="100" w:afterAutospacing="1"/>
      <w:jc w:val="left"/>
    </w:pPr>
    <w:rPr>
      <w:rFonts w:ascii="宋体" w:hAnsi="宋体" w:cs="宋体"/>
      <w:kern w:val="0"/>
      <w:sz w:val="24"/>
    </w:rPr>
  </w:style>
  <w:style w:type="paragraph" w:customStyle="1" w:styleId="48">
    <w:name w:val="reader-word-layer reader-word-s3-4"/>
    <w:basedOn w:val="1"/>
    <w:qFormat/>
    <w:uiPriority w:val="0"/>
    <w:pPr>
      <w:widowControl/>
      <w:spacing w:before="100" w:beforeAutospacing="1" w:after="100" w:afterAutospacing="1"/>
      <w:jc w:val="left"/>
    </w:pPr>
    <w:rPr>
      <w:rFonts w:ascii="宋体" w:hAnsi="宋体" w:cs="宋体"/>
      <w:kern w:val="0"/>
      <w:sz w:val="24"/>
    </w:rPr>
  </w:style>
  <w:style w:type="paragraph" w:customStyle="1" w:styleId="49">
    <w:name w:val="reader-word-layer reader-word-s3-6"/>
    <w:basedOn w:val="1"/>
    <w:qFormat/>
    <w:uiPriority w:val="0"/>
    <w:pPr>
      <w:widowControl/>
      <w:spacing w:before="100" w:beforeAutospacing="1" w:after="100" w:afterAutospacing="1"/>
      <w:jc w:val="left"/>
    </w:pPr>
    <w:rPr>
      <w:rFonts w:ascii="宋体" w:hAnsi="宋体" w:cs="宋体"/>
      <w:kern w:val="0"/>
      <w:sz w:val="24"/>
    </w:rPr>
  </w:style>
  <w:style w:type="paragraph" w:customStyle="1" w:styleId="50">
    <w:name w:val="reader-word-layer reader-word-s2-9"/>
    <w:basedOn w:val="1"/>
    <w:qFormat/>
    <w:uiPriority w:val="0"/>
    <w:pPr>
      <w:widowControl/>
      <w:spacing w:before="100" w:beforeAutospacing="1" w:after="100" w:afterAutospacing="1"/>
      <w:jc w:val="left"/>
    </w:pPr>
    <w:rPr>
      <w:rFonts w:ascii="宋体" w:hAnsi="宋体" w:cs="宋体"/>
      <w:kern w:val="0"/>
      <w:sz w:val="24"/>
    </w:rPr>
  </w:style>
  <w:style w:type="paragraph" w:customStyle="1" w:styleId="51">
    <w:name w:val="reader-word-layer reader-word-s2-18"/>
    <w:basedOn w:val="1"/>
    <w:qFormat/>
    <w:uiPriority w:val="0"/>
    <w:pPr>
      <w:widowControl/>
      <w:spacing w:before="100" w:beforeAutospacing="1" w:after="100" w:afterAutospacing="1"/>
      <w:jc w:val="left"/>
    </w:pPr>
    <w:rPr>
      <w:rFonts w:ascii="宋体" w:hAnsi="宋体" w:cs="宋体"/>
      <w:kern w:val="0"/>
      <w:sz w:val="24"/>
    </w:rPr>
  </w:style>
  <w:style w:type="paragraph" w:customStyle="1" w:styleId="52">
    <w:name w:val="reader-word-layer reader-word-s2-2"/>
    <w:basedOn w:val="1"/>
    <w:qFormat/>
    <w:uiPriority w:val="0"/>
    <w:pPr>
      <w:widowControl/>
      <w:spacing w:before="100" w:beforeAutospacing="1" w:after="100" w:afterAutospacing="1"/>
      <w:jc w:val="left"/>
    </w:pPr>
    <w:rPr>
      <w:rFonts w:ascii="宋体" w:hAnsi="宋体" w:cs="宋体"/>
      <w:kern w:val="0"/>
      <w:sz w:val="24"/>
    </w:rPr>
  </w:style>
  <w:style w:type="paragraph" w:customStyle="1" w:styleId="53">
    <w:name w:val="reader-word-layer reader-word-s2-8"/>
    <w:basedOn w:val="1"/>
    <w:qFormat/>
    <w:uiPriority w:val="0"/>
    <w:pPr>
      <w:widowControl/>
      <w:spacing w:before="100" w:beforeAutospacing="1" w:after="100" w:afterAutospacing="1"/>
      <w:jc w:val="left"/>
    </w:pPr>
    <w:rPr>
      <w:rFonts w:ascii="宋体" w:hAnsi="宋体" w:cs="宋体"/>
      <w:kern w:val="0"/>
      <w:sz w:val="24"/>
    </w:rPr>
  </w:style>
  <w:style w:type="paragraph" w:customStyle="1" w:styleId="54">
    <w:name w:val="TOC 标题1"/>
    <w:basedOn w:val="4"/>
    <w:next w:val="1"/>
    <w:qFormat/>
    <w:uiPriority w:val="0"/>
    <w:pPr>
      <w:widowControl/>
      <w:spacing w:before="240" w:line="259" w:lineRule="auto"/>
      <w:jc w:val="left"/>
      <w:outlineLvl w:val="9"/>
    </w:pPr>
    <w:rPr>
      <w:rFonts w:ascii="Calibri Light" w:hAnsi="Calibri Light" w:eastAsia="宋体"/>
      <w:b w:val="0"/>
      <w:bCs w:val="0"/>
      <w:color w:val="2E74B5"/>
      <w:kern w:val="0"/>
      <w:sz w:val="32"/>
      <w:szCs w:val="32"/>
    </w:rPr>
  </w:style>
  <w:style w:type="paragraph" w:customStyle="1" w:styleId="55">
    <w:name w:val="列表段落1"/>
    <w:basedOn w:val="1"/>
    <w:qFormat/>
    <w:uiPriority w:val="34"/>
    <w:pPr>
      <w:ind w:firstLine="420" w:firstLineChars="200"/>
    </w:pPr>
  </w:style>
  <w:style w:type="character" w:customStyle="1" w:styleId="56">
    <w:name w:val="页眉 字符"/>
    <w:basedOn w:val="23"/>
    <w:link w:val="16"/>
    <w:qFormat/>
    <w:uiPriority w:val="0"/>
    <w:rPr>
      <w:kern w:val="2"/>
      <w:sz w:val="18"/>
      <w:szCs w:val="18"/>
    </w:rPr>
  </w:style>
  <w:style w:type="character" w:customStyle="1" w:styleId="57">
    <w:name w:val="oalinshistyle21"/>
    <w:qFormat/>
    <w:uiPriority w:val="0"/>
    <w:rPr>
      <w:rFonts w:hint="default" w:ascii="Arial" w:hAnsi="Arial" w:cs="Arial"/>
      <w:sz w:val="27"/>
      <w:szCs w:val="27"/>
    </w:rPr>
  </w:style>
  <w:style w:type="character" w:customStyle="1" w:styleId="58">
    <w:name w:val="文档结构图 字符"/>
    <w:basedOn w:val="23"/>
    <w:link w:val="8"/>
    <w:qFormat/>
    <w:uiPriority w:val="0"/>
    <w:rPr>
      <w:kern w:val="2"/>
      <w:sz w:val="21"/>
      <w:szCs w:val="24"/>
      <w:shd w:val="clear" w:color="auto" w:fill="000080"/>
    </w:rPr>
  </w:style>
  <w:style w:type="character" w:customStyle="1" w:styleId="59">
    <w:name w:val="批注框文本 字符"/>
    <w:basedOn w:val="23"/>
    <w:link w:val="14"/>
    <w:qFormat/>
    <w:uiPriority w:val="0"/>
    <w:rPr>
      <w:kern w:val="2"/>
      <w:sz w:val="18"/>
      <w:szCs w:val="18"/>
    </w:rPr>
  </w:style>
  <w:style w:type="paragraph" w:customStyle="1" w:styleId="60">
    <w:name w:val="列出段落1"/>
    <w:basedOn w:val="1"/>
    <w:qFormat/>
    <w:uiPriority w:val="0"/>
    <w:pPr>
      <w:ind w:firstLine="420" w:firstLineChars="200"/>
    </w:pPr>
  </w:style>
  <w:style w:type="paragraph" w:styleId="6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北京市兰台律师事务所</Company>
  <Pages>135</Pages>
  <Words>131269</Words>
  <Characters>139273</Characters>
  <Lines>1186</Lines>
  <Paragraphs>334</Paragraphs>
  <TotalTime>57</TotalTime>
  <ScaleCrop>false</ScaleCrop>
  <LinksUpToDate>false</LinksUpToDate>
  <CharactersWithSpaces>140386</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2022-08-30T18:35:00Z</dcterms:created>
  <dc:creator>张通</dc:creator>
  <cp:lastModifiedBy>Moon</cp:lastModifiedBy>
  <cp:lastPrinted>2023-11-28T20:59:00Z</cp:lastPrinted>
  <dcterms:modified xsi:type="dcterms:W3CDTF">2025-06-09T06:36:47Z</dcterms:modified>
  <dc:title>北京市城管执法机关实施行政处罚裁量权一览表（试行）</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21CB7F7E36F44B2887F6D29F03788F44</vt:lpwstr>
  </property>
</Properties>
</file>