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Helvetica" w:hAnsi="Helvetica" w:eastAsia="Helvetica" w:cs="Helvetica"/>
          <w:b w:val="0"/>
          <w:bCs w:val="0"/>
          <w:i w:val="0"/>
          <w:iCs w:val="0"/>
          <w:caps w:val="0"/>
          <w:color w:val="404040"/>
          <w:spacing w:val="0"/>
          <w:sz w:val="42"/>
          <w:szCs w:val="42"/>
        </w:rPr>
      </w:pPr>
      <w:bookmarkStart w:id="0" w:name="_GoBack"/>
      <w:r>
        <w:rPr>
          <w:rFonts w:hint="default" w:ascii="Helvetica" w:hAnsi="Helvetica" w:eastAsia="Helvetica" w:cs="Helvetica"/>
          <w:b w:val="0"/>
          <w:bCs w:val="0"/>
          <w:i w:val="0"/>
          <w:iCs w:val="0"/>
          <w:caps w:val="0"/>
          <w:color w:val="404040"/>
          <w:spacing w:val="0"/>
          <w:sz w:val="42"/>
          <w:szCs w:val="42"/>
          <w:bdr w:val="none" w:color="auto" w:sz="0" w:space="0"/>
          <w:shd w:val="clear" w:fill="FFFFFF"/>
        </w:rPr>
        <w:t>行政处罚听证标准</w:t>
      </w:r>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一、行政机关拟作出下列行政处罚决定，应当告知当事人有要求听证的权利，当事人要求听证的，行政机关应当组织听证：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（一）较大数额罚款；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（二）没收较大数额违法所得、没收较大价值非法财物；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（三）降低资质等级、吊销许可证件；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（四）责令停产停业、责令关闭、限制从业；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（五）其他较重的行政处罚；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（六）法律、法规、规章规定的其他情形。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当事人不承担行政机关组织听证的费用。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二、听证应当依照以下程序组织：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（一）当事人要求听证的，应当在行政机关告知后五日内提出；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（二）行政机关应当在举行听证的七日前，通知当事人及有关人员听证的时间、地点；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（三）除涉及国家秘密、商业秘密或者个人隐私依法予以保密外，听证公开举行；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（四）听证由行政机关指定的非本案调查人员主持；当事人认为主持人与本案有直接利害关系的，有权申请回避；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（五）当事人可以亲自参加听证，也可以委托一至二人代理；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（六）当事人及其代理人无正当理由拒不出席听证或者未经许可中途退出听证的，视为放弃听证权利，行政机关终止听证；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（七）举行听证时，调查人员提出当事人违法的事实、证据和行政处罚建议，当事人进行申辩和质证；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注：较大金额罚款的认定标准拟对公民处以超过</w:t>
      </w:r>
      <w:r>
        <w:rPr>
          <w:rFonts w:hint="eastAsia" w:ascii="宋体" w:hAnsi="宋体" w:eastAsia="宋体" w:cs="宋体"/>
          <w:b w:val="0"/>
          <w:bCs w:val="0"/>
          <w:i w:val="0"/>
          <w:iCs w:val="0"/>
          <w:caps w:val="0"/>
          <w:color w:val="404040"/>
          <w:spacing w:val="0"/>
          <w:sz w:val="28"/>
          <w:szCs w:val="28"/>
          <w:bdr w:val="none" w:color="auto" w:sz="0" w:space="0"/>
          <w:shd w:val="clear" w:fill="FFFFFF"/>
          <w:lang w:val="en-US"/>
        </w:rPr>
        <w:t>5000</w:t>
      </w:r>
      <w:r>
        <w:rPr>
          <w:rFonts w:hint="eastAsia" w:ascii="宋体" w:hAnsi="宋体" w:eastAsia="宋体" w:cs="宋体"/>
          <w:b w:val="0"/>
          <w:bCs w:val="0"/>
          <w:i w:val="0"/>
          <w:iCs w:val="0"/>
          <w:caps w:val="0"/>
          <w:color w:val="404040"/>
          <w:spacing w:val="0"/>
          <w:sz w:val="28"/>
          <w:szCs w:val="28"/>
          <w:bdr w:val="none" w:color="auto" w:sz="0" w:space="0"/>
          <w:shd w:val="clear" w:fill="FFFFFF"/>
        </w:rPr>
        <w:t>元罚款、拟对法人或其他组织处以超过</w:t>
      </w:r>
      <w:r>
        <w:rPr>
          <w:rFonts w:hint="eastAsia" w:ascii="宋体" w:hAnsi="宋体" w:eastAsia="宋体" w:cs="宋体"/>
          <w:b w:val="0"/>
          <w:bCs w:val="0"/>
          <w:i w:val="0"/>
          <w:iCs w:val="0"/>
          <w:caps w:val="0"/>
          <w:color w:val="404040"/>
          <w:spacing w:val="0"/>
          <w:sz w:val="28"/>
          <w:szCs w:val="28"/>
          <w:bdr w:val="none" w:color="auto" w:sz="0" w:space="0"/>
          <w:shd w:val="clear" w:fill="FFFFFF"/>
          <w:lang w:val="en-US"/>
        </w:rPr>
        <w:t>5</w:t>
      </w:r>
      <w:r>
        <w:rPr>
          <w:rFonts w:hint="eastAsia" w:ascii="宋体" w:hAnsi="宋体" w:eastAsia="宋体" w:cs="宋体"/>
          <w:b w:val="0"/>
          <w:bCs w:val="0"/>
          <w:i w:val="0"/>
          <w:iCs w:val="0"/>
          <w:caps w:val="0"/>
          <w:color w:val="404040"/>
          <w:spacing w:val="0"/>
          <w:sz w:val="28"/>
          <w:szCs w:val="28"/>
          <w:bdr w:val="none" w:color="auto" w:sz="0" w:space="0"/>
          <w:shd w:val="clear" w:fill="FFFFFF"/>
        </w:rPr>
        <w:t>万元罚款属于“较大数额罚款。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没收较大数额违法所得的认定标准，暂时参照“较大数额罚款”的认定标准执行，也就是拟对公民作出超过</w:t>
      </w:r>
      <w:r>
        <w:rPr>
          <w:rFonts w:hint="eastAsia" w:ascii="宋体" w:hAnsi="宋体" w:eastAsia="宋体" w:cs="宋体"/>
          <w:b w:val="0"/>
          <w:bCs w:val="0"/>
          <w:i w:val="0"/>
          <w:iCs w:val="0"/>
          <w:caps w:val="0"/>
          <w:color w:val="404040"/>
          <w:spacing w:val="0"/>
          <w:sz w:val="28"/>
          <w:szCs w:val="28"/>
          <w:bdr w:val="none" w:color="auto" w:sz="0" w:space="0"/>
          <w:shd w:val="clear" w:fill="FFFFFF"/>
          <w:lang w:val="en-US"/>
        </w:rPr>
        <w:t>5000</w:t>
      </w:r>
      <w:r>
        <w:rPr>
          <w:rFonts w:hint="eastAsia" w:ascii="宋体" w:hAnsi="宋体" w:eastAsia="宋体" w:cs="宋体"/>
          <w:b w:val="0"/>
          <w:bCs w:val="0"/>
          <w:i w:val="0"/>
          <w:iCs w:val="0"/>
          <w:caps w:val="0"/>
          <w:color w:val="404040"/>
          <w:spacing w:val="0"/>
          <w:sz w:val="28"/>
          <w:szCs w:val="28"/>
          <w:bdr w:val="none" w:color="auto" w:sz="0" w:space="0"/>
          <w:shd w:val="clear" w:fill="FFFFFF"/>
        </w:rPr>
        <w:t>元、拟对法人或其他组织作出超过</w:t>
      </w:r>
      <w:r>
        <w:rPr>
          <w:rFonts w:hint="eastAsia" w:ascii="宋体" w:hAnsi="宋体" w:eastAsia="宋体" w:cs="宋体"/>
          <w:b w:val="0"/>
          <w:bCs w:val="0"/>
          <w:i w:val="0"/>
          <w:iCs w:val="0"/>
          <w:caps w:val="0"/>
          <w:color w:val="404040"/>
          <w:spacing w:val="0"/>
          <w:sz w:val="28"/>
          <w:szCs w:val="28"/>
          <w:bdr w:val="none" w:color="auto" w:sz="0" w:space="0"/>
          <w:shd w:val="clear" w:fill="FFFFFF"/>
          <w:lang w:val="en-US"/>
        </w:rPr>
        <w:t>5</w:t>
      </w:r>
      <w:r>
        <w:rPr>
          <w:rFonts w:hint="eastAsia" w:ascii="宋体" w:hAnsi="宋体" w:eastAsia="宋体" w:cs="宋体"/>
          <w:b w:val="0"/>
          <w:bCs w:val="0"/>
          <w:i w:val="0"/>
          <w:iCs w:val="0"/>
          <w:caps w:val="0"/>
          <w:color w:val="404040"/>
          <w:spacing w:val="0"/>
          <w:sz w:val="28"/>
          <w:szCs w:val="28"/>
          <w:bdr w:val="none" w:color="auto" w:sz="0" w:space="0"/>
          <w:shd w:val="clear" w:fill="FFFFFF"/>
        </w:rPr>
        <w:t>万元没收违法所得处罚决定的，应当履行事前告知听证程序。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b w:val="0"/>
          <w:bCs w:val="0"/>
          <w:i w:val="0"/>
          <w:iCs w:val="0"/>
          <w:caps w:val="0"/>
          <w:color w:val="404040"/>
          <w:spacing w:val="0"/>
          <w:sz w:val="28"/>
          <w:szCs w:val="28"/>
        </w:rPr>
      </w:pPr>
      <w:r>
        <w:rPr>
          <w:rFonts w:hint="eastAsia" w:ascii="宋体" w:hAnsi="宋体" w:eastAsia="宋体" w:cs="宋体"/>
          <w:b w:val="0"/>
          <w:bCs w:val="0"/>
          <w:i w:val="0"/>
          <w:iCs w:val="0"/>
          <w:caps w:val="0"/>
          <w:color w:val="404040"/>
          <w:spacing w:val="0"/>
          <w:sz w:val="28"/>
          <w:szCs w:val="28"/>
          <w:bdr w:val="none" w:color="auto" w:sz="0" w:space="0"/>
          <w:shd w:val="clear" w:fill="FFFFFF"/>
        </w:rPr>
        <w:t>　　没收较大价值非法财物的认定标准，暂时将没收无证违法建设视为“较大价值非法财物”</w:t>
      </w:r>
    </w:p>
    <w:p>
      <w:pPr>
        <w:rPr>
          <w:rFonts w:hint="eastAsia" w:ascii="宋体" w:hAnsi="宋体" w:eastAsia="宋体" w:cs="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kNzg1MzRhY2I0OTM1YWFhOGU5ZWZiNjRlZGU1ZmEifQ=="/>
  </w:docVars>
  <w:rsids>
    <w:rsidRoot w:val="6EBF0B54"/>
    <w:rsid w:val="6EBF0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2022-12-09T08:32:00Z</dcterms:created>
  <dc:creator>101</dc:creator>
  <cp:lastModifiedBy>101</cp:lastModifiedBy>
  <dcterms:modified xsi:type="dcterms:W3CDTF">2022-12-09T08:34:10Z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72D24B9ADB724DAC9BA57E46EC5A1F56</vt:lpwstr>
  </property>
</Properties>
</file>