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9B2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北京市门头沟区政府202</w: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5</w: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年政府信息公开工作年度报告</w:t>
      </w:r>
    </w:p>
    <w:p w14:paraId="09F963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</w:pPr>
    </w:p>
    <w:p w14:paraId="7EB913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ascii="仿宋_GB2312" w:hAnsi="宋体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依据《中华人民共和国政府信息公开条例》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(以下简称《政府信息公开条例》)第五十条规定，编制本报告。</w:t>
      </w:r>
    </w:p>
    <w:p w14:paraId="160E32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72" w:firstLineChars="200"/>
        <w:jc w:val="left"/>
        <w:textAlignment w:val="auto"/>
        <w:rPr>
          <w:rFonts w:ascii="黑体" w:hAnsi="黑体" w:eastAsia="黑体" w:cs="宋体"/>
          <w:color w:val="auto"/>
          <w:spacing w:val="8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auto"/>
          <w:spacing w:val="8"/>
          <w:kern w:val="0"/>
          <w:sz w:val="32"/>
          <w:szCs w:val="32"/>
          <w:lang w:val="en-US" w:eastAsia="zh-CN"/>
        </w:rPr>
        <w:t>一</w:t>
      </w:r>
      <w:r>
        <w:rPr>
          <w:rFonts w:ascii="黑体" w:hAnsi="黑体" w:eastAsia="黑体" w:cs="宋体"/>
          <w:color w:val="auto"/>
          <w:spacing w:val="8"/>
          <w:kern w:val="0"/>
          <w:sz w:val="32"/>
          <w:szCs w:val="32"/>
        </w:rPr>
        <w:t>、总体情况</w:t>
      </w:r>
    </w:p>
    <w:p w14:paraId="700F18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 w:bidi="ar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 w:bidi="ar"/>
        </w:rPr>
        <w:t>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 w:bidi="ar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bidi="ar"/>
        </w:rPr>
        <w:t>组织领导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 w:bidi="ar"/>
        </w:rPr>
        <w:t>情况</w:t>
      </w:r>
    </w:p>
    <w:p w14:paraId="240C3E4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  <w:t>2025年，门头沟区立足生态涵养区功能定位，深入贯彻《政府信息公开条例》，将政府信息公开作为推进治理体系和治理能力现代化的重要抓手，全面融入绿色高质量转型发展全过程。完善公开制度体系，优化平台管理效能，持续提升政府执行力和公信力。</w:t>
      </w:r>
    </w:p>
    <w:p w14:paraId="7AC5CB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 w:bidi="ar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 w:bidi="ar"/>
        </w:rPr>
        <w:t>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 w:bidi="ar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bidi="ar"/>
        </w:rPr>
        <w:t>主动公开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 w:bidi="ar"/>
        </w:rPr>
        <w:t>情况</w:t>
      </w:r>
    </w:p>
    <w:p w14:paraId="74F4DB8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  <w:t>聚焦生态保护、产业发展、民生保障等重点领域，推进信息主动公开“全覆盖”。动态调整政府信息公开全清单，修订完善政府信息公开指南，规范公开内容、时限和渠道。2025年，门头沟区政府网站主动公开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fill="FFFFFF"/>
          <w:lang w:val="en-US" w:eastAsia="zh-CN" w:bidi="ar-SA"/>
        </w:rPr>
        <w:t>信息1万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  <w:t>余条，确保公众及时获取权威政务信息。</w:t>
      </w:r>
    </w:p>
    <w:p w14:paraId="75F494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 w:bidi="ar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 w:bidi="ar"/>
        </w:rPr>
        <w:t>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 w:bidi="ar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bidi="ar"/>
        </w:rPr>
        <w:t>依申请公开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 w:bidi="ar"/>
        </w:rPr>
        <w:t>情况</w:t>
      </w:r>
    </w:p>
    <w:p w14:paraId="6796E9B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格遵循“依法、公正、便民”原则，规范政府信息依申请公开办理全流程，细化受理、登记、答复、归档各环节标准。强化案例指导与业务统筹，通过工作培训、座谈交流等方式，不断规范各单位依申请公开工作。</w:t>
      </w:r>
    </w:p>
    <w:p w14:paraId="2FCB4BB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 w:bidi="ar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 w:bidi="ar"/>
        </w:rPr>
        <w:t>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 w:bidi="ar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bidi="ar"/>
        </w:rPr>
        <w:t>政府信息管理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 w:bidi="ar"/>
        </w:rPr>
        <w:t>情况</w:t>
      </w:r>
    </w:p>
    <w:p w14:paraId="03BF247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仿宋_GB2312" w:hAnsi="宋体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  <w:t>强化政策性文件全流程规范管理，规范开展政策性文件意见征集、政策解读、政策发布工作。确保政策出台前广泛听民意、出台后全面解民惑。及时做好政策性文件失效标注工作，确保政府网站公开政策文件的合法性和有效性。</w:t>
      </w:r>
    </w:p>
    <w:p w14:paraId="7549AC7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  <w:t>（五）政府信息公开平台建设情况</w:t>
      </w:r>
    </w:p>
    <w:p w14:paraId="3B7B4F1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  <w:t>持续加强政府网站和政务新媒体“主阵地”建设。精准搭建专题专栏，集中呈现相关政策举措和工作进展；统筹管理政府系统政务新媒体账号，规范发布流程，打造权威信息传播“微窗口”。全年开展“政务开放日”“政策公开讲”等互动活动27场次，畅通政民沟通渠道。高效办理政府网站“咨询建议”栏目留言，接收企业群众留言、咨询、建议792件，切实解决群众急难愁盼问题。</w:t>
      </w:r>
    </w:p>
    <w:p w14:paraId="58BD64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 w:bidi="ar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 w:bidi="ar"/>
        </w:rPr>
        <w:t>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 w:bidi="ar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bidi="ar"/>
        </w:rPr>
        <w:t>教育培训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 w:bidi="ar"/>
        </w:rPr>
        <w:t>情况</w:t>
      </w:r>
    </w:p>
    <w:p w14:paraId="08EE09E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  <w:t>围绕《政府信息公开条例》解读、依申请公开办理规范、平台管理等重点内容，开展专题培训及交流指导活动6次。通过“以训促干、以学促用”，着力提升工作人员专业素养和履职能力，夯实政务公开工作基础。</w:t>
      </w:r>
    </w:p>
    <w:p w14:paraId="389641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 w:bidi="ar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 w:bidi="ar"/>
        </w:rPr>
        <w:t>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 w:bidi="ar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bidi="ar"/>
        </w:rPr>
        <w:t>监督保障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 w:bidi="ar"/>
        </w:rPr>
        <w:t>情况</w:t>
      </w:r>
    </w:p>
    <w:p w14:paraId="5B42A3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  <w:t>加强监督考核，开展年度政务公开考核工作，针对存在问题及时督促整改。社会评议方面，积极回应社会关切，2025年门头沟区未出现因信息公开不到位需要进行责任追究的情况。</w:t>
      </w:r>
    </w:p>
    <w:p w14:paraId="4B2BBA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" w:firstLineChars="200"/>
        <w:jc w:val="left"/>
        <w:textAlignment w:val="auto"/>
        <w:rPr>
          <w:rFonts w:hint="eastAsia" w:ascii="黑体" w:hAnsi="黑体" w:eastAsia="黑体" w:cs="宋体"/>
          <w:spacing w:val="8"/>
          <w:kern w:val="0"/>
          <w:sz w:val="32"/>
          <w:szCs w:val="32"/>
        </w:rPr>
      </w:pPr>
      <w:r>
        <w:rPr>
          <w:rFonts w:hint="eastAsia" w:ascii="黑体" w:hAnsi="黑体" w:eastAsia="黑体" w:cs="宋体"/>
          <w:spacing w:val="8"/>
          <w:kern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宋体"/>
          <w:spacing w:val="8"/>
          <w:kern w:val="0"/>
          <w:sz w:val="32"/>
          <w:szCs w:val="32"/>
        </w:rPr>
        <w:t>主动公开政府信息情况</w:t>
      </w:r>
    </w:p>
    <w:p w14:paraId="314D249C">
      <w:pPr>
        <w:pStyle w:val="2"/>
        <w:rPr>
          <w:rFonts w:hint="eastAsia"/>
        </w:rPr>
      </w:pPr>
    </w:p>
    <w:tbl>
      <w:tblPr>
        <w:tblStyle w:val="4"/>
        <w:tblW w:w="974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 w14:paraId="361E51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C7552FF"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第二十条第（一）项</w:t>
            </w:r>
          </w:p>
        </w:tc>
      </w:tr>
      <w:tr w14:paraId="23360E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A658A03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6C098AF"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本年制发件数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2963370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9A84453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现行有效件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数</w:t>
            </w:r>
          </w:p>
        </w:tc>
      </w:tr>
      <w:tr w14:paraId="5E9F99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34CB7E6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E94BE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9D278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1B696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0534A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4C0398F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66AFD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20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4F7BE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0BDF2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125</w:t>
            </w:r>
          </w:p>
        </w:tc>
      </w:tr>
      <w:tr w14:paraId="010CB3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EF653FF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第二十条第（五）项</w:t>
            </w:r>
          </w:p>
        </w:tc>
      </w:tr>
      <w:tr w14:paraId="32AB18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F10E8B9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4EDE80B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本年处理决定数量</w:t>
            </w:r>
          </w:p>
        </w:tc>
      </w:tr>
      <w:tr w14:paraId="625E1F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3D6B472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D7347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12479</w:t>
            </w:r>
          </w:p>
        </w:tc>
      </w:tr>
      <w:tr w14:paraId="0EED1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EBC9D6F"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第二十条第（六）项</w:t>
            </w:r>
          </w:p>
        </w:tc>
      </w:tr>
      <w:tr w14:paraId="1E9A78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F426D80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FF892E2"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本年处理决定数量</w:t>
            </w:r>
          </w:p>
        </w:tc>
      </w:tr>
      <w:tr w14:paraId="208A49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3E723EC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80602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2674</w:t>
            </w:r>
          </w:p>
        </w:tc>
      </w:tr>
      <w:tr w14:paraId="148EF5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D8EA9F8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2FC41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27</w:t>
            </w:r>
          </w:p>
        </w:tc>
      </w:tr>
      <w:tr w14:paraId="2A5892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3D1F48ED"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第二十条第（八）项</w:t>
            </w:r>
          </w:p>
        </w:tc>
      </w:tr>
      <w:tr w14:paraId="0EE66E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37F337CA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3826FF59">
            <w:pPr>
              <w:widowControl/>
              <w:spacing w:line="56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本年收费金额（单位：万元）</w:t>
            </w:r>
          </w:p>
        </w:tc>
      </w:tr>
      <w:tr w14:paraId="5C191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16EF868D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255F1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8604.7177</w:t>
            </w:r>
          </w:p>
        </w:tc>
      </w:tr>
    </w:tbl>
    <w:p w14:paraId="07DA088A">
      <w:pPr>
        <w:numPr>
          <w:ilvl w:val="0"/>
          <w:numId w:val="0"/>
        </w:numPr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45B0AB55">
      <w:pPr>
        <w:numPr>
          <w:ilvl w:val="0"/>
          <w:numId w:val="0"/>
        </w:num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收到和处理政府信息公开申请情况</w:t>
      </w:r>
    </w:p>
    <w:p w14:paraId="40748163">
      <w:pPr>
        <w:pStyle w:val="3"/>
        <w:widowControl/>
        <w:shd w:val="clear" w:color="auto" w:fill="FFFFFF"/>
        <w:spacing w:before="0" w:beforeAutospacing="0" w:after="0" w:afterAutospacing="0" w:line="560" w:lineRule="exact"/>
        <w:ind w:firstLine="420"/>
        <w:jc w:val="both"/>
        <w:rPr>
          <w:rFonts w:hint="eastAsia" w:ascii="宋体" w:hAnsi="宋体" w:cs="宋体"/>
          <w:color w:val="333333"/>
        </w:rPr>
      </w:pP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 w14:paraId="29F120D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12B632A">
            <w:pPr>
              <w:widowControl/>
              <w:spacing w:line="560" w:lineRule="exact"/>
              <w:jc w:val="left"/>
            </w:pPr>
            <w:r>
              <w:rPr>
                <w:rFonts w:ascii="楷体" w:hAnsi="楷体" w:eastAsia="楷体" w:cs="楷体"/>
                <w:kern w:val="0"/>
                <w:sz w:val="20"/>
                <w:szCs w:val="20"/>
                <w:lang w:bidi="ar"/>
              </w:rPr>
              <w:t>（本列数据的勾稽关系为：第一项加第二项之和，等于第三项加第四项之和）</w:t>
            </w:r>
          </w:p>
        </w:tc>
        <w:tc>
          <w:tcPr>
            <w:tcW w:w="4817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A17AEA3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申请人情况</w:t>
            </w:r>
          </w:p>
        </w:tc>
      </w:tr>
      <w:tr w14:paraId="151E2F1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8780A2E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688" w:type="dxa"/>
            <w:vMerge w:val="restart"/>
            <w:tcBorders>
              <w:top w:val="single" w:color="auto" w:sz="0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42B926D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0DAC8BF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法人或其他组织</w:t>
            </w:r>
          </w:p>
        </w:tc>
        <w:tc>
          <w:tcPr>
            <w:tcW w:w="689" w:type="dxa"/>
            <w:vMerge w:val="restart"/>
            <w:tcBorders>
              <w:top w:val="single" w:color="auto" w:sz="8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C1C3043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总计</w:t>
            </w:r>
          </w:p>
        </w:tc>
      </w:tr>
      <w:tr w14:paraId="6970DA8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9F98E8B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688" w:type="dxa"/>
            <w:vMerge w:val="continue"/>
            <w:tcBorders>
              <w:top w:val="single" w:color="auto" w:sz="0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E06E46A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AF516E9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商业</w:t>
            </w:r>
          </w:p>
          <w:p w14:paraId="273AEA87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企业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702DCF9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科研</w:t>
            </w:r>
          </w:p>
          <w:p w14:paraId="463A5167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FECA4A2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6916D49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7D5DD55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其他</w:t>
            </w:r>
          </w:p>
        </w:tc>
        <w:tc>
          <w:tcPr>
            <w:tcW w:w="689" w:type="dxa"/>
            <w:vMerge w:val="continue"/>
            <w:tcBorders>
              <w:top w:val="single" w:color="auto" w:sz="8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23EBA93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</w:tr>
      <w:tr w14:paraId="27BDC22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BC53610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F3733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468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AEAC5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26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A60EA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6BE9E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8C591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F1B67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A053B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496</w:t>
            </w:r>
          </w:p>
        </w:tc>
      </w:tr>
      <w:tr w14:paraId="708E8D8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73B503C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2AAE4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16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E938D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1728A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B0A61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819B2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4EB79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86F4C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17</w:t>
            </w:r>
          </w:p>
        </w:tc>
      </w:tr>
      <w:tr w14:paraId="32DE28B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restart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5E977CF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三、本年度办理结果</w:t>
            </w: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6E62B63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00388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107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16E4B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E7A7F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FAFCC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C10E7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AAD84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4EC4C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112</w:t>
            </w:r>
          </w:p>
        </w:tc>
      </w:tr>
      <w:tr w14:paraId="717756E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D21A61F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4B31C7B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（二）部分公开</w:t>
            </w:r>
            <w:r>
              <w:rPr>
                <w:rFonts w:ascii="楷体" w:hAnsi="楷体" w:eastAsia="楷体" w:cs="楷体"/>
                <w:kern w:val="0"/>
                <w:sz w:val="20"/>
                <w:szCs w:val="20"/>
                <w:lang w:bidi="ar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277FD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78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11EB7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7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FB080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D6FC5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9C8C0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69122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3CEB1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86</w:t>
            </w:r>
          </w:p>
        </w:tc>
      </w:tr>
      <w:tr w14:paraId="649BF8B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706034D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B66CAD4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（三）不予公开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 w14:paraId="0A6A6598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3C7B6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767A9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607FB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DA260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2E8F3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DDD0C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777F6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3C3CCD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2A6C0F5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D9C7DCB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 w14:paraId="31D26087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5363A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AB594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78329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99BE3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32649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38DA0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C7AE0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5AB74C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1D2AC3A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576FB79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 w14:paraId="67BDE23B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AFAF6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0B6A9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7EB91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CAFCB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6FC51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49997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EE559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</w:tr>
      <w:tr w14:paraId="529CC7F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C23B062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2653500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 w14:paraId="2209BFD6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98EA8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7B8E4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A1DD9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F84E6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E84FE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E8906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A1E86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10</w:t>
            </w:r>
          </w:p>
        </w:tc>
      </w:tr>
      <w:tr w14:paraId="3147694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2FCD1C1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DDD32BE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 w14:paraId="2B3ED965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A2491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65E9A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12D6A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E95C8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D15B4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B519C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EAC96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59EA5E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2309165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317E0E8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 w14:paraId="4E940518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E1038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7F1CA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6EAFD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4B04B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6D51A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340F9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1A319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12</w:t>
            </w:r>
          </w:p>
        </w:tc>
      </w:tr>
      <w:tr w14:paraId="066886F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9EF0CB5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BE8D1C6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top"/>
          </w:tcPr>
          <w:p w14:paraId="348729CA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7.属于行政执法案卷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A5E50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24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FF853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7179BE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4AD7A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D3B6D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E0D45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807EE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24</w:t>
            </w:r>
          </w:p>
        </w:tc>
      </w:tr>
      <w:tr w14:paraId="6CCC7A0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08AD1A8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4AC0354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top"/>
          </w:tcPr>
          <w:p w14:paraId="7BE9FDCB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8.属于行政查询事项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7ECFF2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7B5961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F532B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243D65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88EB0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6939C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74FDE8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</w:p>
        </w:tc>
      </w:tr>
      <w:tr w14:paraId="2B5C83A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5D3AF33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30E5C3F1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（四）无法提供</w:t>
            </w:r>
          </w:p>
        </w:tc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top"/>
          </w:tcPr>
          <w:p w14:paraId="42EA3BBF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1.本机关不掌握相关政府信息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2969D7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158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75F3F7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2DE00D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7506CB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63E810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028B39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E1F52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166</w:t>
            </w:r>
          </w:p>
        </w:tc>
      </w:tr>
      <w:tr w14:paraId="09CEC23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A67D63A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0AF601CB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top"/>
          </w:tcPr>
          <w:p w14:paraId="2F4C86A5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2.没有现成信息需要另行制作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1B4AA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2298F4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26212D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1D526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37B36A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331E89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26F620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</w:p>
        </w:tc>
      </w:tr>
      <w:tr w14:paraId="5FABC33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3457C84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C649606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 w14:paraId="7F64E919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3.补正后申请内容仍不明确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0356B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3B1E3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C308F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4B97A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1F0DA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62DBE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392A8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6928D8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04F8842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FD07EFA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（五）不予处理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 w14:paraId="65548432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9C390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2EEE3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08CE7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B5BB1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124F9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5C8DC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043D4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</w:tr>
      <w:tr w14:paraId="47B29B0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1BBD1E9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1DB9DB0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 w14:paraId="692FBAAC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BB40F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FCA2B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122DF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4FE9E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C2D7A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2F589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CBDD8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</w:tr>
      <w:tr w14:paraId="3DB0793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27EE0E1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B52E7B4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 w14:paraId="037601B1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03D7C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4CEFC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747D9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4A22C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2C600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0FDCC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8FF61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04C9DD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F78CEF5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CBE8D48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 w14:paraId="13FB6DFE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2EEAB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13B9B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87A51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66FC2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1F184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74D4E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DE853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F7199F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84484F4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E31D963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B13633C">
            <w:pPr>
              <w:widowControl/>
              <w:spacing w:line="560" w:lineRule="exac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CE5A1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CE66C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20100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7C977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70B61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1DE1B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D6162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</w:tr>
      <w:tr w14:paraId="3AEEF27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447D3C3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66EC4F3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（六）其他处理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3353223">
            <w:pPr>
              <w:widowControl/>
              <w:spacing w:line="560" w:lineRule="exac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37592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D4E9F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DE339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6B07A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89F19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3FBA8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89CF9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0FF470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BCD57A1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54F6494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98905BF">
            <w:pPr>
              <w:widowControl/>
              <w:spacing w:line="560" w:lineRule="exac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89D06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6D04D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82592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8B785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0EA3A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53889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1EB14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A35EA6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17564D4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E2C695A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B8F4E26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DDF61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44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D479D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1886A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FEE03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7BFEC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13A49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163D9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45</w:t>
            </w:r>
          </w:p>
        </w:tc>
      </w:tr>
      <w:tr w14:paraId="31F5155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48B67C1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22D651B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687A5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448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5D7F8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23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93C8B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C24BE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B673D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39DBF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29D50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472</w:t>
            </w:r>
          </w:p>
        </w:tc>
      </w:tr>
      <w:tr w14:paraId="1831ABE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single" w:color="auto" w:sz="0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5A3F4F2">
            <w:pPr>
              <w:widowControl/>
              <w:spacing w:line="560" w:lineRule="exact"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四、结转下年度继续办理</w:t>
            </w:r>
          </w:p>
        </w:tc>
        <w:tc>
          <w:tcPr>
            <w:tcW w:w="688" w:type="dxa"/>
            <w:tcBorders>
              <w:top w:val="outset" w:color="auto" w:sz="6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C93B7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36</w:t>
            </w:r>
          </w:p>
        </w:tc>
        <w:tc>
          <w:tcPr>
            <w:tcW w:w="688" w:type="dxa"/>
            <w:tcBorders>
              <w:top w:val="outset" w:color="auto" w:sz="6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10D9A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688" w:type="dxa"/>
            <w:tcBorders>
              <w:top w:val="outset" w:color="auto" w:sz="6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CE45C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outset" w:color="auto" w:sz="6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CAB98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88" w:type="dxa"/>
            <w:tcBorders>
              <w:top w:val="outset" w:color="auto" w:sz="6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DA2FD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outset" w:color="auto" w:sz="6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6582B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outset" w:color="auto" w:sz="6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D9F9D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41</w:t>
            </w:r>
          </w:p>
        </w:tc>
      </w:tr>
    </w:tbl>
    <w:p w14:paraId="52DBE7C1"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 w14:paraId="05E1B6B6"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政府信息公开行政复议、行政诉讼情况</w:t>
      </w:r>
    </w:p>
    <w:p w14:paraId="3FE3FE46">
      <w:pPr>
        <w:numPr>
          <w:ilvl w:val="0"/>
          <w:numId w:val="0"/>
        </w:numPr>
        <w:spacing w:line="560" w:lineRule="exact"/>
        <w:rPr>
          <w:rFonts w:hint="eastAsia" w:ascii="黑体" w:hAnsi="黑体" w:eastAsia="黑体" w:cs="黑体"/>
          <w:sz w:val="32"/>
          <w:szCs w:val="32"/>
        </w:rPr>
      </w:pP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 w14:paraId="621EB22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7C7D0AF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DF35F2F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行政诉讼</w:t>
            </w:r>
          </w:p>
        </w:tc>
      </w:tr>
      <w:tr w14:paraId="0773944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F1F0B8C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D6F9B7D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3F67A9A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其他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7497F13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尚未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0000E17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558FE04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66E3880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复议后起诉</w:t>
            </w:r>
          </w:p>
        </w:tc>
      </w:tr>
      <w:tr w14:paraId="25FF361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A90A844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F37C34C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722C0ED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3B7502C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2954C7A">
            <w:pPr>
              <w:spacing w:line="560" w:lineRule="exact"/>
              <w:rPr>
                <w:rFonts w:hint="eastAsia" w:ascii="宋体"/>
                <w:sz w:val="24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473AFAF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0FE9F5B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509A9A6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其他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DF80BA5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尚未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385192C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1E9A8BB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维持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59F68F9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E55B104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其他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8431BFB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尚未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0347C43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</w:tr>
      <w:tr w14:paraId="34287F7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A84D9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28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948DF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F2826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7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2C233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7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1E43E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50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F51B6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4A5AE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7E464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95258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E4535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1C796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20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60F38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27443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09C71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09102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29</w:t>
            </w:r>
          </w:p>
        </w:tc>
      </w:tr>
    </w:tbl>
    <w:p w14:paraId="5E1F6C8C">
      <w:pPr>
        <w:pStyle w:val="2"/>
        <w:rPr>
          <w:rFonts w:hint="eastAsia"/>
          <w:lang w:val="en-US" w:eastAsia="zh-CN"/>
        </w:rPr>
      </w:pPr>
    </w:p>
    <w:p w14:paraId="1C1D76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72" w:firstLineChars="200"/>
        <w:jc w:val="left"/>
        <w:textAlignment w:val="auto"/>
        <w:rPr>
          <w:rFonts w:ascii="宋体" w:hAnsi="宋体" w:cs="宋体"/>
          <w:spacing w:val="8"/>
          <w:kern w:val="0"/>
          <w:sz w:val="24"/>
        </w:rPr>
      </w:pPr>
      <w:r>
        <w:rPr>
          <w:rFonts w:ascii="黑体" w:hAnsi="黑体" w:eastAsia="黑体" w:cs="宋体"/>
          <w:spacing w:val="8"/>
          <w:kern w:val="0"/>
          <w:sz w:val="32"/>
          <w:szCs w:val="32"/>
        </w:rPr>
        <w:t>五、存在的主要问题及改进情况</w:t>
      </w:r>
    </w:p>
    <w:p w14:paraId="2C69529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  <w:t>存在问题：一是部分部门政务公开业务水平不均衡。二是部分专题内容公开深度不够，进展成效公开不精准。</w:t>
      </w:r>
    </w:p>
    <w:p w14:paraId="2F0CE61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default" w:ascii="仿宋_GB2312" w:hAnsi="宋体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  <w:t>改进情况：一是采用线下培训、视频答疑等灵活方式开展业务培训，扩大覆盖范围，强化基层人员专业能力，统筹提升全区政务公开工作质效。二是细化重点领域公开清单，及时精准公开工作进展与成效，提升基层政务公开标准化水平。</w:t>
      </w:r>
    </w:p>
    <w:p w14:paraId="1B4B2B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75"/>
        <w:jc w:val="left"/>
        <w:textAlignment w:val="auto"/>
        <w:rPr>
          <w:rFonts w:ascii="宋体" w:hAnsi="宋体" w:cs="宋体"/>
          <w:spacing w:val="8"/>
          <w:kern w:val="0"/>
          <w:sz w:val="32"/>
          <w:szCs w:val="32"/>
        </w:rPr>
      </w:pPr>
      <w:r>
        <w:rPr>
          <w:rFonts w:ascii="黑体" w:hAnsi="黑体" w:eastAsia="黑体" w:cs="宋体"/>
          <w:spacing w:val="8"/>
          <w:kern w:val="0"/>
          <w:sz w:val="32"/>
          <w:szCs w:val="32"/>
        </w:rPr>
        <w:t>六、其他需要报告的事项</w:t>
      </w:r>
    </w:p>
    <w:p w14:paraId="593F8F55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  <w:t>2025年度门头沟区收取信息处理费情况为：发出收费通知的件数为0件，总金额为0元，实际收取的总金额为0元。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7DEA19B-B6CC-4897-928E-D8E18220FB5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BCAEFD7B-D654-4997-AA48-A09379DB418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2986746-87C0-4CD2-AB3E-43D994906F47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32B8C273-ED25-4D88-8452-210B4FCA814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161725"/>
    <w:rsid w:val="07D4563F"/>
    <w:rsid w:val="0B614099"/>
    <w:rsid w:val="1F42042E"/>
    <w:rsid w:val="2DC41020"/>
    <w:rsid w:val="391946E6"/>
    <w:rsid w:val="3AB51913"/>
    <w:rsid w:val="3EAC3D4F"/>
    <w:rsid w:val="441435B6"/>
    <w:rsid w:val="5AD13CFA"/>
    <w:rsid w:val="5CA16EC6"/>
    <w:rsid w:val="5D2568C3"/>
    <w:rsid w:val="623A3007"/>
    <w:rsid w:val="71033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2025</Words>
  <Characters>2117</Characters>
  <Lines>0</Lines>
  <Paragraphs>0</Paragraphs>
  <TotalTime>71</TotalTime>
  <ScaleCrop>false</ScaleCrop>
  <LinksUpToDate>false</LinksUpToDate>
  <CharactersWithSpaces>2117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2026-01-05T07:34:00Z</dcterms:created>
  <dc:creator>1</dc:creator>
  <cp:lastModifiedBy>Mint1398171869</cp:lastModifiedBy>
  <dcterms:modified xsi:type="dcterms:W3CDTF">2026-03-02T06:43:31Z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eyJoZGlkIjoiMTliN2NlNjQ2M2Q3YWVlZWYwM2NhY2FjZjNmNzQ0OWEiLCJ1c2VySWQiOiIxNDYxNjAxNCJ9</vt:lpwstr>
  </property>
  <property fmtid="{D5CDD505-2E9C-101B-9397-08002B2CF9AE}" pid="4" name="ICV">
    <vt:lpwstr>046648B4DA6E4D8E8048E7D561ED8B6D_13</vt:lpwstr>
  </property>
</Properties>
</file>