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Theme="minorEastAsia" w:hAnsiTheme="minorEastAsia" w:eastAsiaTheme="minorEastAsia"/>
          <w:b/>
          <w:spacing w:val="-6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pacing w:val="-6"/>
          <w:sz w:val="36"/>
          <w:szCs w:val="36"/>
        </w:rPr>
        <w:t>北京市门头沟区财政局202</w:t>
      </w:r>
      <w:r>
        <w:rPr>
          <w:rFonts w:hint="eastAsia" w:asciiTheme="minorEastAsia" w:hAnsiTheme="minorEastAsia" w:eastAsiaTheme="minorEastAsia"/>
          <w:b/>
          <w:spacing w:val="-6"/>
          <w:sz w:val="36"/>
          <w:szCs w:val="36"/>
          <w:lang w:val="en-US" w:eastAsia="zh-CN"/>
        </w:rPr>
        <w:t>1</w:t>
      </w:r>
      <w:r>
        <w:rPr>
          <w:rFonts w:hint="eastAsia" w:asciiTheme="minorEastAsia" w:hAnsiTheme="minorEastAsia" w:eastAsiaTheme="minorEastAsia"/>
          <w:b/>
          <w:spacing w:val="-6"/>
          <w:sz w:val="36"/>
          <w:szCs w:val="36"/>
        </w:rPr>
        <w:t>年度法治政府</w:t>
      </w:r>
    </w:p>
    <w:p>
      <w:pPr>
        <w:spacing w:line="540" w:lineRule="exact"/>
        <w:jc w:val="center"/>
        <w:rPr>
          <w:rFonts w:asciiTheme="minorEastAsia" w:hAnsiTheme="minorEastAsia" w:eastAsiaTheme="minorEastAsia"/>
          <w:b/>
          <w:spacing w:val="-6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pacing w:val="-6"/>
          <w:sz w:val="36"/>
          <w:szCs w:val="36"/>
        </w:rPr>
        <w:t>建设情况报告</w:t>
      </w:r>
    </w:p>
    <w:p>
      <w:pPr>
        <w:spacing w:line="540" w:lineRule="exact"/>
        <w:rPr>
          <w:rFonts w:ascii="仿宋_GB2312"/>
          <w:snapToGrid w:val="0"/>
          <w:kern w:val="32"/>
          <w:szCs w:val="32"/>
        </w:rPr>
      </w:pPr>
    </w:p>
    <w:p>
      <w:pPr>
        <w:spacing w:line="540" w:lineRule="exact"/>
        <w:ind w:firstLine="66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2021年门头沟区财政局在区委区政府的正确领导下，认真学习贯彻习近平总书记全面依法治国新理念新思想新战略，按照市、区法治政府建设工作部署，全面推动落实法治政府建设各项工作，较好地完成了年度各项工作任务，现将相关情况报告如下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黑体" w:hAnsi="黑体" w:eastAsia="黑体" w:cs="楷体"/>
          <w:szCs w:val="32"/>
        </w:rPr>
      </w:pPr>
      <w:r>
        <w:rPr>
          <w:rFonts w:hint="eastAsia" w:ascii="黑体" w:hAnsi="黑体" w:eastAsia="黑体" w:cs="仿宋_GB2312"/>
          <w:szCs w:val="32"/>
        </w:rPr>
        <w:t>一、</w:t>
      </w:r>
      <w:r>
        <w:rPr>
          <w:rFonts w:hint="eastAsia" w:ascii="黑体" w:hAnsi="黑体" w:eastAsia="黑体" w:cs="楷体"/>
          <w:szCs w:val="32"/>
        </w:rPr>
        <w:t>2</w:t>
      </w:r>
      <w:r>
        <w:rPr>
          <w:rFonts w:ascii="黑体" w:hAnsi="黑体" w:eastAsia="黑体" w:cs="楷体"/>
          <w:szCs w:val="32"/>
        </w:rPr>
        <w:t>02</w:t>
      </w:r>
      <w:r>
        <w:rPr>
          <w:rFonts w:hint="eastAsia" w:ascii="黑体" w:hAnsi="黑体" w:eastAsia="黑体" w:cs="楷体"/>
          <w:szCs w:val="32"/>
        </w:rPr>
        <w:t>1年度推进法治政府建设的主要举措和成效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（一）落实普法责任制要求，扎实推进法治政府建设工作。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 xml:space="preserve">1.多种形式深入开展法宣工作。一是印发了《门头沟区财政局2021年法制宣传教育工作要点》，明确了年度法宣教育工作任务。二是通过OA办公系统开辟了“党风党建”和“法治宣传”专栏，重点宣传党的基本知识、习近平总书记重要讲话以及法律宣传相关知识。三是日常通过职工微信群、办公楼LED大屏滚动投放法宣相关知识，先后开展了《北京市内部审计规定》《民法典》《中华人民共和国行政处罚法》《北京市接诉即办工作条例》以及冬奥会和冬残奥会等的学习宣传。四是制作了法制宣传工作微视频，记录财政干部参与法治建设情况。 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2.认真落实“谁执法、谁普法”普法责任制要求。一是将《预算法》《政府采购法》《会计法》内容纳入年度普法宣传工作计划中，利用法制进社区、设置宣传点等形式，在4·15全民国家安全教育日以及12·4法制宣传周等重要节点，自制宣传材料，面向社会各界有序组织宣传。二是开展“法律进社区”普法宣传活动，专门制作宣传资料，深入滨河西区、承泽苑、临镜苑、绮霞苑4个社区，开展疫情防控、创城和民法典等法律知识宣传，共发放宣传材料500余份，并发放了《法助创城 法治宣传在您身边》致市民的一封信，进一步提升居民创城法治宣传教育知晓率。三是适时组织区属单位开展预算法、会计法、采购法等相关业务培训，牢固树立财政干部和区属单位财会人员依法理财意识。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3.党政领导干部带头学法。班子成员率先垂范，先后组织学习了习近平总书记重要讲</w:t>
      </w:r>
      <w:bookmarkStart w:id="0" w:name="_GoBack"/>
      <w:bookmarkEnd w:id="0"/>
      <w:r>
        <w:rPr>
          <w:rFonts w:hint="eastAsia" w:ascii="仿宋_GB2312"/>
          <w:snapToGrid w:val="0"/>
          <w:kern w:val="32"/>
          <w:szCs w:val="32"/>
        </w:rPr>
        <w:t>话精神、民法典、新修订的行政处罚法、行政事业性国有资产管理条例等。为了激发干部职工学法用法积极性，我局面向全体干部职工征集局长办公会会前学法讲课资料，着力推动形成全员学法用法、自觉守法依法的氛围，下一步将择优安排在局长办公会会前讲课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4.开展行政执法培训工作。一是积极组织参加市局举办的依法行政培训，参加区司法局举办的周末法治讲堂、门头沟区新修订的行政处罚法系列培训讲座等。二是局内先后举办了《行政事业性国有资产管理条例》《政府会计准则制度讲解》培训，针对财政执法检查和行政处罚工作实际，举办了新修订的《中华人民共和国行政处罚法》培训。三是组织科室法制员到区法院旁听行政诉讼案件庭审并进行参观，进一步规范财政干部行政执法意识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（二）全面规范财政部门行政执法行为。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1.加强财政行政执法工作。一是结合我局实际情况，先后印发了《门头沟区财政局行政执法工作实施办法（暂行）》《门头沟区财政局财政检查工作规程》和《门头沟区财政局行政处罚工作规程》，规范财政行政执法工作。二是履行财政部门会计监督职责，年内完成财政执法检查120个，实施行政处罚2个；A岗人员人均执法61个，A岗人员参与执法率100%；实际纳入检查并实施的违法行为151条，违法行为纳入检查率达到96.79%。三是认真贯彻落实新修订的行政执法三项制度，财政部门行政执法信息按要求及时在区政府门户网站公开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2.规范财政依法行政管理。一是先后印发了《门头沟区财政局依法行政合法性审查工作规定》《门头沟区财政局行政规范性文件管理办法》《关于制定公平竞争审查工作规程的通知》等，规范部门依法行政行为。二是完善局内发文审核流程，在OA综合办公系统发文流程，嵌入了是否“规范性文件”、是否“涉及市场主体经济活动”、是否 “涉及公平竞争审查选择按钮”。各科室起草的政策措施及文件，严格执行制度规定，规范发文流程，其中规范性文件按照区司法局《关于加强行政规范性文件备案管理工作的通知》要求进行备案。三是加强规范性文件及合同合法性审核工作，今年对365份合同进行了合法性审查，对1份文件进行了合法性和公平竞争审查，出台了1份规范性文件。四是及时开展文件清理，对2021年5月25日以前执行的文件进行了清理，印发了《门头沟区财政局废止和失效文件目录》的通知通过门户网发区属各单位执行。本此共清理失效文件14件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（三）积极推进落实财政各项重点工作任务，加强财政管理与监督。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1.加强成本控制，完善预算绩效管理机制，切实降低政府运行成本。一是加强部门预算管理。强化零基预算理念，严格执行以收定支，强化市区资金统筹。硬化预算执行约束，持续压缩运行成本，压减一般性支出，大力调整优化支出结构，从严控制非急需、非刚性、非重点项目支出。二是强化部门预算绩效管理。先后印发《门头沟区预算绩效管理办法》《门头沟区预算绩效目标管理暂行办法》《门头沟区项目支出绩效评价管理办法》等，基本形成了“1+1+X”预算绩效管理制度体系。2021年组织51家预算单位对114个直达资金项目开展绩效自评，组织73家预算部门完成2020年部门整体支出绩效自评，对3942个预算项目完成绩效自评，推动单位不断强化主体责任意识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2.管好用好政府债务，大力化解存量债务，杜绝新增隐性债务。一是严格执行市财政核定的政府债务限额标准，依据中央、市级要求落实债券申报程序，及时将债务限额变动情况上报区人大常委会，在限额内按要求规范完成政府债务举借工作。二是建立债券资金支出监管机制，按月收集支出票据更新债券支出台账，督促债券项目单位加快资金支出进度，推动债券资金尽早形成实物工作量。三是强化政府债务动态管理，做好债务风险预警和研判，做到数据准确、台账清晰，为政府决策提供参考依据。四是印发《关于加强地方全口径债务管理的通知》，成立工作小组，制定隐性债务化解方案，积极推动隐性债务化解工作，守住不发生系统性风险底线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 xml:space="preserve">3.深化政府购买服务改革，提高政府购买公共服务占比，优化政府购买服务支出结构。一是制定《门头沟区政府购买服务项目部门预算审核操作规则（试行）》，实行“双目录”管理，落实“双审核”制度。二是印发《关于做好2021年政府购买服务指导性目录修订工作的通知》，指导乡镇政府和区属各预算单位根据本单位职能和机构改革情况，修订完善本部门政府购买服务指导性目录。三是召开专题会议，要求预算单位在编制2022年政府购买服务部门预算时，优化政府购买服务支出结构，进一步增加公共服务占比，将政府履职所需辅助性服务占比压缩至20%以下。 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4.进一步深化政府采购制度改革，健全政府采购监督管理机制。一是转发了《北京市财政局关于进一步优化政府采购营商环境的通知》和《北京市财政局关于启用北京市政府采购电子卖场、电子交易平台的通知》，积极推进政府采购意向公开工作，提高政府采购透明度；二是落实《北京市财政局转发财政部关于开展政府采购备选库、名录库、资格库专项清理的通知》精神，组织区属预算单位开展自查自纠，并选取4家一级预算单位进行重点核查，通过开展专项清理，推进公平竞争，助力优化政府采购营商环境工作。下一步继续落实完善政府采购电子交易系统推进工作，按照北京市财政局“统一规划、统一建设、统一部署”总体要求，实现政府采购业务全流程电子化和“一网通办”，推进政府采购电子化系统的落地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黑体" w:hAnsi="黑体" w:eastAsia="黑体"/>
          <w:snapToGrid w:val="0"/>
          <w:kern w:val="32"/>
          <w:szCs w:val="32"/>
        </w:rPr>
      </w:pPr>
      <w:r>
        <w:rPr>
          <w:rFonts w:hint="eastAsia" w:ascii="黑体" w:hAnsi="黑体" w:eastAsia="黑体"/>
          <w:snapToGrid w:val="0"/>
          <w:kern w:val="32"/>
          <w:szCs w:val="32"/>
        </w:rPr>
        <w:t>二、2</w:t>
      </w:r>
      <w:r>
        <w:rPr>
          <w:rFonts w:ascii="黑体" w:hAnsi="黑体" w:eastAsia="黑体"/>
          <w:snapToGrid w:val="0"/>
          <w:kern w:val="32"/>
          <w:szCs w:val="32"/>
        </w:rPr>
        <w:t>02</w:t>
      </w:r>
      <w:r>
        <w:rPr>
          <w:rFonts w:hint="eastAsia" w:ascii="黑体" w:hAnsi="黑体" w:eastAsia="黑体"/>
          <w:snapToGrid w:val="0"/>
          <w:kern w:val="32"/>
          <w:szCs w:val="32"/>
        </w:rPr>
        <w:t>1年度推进法治政府建设存在的不足和原因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2021年门头沟区财政局在市局法制处、区司法局等相关部门领导下，行政执法工作进一步深化，取得了一些成绩，同时也存在一些问题。主要室近年来因轮岗、新入职等原因，人员调整变化较大，个别执法科室工作人员无执法证，影响科室正常执法工作安排，为此，下一步区财政局拟组织执法科室无证人员参加行政执法资格考试，同时通过加强日常行政执法宣传培训，进一步加强执法队伍建设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黑体" w:hAnsi="黑体" w:eastAsia="黑体"/>
          <w:snapToGrid w:val="0"/>
          <w:kern w:val="32"/>
          <w:szCs w:val="32"/>
        </w:rPr>
      </w:pPr>
      <w:r>
        <w:rPr>
          <w:rFonts w:hint="eastAsia" w:ascii="黑体" w:hAnsi="黑体" w:eastAsia="黑体"/>
          <w:snapToGrid w:val="0"/>
          <w:kern w:val="32"/>
          <w:szCs w:val="32"/>
        </w:rPr>
        <w:t>三、党政主要负责人履行推进法治建设第一责任人职责，将法治政府建设摆在工作全局的重要位置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长期以来，区财政局党组高度重视法制建设工作，局党组书记、局长苗建军同志坚持履行法治政府建设第一责任人职责，责成将法治建设工作列入本局年度工作计划，将法制宣传教育工作纳入年度干部职工培训计划，每年多次组织局长办公会研究部署年度法治建设工作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年内多次召开党组会研究部署法制相关工作。一是研究通过了《门头沟区财政局2021年法治宣传教育工作要点》，明确年度法治宣传工作内容和要求；二是贯彻落实市、区法治政府建设部署，印发了《2021年法治政府建设（依法行政）任务分解及要求》，将我局承担的门头沟区法治政府建设工作要点任务、区政府依法行政考核（财政保障机制）任务、行政执法考评指标任务细化分解到各执法科室，并提出具体落实目标和要求，同时不定期听取相关科室工作汇报，了解落实情况。三是研究确定《门头沟区财政局2021年度会计信息质量监督检查工作方案》，指导开展财政执法检查工作。四是研究通过了《门头沟区财政局内部审计工作实施办法》，规范内部监督工作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黑体" w:hAnsi="黑体" w:eastAsia="黑体"/>
          <w:snapToGrid w:val="0"/>
          <w:kern w:val="32"/>
          <w:szCs w:val="32"/>
        </w:rPr>
      </w:pPr>
      <w:r>
        <w:rPr>
          <w:rFonts w:hint="eastAsia" w:ascii="黑体" w:hAnsi="黑体" w:eastAsia="黑体"/>
          <w:snapToGrid w:val="0"/>
          <w:kern w:val="32"/>
          <w:szCs w:val="32"/>
        </w:rPr>
        <w:t>四、2022年</w:t>
      </w:r>
      <w:r>
        <w:rPr>
          <w:rFonts w:ascii="黑体" w:hAnsi="黑体" w:eastAsia="黑体"/>
          <w:snapToGrid w:val="0"/>
          <w:kern w:val="32"/>
          <w:szCs w:val="32"/>
        </w:rPr>
        <w:t>推进法治政府建设</w:t>
      </w:r>
      <w:r>
        <w:rPr>
          <w:rFonts w:hint="eastAsia" w:ascii="黑体" w:hAnsi="黑体" w:eastAsia="黑体"/>
          <w:snapToGrid w:val="0"/>
          <w:kern w:val="32"/>
          <w:szCs w:val="32"/>
        </w:rPr>
        <w:t>工作</w:t>
      </w:r>
      <w:r>
        <w:rPr>
          <w:rFonts w:ascii="黑体" w:hAnsi="黑体" w:eastAsia="黑体"/>
          <w:snapToGrid w:val="0"/>
          <w:kern w:val="32"/>
          <w:szCs w:val="32"/>
        </w:rPr>
        <w:t>思路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  <w:r>
        <w:rPr>
          <w:rFonts w:hint="eastAsia" w:ascii="仿宋_GB2312"/>
          <w:snapToGrid w:val="0"/>
          <w:kern w:val="32"/>
          <w:szCs w:val="32"/>
        </w:rPr>
        <w:t>2022年，区财政局将坚持在市财政局法制处、区司法局领导下，认真落实习近平法治思想和中央、市、区依法行政重要部署，结合财政部门实际情况，一是进一步加强法制学习宣传工作，有针对性地加强培训。二是贯彻落实市区法治政府建设工作部署，切实推进各项工作。三是进一步加大财政执法检查工作力度，规范执法检查行为，不断提升财政部门依法理财效能，切实把各项财税政策落到实处。</w:t>
      </w:r>
    </w:p>
    <w:p>
      <w:pPr>
        <w:pBdr>
          <w:bottom w:val="single" w:color="FFFFFF" w:sz="4" w:space="31"/>
        </w:pBdr>
        <w:topLinePunct/>
        <w:adjustRightInd w:val="0"/>
        <w:spacing w:line="560" w:lineRule="exact"/>
        <w:ind w:firstLine="640" w:firstLineChars="200"/>
        <w:rPr>
          <w:rFonts w:ascii="仿宋_GB2312"/>
          <w:snapToGrid w:val="0"/>
          <w:kern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DQ3OGE2ZTI2OThjZGUxNzlmNGUxOTg5YTlhYTM3ZjIifQ=="/>
  </w:docVars>
  <w:rsids>
    <w:rsidRoot w:val="00BC2222"/>
    <w:rsid w:val="004C45B4"/>
    <w:rsid w:val="005A0D9C"/>
    <w:rsid w:val="00653765"/>
    <w:rsid w:val="008716CC"/>
    <w:rsid w:val="00B4716A"/>
    <w:rsid w:val="00BC2222"/>
    <w:rsid w:val="00CA3BFD"/>
    <w:rsid w:val="00CE2104"/>
    <w:rsid w:val="00D7686E"/>
    <w:rsid w:val="31BB274A"/>
    <w:rsid w:val="43B033E3"/>
    <w:rsid w:val="49BA339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3725</Words>
  <Characters>3821</Characters>
  <Lines>27</Lines>
  <Paragraphs>7</Paragraphs>
  <TotalTime>9</TotalTime>
  <ScaleCrop>false</ScaleCrop>
  <LinksUpToDate>false</LinksUpToDate>
  <CharactersWithSpaces>3825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2023-06-12T03:25:00Z</dcterms:created>
  <dc:creator>雷雪梅</dc:creator>
  <cp:lastModifiedBy>czj</cp:lastModifiedBy>
  <dcterms:modified xsi:type="dcterms:W3CDTF">2024-03-21T09:23:53Z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77588F25C61C40C2992A8D4D12813D80_12</vt:lpwstr>
  </property>
</Properties>
</file>