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一、单位基本情况</w:t>
      </w:r>
    </w:p>
    <w:p>
      <w:pPr>
        <w:tabs>
          <w:tab w:val="center" w:pos="6979"/>
        </w:tabs>
        <w:spacing w:line="580" w:lineRule="exact"/>
        <w:ind w:firstLine="700" w:firstLineChars="25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keepNext w:val="0"/>
        <w:keepLines w:val="0"/>
        <w:pageBreakBefore w:val="0"/>
        <w:numPr>
          <w:ilvl w:val="0"/>
          <w:numId w:val="0"/>
        </w:numPr>
        <w:kinsoku/>
        <w:wordWrap/>
        <w:overflowPunct/>
        <w:topLinePunct w:val="0"/>
        <w:autoSpaceDE/>
        <w:autoSpaceDN/>
        <w:bidi w:val="0"/>
        <w:adjustRightInd/>
        <w:snapToGrid/>
        <w:spacing w:line="500" w:lineRule="exact"/>
        <w:ind w:left="0" w:leftChars="0" w:right="14" w:rightChars="0" w:firstLine="560" w:firstLineChars="200"/>
        <w:textAlignment w:val="auto"/>
        <w:outlineLvl w:val="9"/>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lang w:val="en-US" w:eastAsia="zh-CN" w:bidi="ar-SA"/>
        </w:rPr>
        <w:t>1、贯彻执行国家和北京市关于“三农"工作的发展战略、中长期规划、重大政策及有关法律法规规章。负责农业农村政策宣传普及和舆情监测工作。</w:t>
      </w:r>
    </w:p>
    <w:p>
      <w:pPr>
        <w:keepNext w:val="0"/>
        <w:keepLines w:val="0"/>
        <w:pageBreakBefore w:val="0"/>
        <w:numPr>
          <w:ilvl w:val="0"/>
          <w:numId w:val="0"/>
        </w:numPr>
        <w:kinsoku/>
        <w:wordWrap/>
        <w:overflowPunct/>
        <w:topLinePunct w:val="0"/>
        <w:autoSpaceDE/>
        <w:autoSpaceDN/>
        <w:bidi w:val="0"/>
        <w:adjustRightInd/>
        <w:snapToGrid/>
        <w:spacing w:line="500" w:lineRule="exact"/>
        <w:ind w:left="0" w:leftChars="0" w:right="14" w:rightChars="0" w:firstLine="560" w:firstLineChars="200"/>
        <w:textAlignment w:val="auto"/>
        <w:outlineLvl w:val="9"/>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lang w:val="en-US" w:eastAsia="zh-CN" w:bidi="ar-SA"/>
        </w:rPr>
        <w:t>2、协助区委农工委开展农村党的基层组织和党员干部队伍建设、农村意识形态、精神文明建设、农业农村人才队伍建设、乡村治理和保持农村社会和谐稳定等相关工作。</w:t>
      </w:r>
    </w:p>
    <w:p>
      <w:pPr>
        <w:keepNext w:val="0"/>
        <w:keepLines w:val="0"/>
        <w:pageBreakBefore w:val="0"/>
        <w:numPr>
          <w:ilvl w:val="0"/>
          <w:numId w:val="0"/>
        </w:numPr>
        <w:kinsoku/>
        <w:wordWrap/>
        <w:overflowPunct/>
        <w:topLinePunct w:val="0"/>
        <w:autoSpaceDE/>
        <w:autoSpaceDN/>
        <w:bidi w:val="0"/>
        <w:adjustRightInd/>
        <w:snapToGrid/>
        <w:spacing w:line="500" w:lineRule="exact"/>
        <w:ind w:left="0" w:leftChars="0" w:right="14" w:rightChars="0" w:firstLine="560" w:firstLineChars="200"/>
        <w:textAlignment w:val="auto"/>
        <w:outlineLvl w:val="9"/>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lang w:val="en-US" w:eastAsia="zh-CN" w:bidi="ar-SA"/>
        </w:rPr>
        <w:t>3、配合有关部门开展村镇规划和村镇建设规划研究，承担美丽乡村建设、农村人居环境整治、农村能源建设、农业农村节能减排、宅基地改革和管理等事务性工作。</w:t>
      </w:r>
    </w:p>
    <w:p>
      <w:pPr>
        <w:keepNext w:val="0"/>
        <w:keepLines w:val="0"/>
        <w:pageBreakBefore w:val="0"/>
        <w:numPr>
          <w:ilvl w:val="0"/>
          <w:numId w:val="0"/>
        </w:numPr>
        <w:kinsoku/>
        <w:wordWrap/>
        <w:overflowPunct/>
        <w:topLinePunct w:val="0"/>
        <w:autoSpaceDE/>
        <w:autoSpaceDN/>
        <w:bidi w:val="0"/>
        <w:adjustRightInd/>
        <w:snapToGrid/>
        <w:spacing w:line="500" w:lineRule="exact"/>
        <w:ind w:left="0" w:leftChars="0" w:right="14" w:rightChars="0" w:firstLine="560" w:firstLineChars="200"/>
        <w:textAlignment w:val="auto"/>
        <w:outlineLvl w:val="9"/>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lang w:val="en-US" w:eastAsia="zh-CN" w:bidi="ar-SA"/>
        </w:rPr>
        <w:t>4、贯彻执行乡村产业发展政策，负责产业、科技、人才等各项帮扶政策解答工作。承担壮大村级集体经济及促进休闲农业和乡村旅游发展相关项目的实施和检查验收工作。承担农业农村信息化、数字化服务。</w:t>
      </w:r>
    </w:p>
    <w:p>
      <w:pPr>
        <w:keepNext w:val="0"/>
        <w:keepLines w:val="0"/>
        <w:pageBreakBefore w:val="0"/>
        <w:numPr>
          <w:ilvl w:val="0"/>
          <w:numId w:val="0"/>
        </w:numPr>
        <w:kinsoku/>
        <w:wordWrap/>
        <w:overflowPunct/>
        <w:topLinePunct w:val="0"/>
        <w:autoSpaceDE/>
        <w:autoSpaceDN/>
        <w:bidi w:val="0"/>
        <w:adjustRightInd/>
        <w:snapToGrid/>
        <w:spacing w:line="500" w:lineRule="exact"/>
        <w:ind w:left="0" w:leftChars="0" w:right="14" w:rightChars="0" w:firstLine="560" w:firstLineChars="200"/>
        <w:textAlignment w:val="auto"/>
        <w:outlineLvl w:val="9"/>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lang w:val="en-US" w:eastAsia="zh-CN" w:bidi="ar-SA"/>
        </w:rPr>
        <w:t>5、负责本区农村社会事业发展、公共服务体系建设研究，配合相关部门编制规划并实施。参与指导开展巩固脱低成果工作，组织开展农民创新创业工作。</w:t>
      </w:r>
    </w:p>
    <w:p>
      <w:pPr>
        <w:keepNext w:val="0"/>
        <w:keepLines w:val="0"/>
        <w:pageBreakBefore w:val="0"/>
        <w:numPr>
          <w:ilvl w:val="0"/>
          <w:numId w:val="0"/>
        </w:numPr>
        <w:kinsoku/>
        <w:wordWrap/>
        <w:overflowPunct/>
        <w:topLinePunct w:val="0"/>
        <w:autoSpaceDE/>
        <w:autoSpaceDN/>
        <w:bidi w:val="0"/>
        <w:adjustRightInd/>
        <w:snapToGrid/>
        <w:spacing w:line="500" w:lineRule="exact"/>
        <w:ind w:left="0" w:leftChars="0" w:right="14" w:rightChars="0" w:firstLine="560" w:firstLineChars="200"/>
        <w:textAlignment w:val="auto"/>
        <w:outlineLvl w:val="9"/>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lang w:val="en-US" w:eastAsia="zh-CN" w:bidi="ar-SA"/>
        </w:rPr>
        <w:t>6、承担本区农业行业发展中基本农田质量监测和保护、农产品质量安全建设和检验检测、农业环境监测检测等技术性、事务性工作。协助全区农业综合开发项目工作的组织落实。</w:t>
      </w:r>
    </w:p>
    <w:p>
      <w:pPr>
        <w:keepNext w:val="0"/>
        <w:keepLines w:val="0"/>
        <w:pageBreakBefore w:val="0"/>
        <w:numPr>
          <w:ilvl w:val="0"/>
          <w:numId w:val="0"/>
        </w:numPr>
        <w:kinsoku/>
        <w:wordWrap/>
        <w:overflowPunct/>
        <w:topLinePunct w:val="0"/>
        <w:autoSpaceDE/>
        <w:autoSpaceDN/>
        <w:bidi w:val="0"/>
        <w:adjustRightInd/>
        <w:snapToGrid/>
        <w:spacing w:line="500" w:lineRule="exact"/>
        <w:ind w:left="0" w:leftChars="0" w:right="14" w:rightChars="0" w:firstLine="560" w:firstLineChars="200"/>
        <w:textAlignment w:val="auto"/>
        <w:outlineLvl w:val="9"/>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lang w:val="en-US" w:eastAsia="zh-CN" w:bidi="ar-SA"/>
        </w:rPr>
        <w:t>7、负责农业技术开发研究、引进、成果转化和技术推广工作。</w:t>
      </w:r>
    </w:p>
    <w:p>
      <w:pPr>
        <w:keepNext w:val="0"/>
        <w:keepLines w:val="0"/>
        <w:pageBreakBefore w:val="0"/>
        <w:numPr>
          <w:ilvl w:val="0"/>
          <w:numId w:val="0"/>
        </w:numPr>
        <w:kinsoku/>
        <w:wordWrap/>
        <w:overflowPunct/>
        <w:topLinePunct w:val="0"/>
        <w:autoSpaceDE/>
        <w:autoSpaceDN/>
        <w:bidi w:val="0"/>
        <w:adjustRightInd/>
        <w:snapToGrid/>
        <w:spacing w:line="500" w:lineRule="exact"/>
        <w:ind w:left="0" w:leftChars="0" w:right="14" w:rightChars="0" w:firstLine="560" w:firstLineChars="200"/>
        <w:textAlignment w:val="auto"/>
        <w:outlineLvl w:val="9"/>
        <w:rPr>
          <w:rFonts w:hint="eastAsia" w:ascii="楷体_GB2312" w:hAnsi="宋体" w:eastAsia="楷体_GB2312" w:cs="宋体"/>
          <w:kern w:val="0"/>
          <w:sz w:val="28"/>
          <w:szCs w:val="28"/>
        </w:rPr>
      </w:pPr>
      <w:r>
        <w:rPr>
          <w:rFonts w:hint="eastAsia" w:ascii="仿宋_GB2312" w:hAnsi="宋体" w:eastAsia="仿宋_GB2312" w:cs="宋体"/>
          <w:kern w:val="0"/>
          <w:sz w:val="28"/>
          <w:szCs w:val="28"/>
          <w:lang w:val="en-US" w:eastAsia="zh-CN" w:bidi="ar-SA"/>
        </w:rPr>
        <w:t>8、完成区委农工委、区农业农村局交办的其他工作任务。</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tabs>
          <w:tab w:val="center" w:pos="6979"/>
        </w:tabs>
        <w:spacing w:line="520" w:lineRule="exact"/>
        <w:ind w:firstLine="560" w:firstLineChars="200"/>
        <w:rPr>
          <w:rFonts w:hint="eastAsia" w:ascii="仿宋_GB2312" w:eastAsia="仿宋_GB2312"/>
          <w:sz w:val="28"/>
          <w:szCs w:val="32"/>
          <w:lang w:val="en-US" w:eastAsia="zh-CN"/>
        </w:rPr>
      </w:pPr>
      <w:r>
        <w:rPr>
          <w:rFonts w:hint="eastAsia" w:ascii="仿宋_GB2312" w:eastAsia="仿宋_GB2312"/>
          <w:sz w:val="28"/>
          <w:szCs w:val="32"/>
          <w:lang w:val="en-US" w:eastAsia="zh-CN"/>
        </w:rPr>
        <w:t>办公室、农村党建事务部、乡村建设部、绿色发展部、农村宅基地改革部、农村集体经济发展部、农旅融合发展促进部、养殖管理部、数字农业农村部、农村社会事业发展部、耕地保护与农田建设指导部、现代农业发展部、农产品质量安全部（农业检验检测中心）、组织人事部。</w:t>
      </w:r>
    </w:p>
    <w:p>
      <w:pPr>
        <w:tabs>
          <w:tab w:val="center" w:pos="6979"/>
        </w:tabs>
        <w:spacing w:line="580" w:lineRule="exact"/>
        <w:ind w:firstLine="320" w:firstLineChars="100"/>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27</w:t>
      </w:r>
      <w:r>
        <w:rPr>
          <w:rFonts w:hint="eastAsia" w:ascii="仿宋_GB2312" w:eastAsia="仿宋_GB2312"/>
          <w:sz w:val="28"/>
          <w:szCs w:val="28"/>
          <w:lang w:val="en-US" w:eastAsia="zh-CN"/>
        </w:rPr>
        <w:t>,</w:t>
      </w:r>
      <w:r>
        <w:rPr>
          <w:rFonts w:ascii="仿宋_GB2312" w:eastAsia="仿宋_GB2312"/>
          <w:sz w:val="28"/>
          <w:szCs w:val="28"/>
        </w:rPr>
        <w:t>954</w:t>
      </w:r>
      <w:r>
        <w:rPr>
          <w:rFonts w:hint="eastAsia" w:ascii="仿宋_GB2312" w:eastAsia="仿宋_GB2312"/>
          <w:sz w:val="28"/>
          <w:szCs w:val="28"/>
          <w:lang w:val="en-US" w:eastAsia="zh-CN"/>
        </w:rPr>
        <w:t>,</w:t>
      </w:r>
      <w:r>
        <w:rPr>
          <w:rFonts w:ascii="仿宋_GB2312" w:eastAsia="仿宋_GB2312"/>
          <w:sz w:val="28"/>
          <w:szCs w:val="28"/>
        </w:rPr>
        <w:t>618.41</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2,570,946.63</w:t>
      </w:r>
      <w:r>
        <w:rPr>
          <w:rFonts w:hint="eastAsia" w:ascii="仿宋_GB2312" w:eastAsia="仿宋_GB2312"/>
          <w:sz w:val="28"/>
          <w:szCs w:val="28"/>
        </w:rPr>
        <w:t>元，增长</w:t>
      </w:r>
      <w:r>
        <w:rPr>
          <w:rFonts w:hint="eastAsia" w:ascii="仿宋_GB2312" w:eastAsia="仿宋_GB2312"/>
          <w:sz w:val="28"/>
          <w:szCs w:val="28"/>
          <w:lang w:val="en-US" w:eastAsia="zh-CN"/>
        </w:rPr>
        <w:t>10.1</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30</w:t>
      </w:r>
      <w:r>
        <w:rPr>
          <w:rFonts w:hint="eastAsia" w:ascii="仿宋_GB2312" w:eastAsia="仿宋_GB2312"/>
          <w:sz w:val="28"/>
          <w:szCs w:val="28"/>
          <w:lang w:val="en-US" w:eastAsia="zh-CN"/>
        </w:rPr>
        <w:t>,</w:t>
      </w:r>
      <w:r>
        <w:rPr>
          <w:rFonts w:ascii="仿宋_GB2312" w:eastAsia="仿宋_GB2312"/>
          <w:sz w:val="28"/>
          <w:szCs w:val="28"/>
        </w:rPr>
        <w:t>228</w:t>
      </w:r>
      <w:r>
        <w:rPr>
          <w:rFonts w:hint="eastAsia" w:ascii="仿宋_GB2312" w:eastAsia="仿宋_GB2312"/>
          <w:sz w:val="28"/>
          <w:szCs w:val="28"/>
          <w:lang w:val="en-US" w:eastAsia="zh-CN"/>
        </w:rPr>
        <w:t>,</w:t>
      </w:r>
      <w:r>
        <w:rPr>
          <w:rFonts w:ascii="仿宋_GB2312" w:eastAsia="仿宋_GB2312"/>
          <w:sz w:val="28"/>
          <w:szCs w:val="28"/>
        </w:rPr>
        <w:t>989.67</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2</w:t>
      </w:r>
      <w:r>
        <w:rPr>
          <w:rFonts w:hint="eastAsia" w:ascii="仿宋_GB2312" w:eastAsia="仿宋_GB2312"/>
          <w:sz w:val="28"/>
          <w:szCs w:val="28"/>
          <w:lang w:val="en-US" w:eastAsia="zh-CN"/>
        </w:rPr>
        <w:t>,</w:t>
      </w:r>
      <w:r>
        <w:rPr>
          <w:rFonts w:hint="eastAsia" w:ascii="仿宋_GB2312" w:eastAsia="仿宋_GB2312"/>
          <w:sz w:val="28"/>
          <w:szCs w:val="28"/>
        </w:rPr>
        <w:t>570</w:t>
      </w:r>
      <w:r>
        <w:rPr>
          <w:rFonts w:hint="eastAsia" w:ascii="仿宋_GB2312" w:eastAsia="仿宋_GB2312"/>
          <w:sz w:val="28"/>
          <w:szCs w:val="28"/>
          <w:lang w:val="en-US" w:eastAsia="zh-CN"/>
        </w:rPr>
        <w:t>,</w:t>
      </w:r>
      <w:r>
        <w:rPr>
          <w:rFonts w:hint="eastAsia" w:ascii="仿宋_GB2312" w:eastAsia="仿宋_GB2312"/>
          <w:sz w:val="28"/>
          <w:szCs w:val="28"/>
        </w:rPr>
        <w:t>946.63元，增长</w:t>
      </w:r>
      <w:r>
        <w:rPr>
          <w:rFonts w:hint="eastAsia" w:ascii="仿宋_GB2312" w:eastAsia="仿宋_GB2312"/>
          <w:sz w:val="28"/>
          <w:szCs w:val="28"/>
          <w:lang w:val="en-US" w:eastAsia="zh-CN"/>
        </w:rPr>
        <w:t>9.3</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30</w:t>
      </w:r>
      <w:r>
        <w:rPr>
          <w:rFonts w:hint="eastAsia" w:ascii="仿宋_GB2312" w:eastAsia="仿宋_GB2312"/>
          <w:sz w:val="28"/>
          <w:szCs w:val="28"/>
          <w:lang w:val="en-US" w:eastAsia="zh-CN"/>
        </w:rPr>
        <w:t>,</w:t>
      </w:r>
      <w:r>
        <w:rPr>
          <w:rFonts w:ascii="仿宋_GB2312" w:eastAsia="仿宋_GB2312"/>
          <w:sz w:val="28"/>
          <w:szCs w:val="28"/>
        </w:rPr>
        <w:t>228</w:t>
      </w:r>
      <w:r>
        <w:rPr>
          <w:rFonts w:hint="eastAsia" w:ascii="仿宋_GB2312" w:eastAsia="仿宋_GB2312"/>
          <w:sz w:val="28"/>
          <w:szCs w:val="28"/>
          <w:lang w:val="en-US" w:eastAsia="zh-CN"/>
        </w:rPr>
        <w:t>,</w:t>
      </w:r>
      <w:r>
        <w:rPr>
          <w:rFonts w:ascii="仿宋_GB2312" w:eastAsia="仿宋_GB2312"/>
          <w:sz w:val="28"/>
          <w:szCs w:val="28"/>
        </w:rPr>
        <w:t>989.67</w:t>
      </w:r>
      <w:r>
        <w:rPr>
          <w:rFonts w:hint="eastAsia" w:ascii="仿宋_GB2312" w:eastAsia="仿宋_GB2312"/>
          <w:sz w:val="28"/>
          <w:szCs w:val="28"/>
        </w:rPr>
        <w:t>元，占收入合计的100</w:t>
      </w:r>
      <w:r>
        <w:rPr>
          <w:rFonts w:hint="eastAsia" w:ascii="仿宋_GB2312" w:eastAsia="仿宋_GB2312"/>
          <w:sz w:val="28"/>
          <w:szCs w:val="28"/>
          <w:lang w:val="en-US" w:eastAsia="zh-CN"/>
        </w:rPr>
        <w:t>.0</w:t>
      </w:r>
      <w:r>
        <w:rPr>
          <w:rFonts w:hint="eastAsia" w:ascii="仿宋_GB2312" w:eastAsia="仿宋_GB2312"/>
          <w:sz w:val="28"/>
          <w:szCs w:val="28"/>
        </w:rPr>
        <w:t>%。其中：一般公共预算财政拨款收入</w:t>
      </w:r>
      <w:r>
        <w:rPr>
          <w:rFonts w:ascii="仿宋_GB2312" w:eastAsia="仿宋_GB2312"/>
          <w:sz w:val="28"/>
          <w:szCs w:val="28"/>
        </w:rPr>
        <w:t>30</w:t>
      </w:r>
      <w:r>
        <w:rPr>
          <w:rFonts w:hint="eastAsia" w:ascii="仿宋_GB2312" w:eastAsia="仿宋_GB2312"/>
          <w:sz w:val="28"/>
          <w:szCs w:val="28"/>
          <w:lang w:val="en-US" w:eastAsia="zh-CN"/>
        </w:rPr>
        <w:t>,</w:t>
      </w:r>
      <w:r>
        <w:rPr>
          <w:rFonts w:ascii="仿宋_GB2312" w:eastAsia="仿宋_GB2312"/>
          <w:sz w:val="28"/>
          <w:szCs w:val="28"/>
        </w:rPr>
        <w:t>228</w:t>
      </w:r>
      <w:r>
        <w:rPr>
          <w:rFonts w:hint="eastAsia" w:ascii="仿宋_GB2312" w:eastAsia="仿宋_GB2312"/>
          <w:sz w:val="28"/>
          <w:szCs w:val="28"/>
          <w:lang w:val="en-US" w:eastAsia="zh-CN"/>
        </w:rPr>
        <w:t>,</w:t>
      </w:r>
      <w:r>
        <w:rPr>
          <w:rFonts w:ascii="仿宋_GB2312" w:eastAsia="仿宋_GB2312"/>
          <w:sz w:val="28"/>
          <w:szCs w:val="28"/>
        </w:rPr>
        <w:t>989.67</w:t>
      </w:r>
      <w:r>
        <w:rPr>
          <w:rFonts w:hint="eastAsia" w:ascii="仿宋_GB2312" w:eastAsia="仿宋_GB2312"/>
          <w:sz w:val="28"/>
          <w:szCs w:val="28"/>
        </w:rPr>
        <w:t>元，占收入合计的100</w:t>
      </w:r>
      <w:r>
        <w:rPr>
          <w:rFonts w:hint="eastAsia" w:ascii="仿宋_GB2312" w:eastAsia="仿宋_GB2312"/>
          <w:sz w:val="28"/>
          <w:szCs w:val="28"/>
          <w:lang w:val="en-US" w:eastAsia="zh-CN"/>
        </w:rPr>
        <w:t>.0</w:t>
      </w:r>
      <w:r>
        <w:rPr>
          <w:rFonts w:hint="eastAsia" w:ascii="仿宋_GB2312" w:eastAsia="仿宋_GB2312"/>
          <w:sz w:val="28"/>
          <w:szCs w:val="28"/>
        </w:rPr>
        <w:t>%；政府性基金预算财政拨款收入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%；国有资本经营预算财政拨款收入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spacing w:line="560" w:lineRule="exact"/>
        <w:ind w:firstLine="640"/>
        <w:rPr>
          <w:rFonts w:ascii="仿宋_GB2312" w:eastAsia="仿宋_GB2312" w:cs="Droid Sans"/>
          <w:color w:val="000000"/>
          <w:sz w:val="32"/>
          <w:szCs w:val="32"/>
        </w:rPr>
      </w:pPr>
    </w:p>
    <w:p>
      <w:pPr>
        <w:pStyle w:val="2"/>
        <w:jc w:val="center"/>
      </w:pPr>
      <w:r>
        <w:rPr>
          <w:rFonts w:hint="eastAsia" w:ascii="仿宋_GB2312" w:eastAsia="仿宋_GB2312"/>
          <w:color w:val="000000"/>
          <w:sz w:val="32"/>
        </w:rPr>
        <w:t>图1：收入决算</w:t>
      </w:r>
    </w:p>
    <w:p>
      <w:pPr>
        <w:pStyle w:val="3"/>
        <w:tabs>
          <w:tab w:val="center" w:pos="7515"/>
          <w:tab w:val="left" w:pos="12176"/>
        </w:tabs>
        <w:ind w:firstLine="420"/>
        <w:jc w:val="left"/>
      </w:pPr>
      <w:r>
        <w:rPr>
          <w:rFonts w:hint="eastAsia"/>
          <w:lang w:eastAsia="zh-CN"/>
        </w:rPr>
        <w:tab/>
      </w:r>
      <w:r>
        <w:drawing>
          <wp:inline distT="0" distB="0" distL="0" distR="0">
            <wp:extent cx="4036695" cy="2328545"/>
            <wp:effectExtent l="4445" t="4445" r="16510" b="10160"/>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Pr>
          <w:rFonts w:hint="eastAsia"/>
          <w:lang w:eastAsia="zh-CN"/>
        </w:rPr>
        <w:tab/>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30</w:t>
      </w:r>
      <w:r>
        <w:rPr>
          <w:rFonts w:hint="eastAsia" w:ascii="仿宋_GB2312" w:eastAsia="仿宋_GB2312"/>
          <w:sz w:val="28"/>
          <w:szCs w:val="28"/>
          <w:lang w:val="en-US" w:eastAsia="zh-CN"/>
        </w:rPr>
        <w:t>,</w:t>
      </w:r>
      <w:r>
        <w:rPr>
          <w:rFonts w:ascii="仿宋_GB2312" w:eastAsia="仿宋_GB2312"/>
          <w:sz w:val="28"/>
          <w:szCs w:val="28"/>
        </w:rPr>
        <w:t>228</w:t>
      </w:r>
      <w:r>
        <w:rPr>
          <w:rFonts w:hint="eastAsia" w:ascii="仿宋_GB2312" w:eastAsia="仿宋_GB2312"/>
          <w:sz w:val="28"/>
          <w:szCs w:val="28"/>
          <w:lang w:val="en-US" w:eastAsia="zh-CN"/>
        </w:rPr>
        <w:t>,</w:t>
      </w:r>
      <w:r>
        <w:rPr>
          <w:rFonts w:ascii="仿宋_GB2312" w:eastAsia="仿宋_GB2312"/>
          <w:sz w:val="28"/>
          <w:szCs w:val="28"/>
        </w:rPr>
        <w:t>989.67</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2,570,946.63</w:t>
      </w:r>
      <w:r>
        <w:rPr>
          <w:rFonts w:hint="eastAsia" w:ascii="仿宋_GB2312" w:eastAsia="仿宋_GB2312"/>
          <w:sz w:val="28"/>
          <w:szCs w:val="28"/>
        </w:rPr>
        <w:t>元，增长</w:t>
      </w:r>
      <w:r>
        <w:rPr>
          <w:rFonts w:hint="eastAsia" w:ascii="仿宋_GB2312" w:eastAsia="仿宋_GB2312"/>
          <w:sz w:val="28"/>
          <w:szCs w:val="28"/>
          <w:lang w:val="en-US" w:eastAsia="zh-CN"/>
        </w:rPr>
        <w:t>9.3</w:t>
      </w:r>
      <w:r>
        <w:rPr>
          <w:rFonts w:hint="eastAsia" w:ascii="仿宋_GB2312" w:eastAsia="仿宋_GB2312"/>
          <w:sz w:val="28"/>
          <w:szCs w:val="28"/>
        </w:rPr>
        <w:t>%，其中：基本支出</w:t>
      </w:r>
      <w:r>
        <w:rPr>
          <w:rFonts w:ascii="仿宋_GB2312" w:eastAsia="仿宋_GB2312"/>
          <w:sz w:val="28"/>
          <w:szCs w:val="28"/>
        </w:rPr>
        <w:t>29</w:t>
      </w:r>
      <w:r>
        <w:rPr>
          <w:rFonts w:hint="eastAsia" w:ascii="仿宋_GB2312" w:eastAsia="仿宋_GB2312"/>
          <w:sz w:val="28"/>
          <w:szCs w:val="28"/>
          <w:lang w:val="en-US" w:eastAsia="zh-CN"/>
        </w:rPr>
        <w:t>,</w:t>
      </w:r>
      <w:r>
        <w:rPr>
          <w:rFonts w:ascii="仿宋_GB2312" w:eastAsia="仿宋_GB2312"/>
          <w:sz w:val="28"/>
          <w:szCs w:val="28"/>
        </w:rPr>
        <w:t>186</w:t>
      </w:r>
      <w:r>
        <w:rPr>
          <w:rFonts w:hint="eastAsia" w:ascii="仿宋_GB2312" w:eastAsia="仿宋_GB2312"/>
          <w:sz w:val="28"/>
          <w:szCs w:val="28"/>
          <w:lang w:val="en-US" w:eastAsia="zh-CN"/>
        </w:rPr>
        <w:t>,</w:t>
      </w:r>
      <w:r>
        <w:rPr>
          <w:rFonts w:ascii="仿宋_GB2312" w:eastAsia="仿宋_GB2312"/>
          <w:sz w:val="28"/>
          <w:szCs w:val="28"/>
        </w:rPr>
        <w:t>891.86</w:t>
      </w:r>
      <w:r>
        <w:rPr>
          <w:rFonts w:hint="eastAsia" w:ascii="仿宋_GB2312" w:eastAsia="仿宋_GB2312"/>
          <w:sz w:val="28"/>
          <w:szCs w:val="28"/>
        </w:rPr>
        <w:t>元，占支出合计的96.</w:t>
      </w:r>
      <w:r>
        <w:rPr>
          <w:rFonts w:hint="eastAsia" w:ascii="仿宋_GB2312" w:eastAsia="仿宋_GB2312"/>
          <w:sz w:val="28"/>
          <w:szCs w:val="28"/>
          <w:lang w:val="en-US" w:eastAsia="zh-CN"/>
        </w:rPr>
        <w:t>6</w:t>
      </w:r>
      <w:r>
        <w:rPr>
          <w:rFonts w:hint="eastAsia" w:ascii="仿宋_GB2312" w:eastAsia="仿宋_GB2312"/>
          <w:sz w:val="28"/>
          <w:szCs w:val="28"/>
        </w:rPr>
        <w:t>%；项目支出</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042</w:t>
      </w:r>
      <w:r>
        <w:rPr>
          <w:rFonts w:hint="eastAsia" w:ascii="仿宋_GB2312" w:eastAsia="仿宋_GB2312"/>
          <w:sz w:val="28"/>
          <w:szCs w:val="28"/>
          <w:lang w:val="en-US" w:eastAsia="zh-CN"/>
        </w:rPr>
        <w:t>,</w:t>
      </w:r>
      <w:r>
        <w:rPr>
          <w:rFonts w:ascii="仿宋_GB2312" w:eastAsia="仿宋_GB2312"/>
          <w:sz w:val="28"/>
          <w:szCs w:val="28"/>
        </w:rPr>
        <w:t>097.81</w:t>
      </w:r>
      <w:r>
        <w:rPr>
          <w:rFonts w:hint="eastAsia" w:ascii="仿宋_GB2312" w:eastAsia="仿宋_GB2312"/>
          <w:sz w:val="28"/>
          <w:szCs w:val="28"/>
        </w:rPr>
        <w:t>元，占支出合计的3.</w:t>
      </w:r>
      <w:r>
        <w:rPr>
          <w:rFonts w:hint="eastAsia" w:ascii="仿宋_GB2312" w:eastAsia="仿宋_GB2312"/>
          <w:sz w:val="28"/>
          <w:szCs w:val="28"/>
          <w:lang w:val="en-US" w:eastAsia="zh-CN"/>
        </w:rPr>
        <w:t>4</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w:t>
      </w:r>
    </w:p>
    <w:p>
      <w:pPr>
        <w:pStyle w:val="2"/>
        <w:ind w:firstLine="5772" w:firstLineChars="1804"/>
        <w:rPr>
          <w:rFonts w:ascii="仿宋_GB2312" w:eastAsia="仿宋_GB2312"/>
          <w:color w:val="000000"/>
          <w:sz w:val="32"/>
        </w:rPr>
      </w:pPr>
      <w:bookmarkStart w:id="4" w:name="_GoBack"/>
      <w:bookmarkEnd w:id="4"/>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30</w:t>
      </w:r>
      <w:r>
        <w:rPr>
          <w:rFonts w:hint="eastAsia" w:ascii="仿宋_GB2312" w:eastAsia="仿宋_GB2312"/>
          <w:sz w:val="28"/>
          <w:szCs w:val="28"/>
          <w:lang w:val="en-US" w:eastAsia="zh-CN"/>
        </w:rPr>
        <w:t>,</w:t>
      </w:r>
      <w:r>
        <w:rPr>
          <w:rFonts w:ascii="仿宋_GB2312" w:eastAsia="仿宋_GB2312"/>
          <w:sz w:val="28"/>
          <w:szCs w:val="28"/>
        </w:rPr>
        <w:t>228</w:t>
      </w:r>
      <w:r>
        <w:rPr>
          <w:rFonts w:hint="eastAsia" w:ascii="仿宋_GB2312" w:eastAsia="仿宋_GB2312"/>
          <w:sz w:val="28"/>
          <w:szCs w:val="28"/>
          <w:lang w:val="en-US" w:eastAsia="zh-CN"/>
        </w:rPr>
        <w:t>,</w:t>
      </w:r>
      <w:r>
        <w:rPr>
          <w:rFonts w:ascii="仿宋_GB2312" w:eastAsia="仿宋_GB2312"/>
          <w:sz w:val="28"/>
          <w:szCs w:val="28"/>
        </w:rPr>
        <w:t>989.67</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lang w:val="en-US" w:eastAsia="zh-CN"/>
        </w:rPr>
        <w:t>25,709,46.63</w:t>
      </w:r>
      <w:r>
        <w:rPr>
          <w:rFonts w:hint="eastAsia" w:ascii="仿宋_GB2312" w:eastAsia="仿宋_GB2312"/>
          <w:sz w:val="28"/>
          <w:szCs w:val="28"/>
        </w:rPr>
        <w:t>元，增长</w:t>
      </w:r>
      <w:r>
        <w:rPr>
          <w:rFonts w:hint="eastAsia" w:ascii="仿宋_GB2312" w:eastAsia="仿宋_GB2312"/>
          <w:sz w:val="28"/>
          <w:szCs w:val="28"/>
          <w:lang w:val="en-US" w:eastAsia="zh-CN"/>
        </w:rPr>
        <w:t>9.3</w:t>
      </w:r>
      <w:r>
        <w:rPr>
          <w:rFonts w:hint="eastAsia" w:ascii="仿宋_GB2312" w:eastAsia="仿宋_GB2312"/>
          <w:sz w:val="28"/>
          <w:szCs w:val="28"/>
        </w:rPr>
        <w:t>%。主要原因：</w:t>
      </w:r>
      <w:r>
        <w:rPr>
          <w:rFonts w:hint="eastAsia" w:ascii="仿宋_GB2312" w:hAnsi="仿宋_GB2312" w:eastAsia="仿宋_GB2312" w:cs="仿宋_GB2312"/>
          <w:color w:val="auto"/>
          <w:kern w:val="0"/>
          <w:sz w:val="28"/>
          <w:szCs w:val="28"/>
          <w:lang w:val="en-US" w:eastAsia="zh-CN" w:bidi="ar"/>
        </w:rPr>
        <w:t>人员、项目经费</w:t>
      </w:r>
      <w:r>
        <w:rPr>
          <w:rFonts w:hint="eastAsia" w:ascii="仿宋_GB2312" w:eastAsia="仿宋_GB2312"/>
          <w:color w:val="auto"/>
          <w:sz w:val="28"/>
          <w:szCs w:val="28"/>
          <w:lang w:val="en-US" w:eastAsia="zh-CN"/>
        </w:rPr>
        <w:t>支出增加</w:t>
      </w:r>
      <w:r>
        <w:rPr>
          <w:rFonts w:hint="eastAsia" w:ascii="仿宋_GB2312" w:eastAsia="仿宋_GB2312"/>
          <w:sz w:val="28"/>
          <w:szCs w:val="28"/>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ascii="仿宋_GB2312" w:eastAsia="仿宋_GB2312"/>
          <w:color w:val="auto"/>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30</w:t>
      </w:r>
      <w:r>
        <w:rPr>
          <w:rFonts w:hint="eastAsia" w:ascii="仿宋_GB2312" w:eastAsia="仿宋_GB2312"/>
          <w:sz w:val="28"/>
          <w:szCs w:val="28"/>
          <w:lang w:val="en-US" w:eastAsia="zh-CN"/>
        </w:rPr>
        <w:t>,</w:t>
      </w:r>
      <w:r>
        <w:rPr>
          <w:rFonts w:ascii="仿宋_GB2312" w:eastAsia="仿宋_GB2312"/>
          <w:sz w:val="28"/>
          <w:szCs w:val="28"/>
        </w:rPr>
        <w:t>228</w:t>
      </w:r>
      <w:r>
        <w:rPr>
          <w:rFonts w:hint="eastAsia" w:ascii="仿宋_GB2312" w:eastAsia="仿宋_GB2312"/>
          <w:sz w:val="28"/>
          <w:szCs w:val="28"/>
          <w:lang w:val="en-US" w:eastAsia="zh-CN"/>
        </w:rPr>
        <w:t>,</w:t>
      </w:r>
      <w:r>
        <w:rPr>
          <w:rFonts w:ascii="仿宋_GB2312" w:eastAsia="仿宋_GB2312"/>
          <w:sz w:val="28"/>
          <w:szCs w:val="28"/>
        </w:rPr>
        <w:t>989.67</w:t>
      </w:r>
      <w:r>
        <w:rPr>
          <w:rFonts w:hint="eastAsia" w:ascii="仿宋_GB2312" w:eastAsia="仿宋_GB2312"/>
          <w:sz w:val="28"/>
          <w:szCs w:val="28"/>
        </w:rPr>
        <w:t>元，主要用于以下方面（按大类）：</w:t>
      </w:r>
      <w:r>
        <w:rPr>
          <w:rFonts w:hint="eastAsia" w:ascii="仿宋_GB2312" w:eastAsia="仿宋_GB2312"/>
          <w:sz w:val="28"/>
          <w:szCs w:val="28"/>
          <w:lang w:eastAsia="zh-CN"/>
        </w:rPr>
        <w:t>“</w:t>
      </w:r>
      <w:r>
        <w:rPr>
          <w:rFonts w:hint="eastAsia" w:ascii="仿宋_GB2312" w:eastAsia="仿宋_GB2312"/>
          <w:sz w:val="28"/>
          <w:szCs w:val="28"/>
        </w:rPr>
        <w:t>社会保障和就业支出</w:t>
      </w:r>
      <w:r>
        <w:rPr>
          <w:rFonts w:hint="eastAsia" w:ascii="仿宋_GB2312" w:eastAsia="仿宋_GB2312"/>
          <w:sz w:val="28"/>
          <w:szCs w:val="28"/>
          <w:lang w:eastAsia="zh-CN"/>
        </w:rPr>
        <w:t>”</w:t>
      </w:r>
      <w:r>
        <w:rPr>
          <w:rFonts w:hint="eastAsia" w:ascii="仿宋_GB2312" w:eastAsia="仿宋_GB2312"/>
          <w:color w:val="auto"/>
          <w:sz w:val="28"/>
          <w:szCs w:val="28"/>
          <w:lang w:val="en-US" w:eastAsia="zh-CN"/>
        </w:rPr>
        <w:t>1,098,782.91</w:t>
      </w:r>
      <w:r>
        <w:rPr>
          <w:rFonts w:hint="eastAsia" w:ascii="仿宋_GB2312" w:eastAsia="仿宋_GB2312"/>
          <w:color w:val="auto"/>
          <w:sz w:val="28"/>
          <w:szCs w:val="28"/>
        </w:rPr>
        <w:t>元，占本年财政拨款支出</w:t>
      </w:r>
      <w:r>
        <w:rPr>
          <w:rFonts w:hint="eastAsia" w:ascii="仿宋_GB2312" w:eastAsia="仿宋_GB2312"/>
          <w:color w:val="auto"/>
          <w:sz w:val="28"/>
          <w:szCs w:val="28"/>
          <w:lang w:val="en-US" w:eastAsia="zh-CN"/>
        </w:rPr>
        <w:t>3.6</w:t>
      </w:r>
      <w:r>
        <w:rPr>
          <w:rFonts w:hint="eastAsia" w:ascii="仿宋_GB2312" w:eastAsia="仿宋_GB2312"/>
          <w:color w:val="auto"/>
          <w:sz w:val="28"/>
          <w:szCs w:val="28"/>
        </w:rPr>
        <w:t>%；</w:t>
      </w:r>
      <w:r>
        <w:rPr>
          <w:rFonts w:hint="eastAsia" w:ascii="仿宋_GB2312" w:eastAsia="仿宋_GB2312"/>
          <w:color w:val="auto"/>
          <w:sz w:val="28"/>
          <w:szCs w:val="28"/>
          <w:lang w:eastAsia="zh-CN"/>
        </w:rPr>
        <w:t>“</w:t>
      </w:r>
      <w:r>
        <w:rPr>
          <w:rFonts w:hint="eastAsia" w:ascii="仿宋_GB2312" w:eastAsia="仿宋_GB2312"/>
          <w:color w:val="auto"/>
          <w:sz w:val="28"/>
          <w:szCs w:val="28"/>
        </w:rPr>
        <w:t>农林水支出</w:t>
      </w: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29,130,206.76</w:t>
      </w:r>
      <w:r>
        <w:rPr>
          <w:rFonts w:hint="eastAsia" w:ascii="仿宋_GB2312" w:eastAsia="仿宋_GB2312"/>
          <w:color w:val="auto"/>
          <w:sz w:val="28"/>
          <w:szCs w:val="28"/>
        </w:rPr>
        <w:t>元，占本年财政拨款支出</w:t>
      </w:r>
      <w:r>
        <w:rPr>
          <w:rFonts w:hint="eastAsia" w:ascii="仿宋_GB2312" w:eastAsia="仿宋_GB2312"/>
          <w:color w:val="auto"/>
          <w:sz w:val="28"/>
          <w:szCs w:val="28"/>
          <w:lang w:val="en-US" w:eastAsia="zh-CN"/>
        </w:rPr>
        <w:t>96.4</w:t>
      </w:r>
      <w:r>
        <w:rPr>
          <w:rFonts w:hint="eastAsia" w:ascii="仿宋_GB2312" w:eastAsia="仿宋_GB2312"/>
          <w:color w:val="auto"/>
          <w:sz w:val="28"/>
          <w:szCs w:val="28"/>
        </w:rPr>
        <w:t>% 。</w:t>
      </w:r>
    </w:p>
    <w:p>
      <w:pPr>
        <w:tabs>
          <w:tab w:val="center" w:pos="6979"/>
        </w:tabs>
        <w:spacing w:line="580" w:lineRule="exact"/>
        <w:ind w:firstLine="560" w:firstLineChars="200"/>
        <w:rPr>
          <w:rFonts w:ascii="仿宋_GB2312" w:eastAsia="仿宋_GB2312"/>
          <w:sz w:val="28"/>
          <w:szCs w:val="28"/>
        </w:rPr>
      </w:pP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1、“社会</w:t>
      </w:r>
      <w:r>
        <w:rPr>
          <w:rFonts w:hint="eastAsia" w:ascii="仿宋_GB2312" w:eastAsia="仿宋_GB2312"/>
          <w:sz w:val="28"/>
          <w:szCs w:val="28"/>
          <w:highlight w:val="none"/>
        </w:rPr>
        <w:t>保障和就业支出”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1,082,766</w:t>
      </w:r>
      <w:r>
        <w:rPr>
          <w:rFonts w:hint="eastAsia" w:ascii="仿宋_GB2312" w:eastAsia="仿宋_GB2312"/>
          <w:sz w:val="28"/>
          <w:szCs w:val="28"/>
        </w:rPr>
        <w:t>元，2025年度决算</w:t>
      </w:r>
      <w:r>
        <w:rPr>
          <w:rFonts w:hint="eastAsia" w:ascii="仿宋_GB2312" w:eastAsia="仿宋_GB2312"/>
          <w:color w:val="auto"/>
          <w:sz w:val="28"/>
          <w:szCs w:val="28"/>
          <w:lang w:val="en-US" w:eastAsia="zh-CN"/>
        </w:rPr>
        <w:t>1,098,782.91</w:t>
      </w:r>
      <w:r>
        <w:rPr>
          <w:rFonts w:hint="eastAsia" w:ascii="仿宋_GB2312" w:eastAsia="仿宋_GB2312"/>
          <w:sz w:val="28"/>
          <w:szCs w:val="28"/>
        </w:rPr>
        <w:t>元，完成年初预算的</w:t>
      </w:r>
      <w:r>
        <w:rPr>
          <w:rFonts w:hint="eastAsia" w:ascii="仿宋_GB2312" w:eastAsia="仿宋_GB2312"/>
          <w:sz w:val="28"/>
          <w:szCs w:val="28"/>
          <w:lang w:val="en-US" w:eastAsia="zh-CN"/>
        </w:rPr>
        <w:t>101.5</w:t>
      </w:r>
      <w:r>
        <w:rPr>
          <w:rFonts w:hint="eastAsia" w:ascii="仿宋_GB2312" w:eastAsia="仿宋_GB2312"/>
          <w:sz w:val="28"/>
          <w:szCs w:val="28"/>
        </w:rPr>
        <w:t>%。</w:t>
      </w:r>
    </w:p>
    <w:p>
      <w:pPr>
        <w:autoSpaceDE w:val="0"/>
        <w:autoSpaceDN w:val="0"/>
        <w:adjustRightInd w:val="0"/>
        <w:spacing w:line="580" w:lineRule="exact"/>
        <w:jc w:val="left"/>
        <w:rPr>
          <w:rFonts w:ascii="仿宋_GB2312" w:eastAsia="仿宋_GB2312"/>
          <w:sz w:val="28"/>
          <w:szCs w:val="28"/>
        </w:rPr>
      </w:pPr>
      <w:r>
        <w:rPr>
          <w:rFonts w:hint="eastAsia" w:ascii="仿宋_GB2312" w:eastAsia="仿宋_GB2312"/>
          <w:sz w:val="28"/>
          <w:szCs w:val="28"/>
        </w:rPr>
        <w:t>其中：</w:t>
      </w:r>
    </w:p>
    <w:p>
      <w:pPr>
        <w:spacing w:line="580" w:lineRule="exact"/>
        <w:ind w:firstLine="560" w:firstLineChars="200"/>
        <w:rPr>
          <w:rFonts w:ascii="仿宋_GB2312" w:eastAsia="仿宋_GB2312"/>
          <w:sz w:val="28"/>
          <w:szCs w:val="28"/>
        </w:rPr>
      </w:pPr>
      <w:r>
        <w:rPr>
          <w:rFonts w:hint="eastAsia" w:ascii="仿宋_GB2312" w:eastAsia="仿宋_GB2312"/>
          <w:sz w:val="28"/>
          <w:szCs w:val="28"/>
          <w:highlight w:val="none"/>
        </w:rPr>
        <w:t>“行政事业单位养老支出”</w:t>
      </w:r>
      <w:r>
        <w:rPr>
          <w:rFonts w:hint="eastAsia" w:ascii="仿宋_GB2312" w:eastAsia="仿宋_GB2312"/>
          <w:sz w:val="28"/>
          <w:szCs w:val="28"/>
        </w:rPr>
        <w:t>（款，下同）2025年度年初预算</w:t>
      </w:r>
      <w:r>
        <w:rPr>
          <w:rFonts w:hint="eastAsia" w:ascii="仿宋_GB2312" w:eastAsia="仿宋_GB2312"/>
          <w:sz w:val="28"/>
          <w:szCs w:val="28"/>
          <w:lang w:val="en-US" w:eastAsia="zh-CN"/>
        </w:rPr>
        <w:t>1,082,766</w:t>
      </w:r>
      <w:r>
        <w:rPr>
          <w:rFonts w:hint="eastAsia" w:ascii="仿宋_GB2312" w:eastAsia="仿宋_GB2312"/>
          <w:sz w:val="28"/>
          <w:szCs w:val="28"/>
        </w:rPr>
        <w:t>元，2025年度决算</w:t>
      </w:r>
      <w:r>
        <w:rPr>
          <w:rFonts w:hint="eastAsia" w:ascii="仿宋_GB2312" w:eastAsia="仿宋_GB2312"/>
          <w:color w:val="auto"/>
          <w:sz w:val="28"/>
          <w:szCs w:val="28"/>
          <w:lang w:val="en-US" w:eastAsia="zh-CN"/>
        </w:rPr>
        <w:t>1,098,782.91</w:t>
      </w:r>
      <w:r>
        <w:rPr>
          <w:rFonts w:hint="eastAsia" w:ascii="仿宋_GB2312" w:eastAsia="仿宋_GB2312"/>
          <w:sz w:val="28"/>
          <w:szCs w:val="28"/>
        </w:rPr>
        <w:t>元，完成年初预算的</w:t>
      </w:r>
      <w:r>
        <w:rPr>
          <w:rFonts w:hint="eastAsia" w:ascii="仿宋_GB2312" w:eastAsia="仿宋_GB2312"/>
          <w:sz w:val="28"/>
          <w:szCs w:val="28"/>
          <w:lang w:val="en-US" w:eastAsia="zh-CN"/>
        </w:rPr>
        <w:t>101.5</w:t>
      </w:r>
      <w:r>
        <w:rPr>
          <w:rFonts w:hint="eastAsia" w:ascii="仿宋_GB2312" w:eastAsia="仿宋_GB2312"/>
          <w:sz w:val="28"/>
          <w:szCs w:val="28"/>
        </w:rPr>
        <w:t>%。主要原因：</w:t>
      </w:r>
      <w:r>
        <w:rPr>
          <w:rFonts w:hint="eastAsia" w:ascii="仿宋_GB2312" w:eastAsia="仿宋_GB2312"/>
          <w:sz w:val="28"/>
          <w:szCs w:val="28"/>
          <w:lang w:eastAsia="zh-CN"/>
        </w:rPr>
        <w:t>补发退休人员在职期间工资</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highlight w:val="none"/>
        </w:rPr>
        <w:t>“农林水支出”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28,046,590.50</w:t>
      </w:r>
      <w:r>
        <w:rPr>
          <w:rFonts w:hint="eastAsia" w:ascii="仿宋_GB2312" w:eastAsia="仿宋_GB2312"/>
          <w:sz w:val="28"/>
          <w:szCs w:val="28"/>
        </w:rPr>
        <w:t>元，2025年度决算</w:t>
      </w:r>
      <w:r>
        <w:rPr>
          <w:rFonts w:hint="eastAsia" w:ascii="仿宋_GB2312" w:eastAsia="仿宋_GB2312"/>
          <w:sz w:val="28"/>
          <w:szCs w:val="28"/>
          <w:lang w:val="en-US" w:eastAsia="zh-CN"/>
        </w:rPr>
        <w:t>29,130,206.76</w:t>
      </w:r>
      <w:r>
        <w:rPr>
          <w:rFonts w:hint="eastAsia" w:ascii="仿宋_GB2312" w:eastAsia="仿宋_GB2312"/>
          <w:sz w:val="28"/>
          <w:szCs w:val="28"/>
        </w:rPr>
        <w:t>元，完成年初预算的</w:t>
      </w:r>
      <w:r>
        <w:rPr>
          <w:rFonts w:hint="eastAsia" w:ascii="仿宋_GB2312" w:eastAsia="仿宋_GB2312"/>
          <w:sz w:val="28"/>
          <w:szCs w:val="28"/>
          <w:lang w:val="en-US" w:eastAsia="zh-CN"/>
        </w:rPr>
        <w:t>103.9</w:t>
      </w:r>
      <w:r>
        <w:rPr>
          <w:rFonts w:hint="eastAsia" w:ascii="仿宋_GB2312" w:eastAsia="仿宋_GB2312"/>
          <w:sz w:val="28"/>
          <w:szCs w:val="28"/>
        </w:rPr>
        <w:t>%。其中：</w:t>
      </w:r>
    </w:p>
    <w:p>
      <w:pPr>
        <w:tabs>
          <w:tab w:val="center" w:pos="6979"/>
        </w:tabs>
        <w:spacing w:line="520" w:lineRule="exact"/>
        <w:ind w:firstLine="560" w:firstLineChars="200"/>
        <w:rPr>
          <w:rFonts w:hint="eastAsia" w:ascii="仿宋_GB2312" w:eastAsia="仿宋_GB2312"/>
          <w:sz w:val="28"/>
          <w:szCs w:val="28"/>
          <w:highlight w:val="none"/>
          <w:lang w:val="en-US" w:eastAsia="zh-CN"/>
        </w:rPr>
      </w:pPr>
      <w:r>
        <w:rPr>
          <w:rFonts w:hint="eastAsia" w:ascii="仿宋_GB2312" w:eastAsia="仿宋_GB2312"/>
          <w:sz w:val="28"/>
          <w:szCs w:val="28"/>
          <w:highlight w:val="none"/>
        </w:rPr>
        <w:t>“农业农村”</w:t>
      </w:r>
      <w:r>
        <w:rPr>
          <w:rFonts w:hint="eastAsia" w:ascii="仿宋_GB2312" w:eastAsia="仿宋_GB2312"/>
          <w:sz w:val="28"/>
          <w:szCs w:val="28"/>
        </w:rPr>
        <w:t>（款）2025年度年初预算</w:t>
      </w:r>
      <w:r>
        <w:rPr>
          <w:rFonts w:hint="eastAsia" w:ascii="仿宋_GB2312" w:eastAsia="仿宋_GB2312"/>
          <w:sz w:val="28"/>
          <w:szCs w:val="28"/>
          <w:lang w:val="en-US" w:eastAsia="zh-CN"/>
        </w:rPr>
        <w:t>28,046,590.50</w:t>
      </w:r>
      <w:r>
        <w:rPr>
          <w:rFonts w:hint="eastAsia" w:ascii="仿宋_GB2312" w:eastAsia="仿宋_GB2312"/>
          <w:sz w:val="28"/>
          <w:szCs w:val="28"/>
        </w:rPr>
        <w:t>元</w:t>
      </w:r>
      <w:r>
        <w:rPr>
          <w:rFonts w:hint="eastAsia" w:ascii="仿宋_GB2312" w:eastAsia="仿宋_GB2312"/>
          <w:sz w:val="28"/>
          <w:szCs w:val="28"/>
          <w:lang w:val="en-US" w:eastAsia="zh-CN"/>
        </w:rPr>
        <w:t>,</w:t>
      </w:r>
      <w:r>
        <w:rPr>
          <w:rFonts w:hint="eastAsia" w:ascii="仿宋_GB2312" w:eastAsia="仿宋_GB2312"/>
          <w:sz w:val="28"/>
          <w:szCs w:val="28"/>
        </w:rPr>
        <w:t>2025年度决算</w:t>
      </w:r>
      <w:r>
        <w:rPr>
          <w:rFonts w:hint="eastAsia" w:ascii="仿宋_GB2312" w:eastAsia="仿宋_GB2312"/>
          <w:sz w:val="28"/>
          <w:szCs w:val="28"/>
          <w:lang w:val="en-US" w:eastAsia="zh-CN"/>
        </w:rPr>
        <w:t>29,130,206.76</w:t>
      </w:r>
      <w:r>
        <w:rPr>
          <w:rFonts w:hint="eastAsia" w:ascii="仿宋_GB2312" w:eastAsia="仿宋_GB2312"/>
          <w:sz w:val="28"/>
          <w:szCs w:val="28"/>
        </w:rPr>
        <w:t>元，完成年初预算的</w:t>
      </w:r>
      <w:r>
        <w:rPr>
          <w:rFonts w:hint="eastAsia" w:ascii="仿宋_GB2312" w:eastAsia="仿宋_GB2312"/>
          <w:sz w:val="28"/>
          <w:szCs w:val="28"/>
          <w:lang w:val="en-US" w:eastAsia="zh-CN"/>
        </w:rPr>
        <w:t>103.9</w:t>
      </w:r>
      <w:r>
        <w:rPr>
          <w:rFonts w:hint="eastAsia" w:ascii="仿宋_GB2312" w:eastAsia="仿宋_GB2312"/>
          <w:sz w:val="28"/>
          <w:szCs w:val="28"/>
        </w:rPr>
        <w:t>%。主要原因：</w:t>
      </w:r>
      <w:r>
        <w:rPr>
          <w:rFonts w:hint="eastAsia" w:ascii="仿宋_GB2312" w:eastAsia="仿宋_GB2312"/>
          <w:sz w:val="28"/>
          <w:szCs w:val="28"/>
          <w:highlight w:val="none"/>
          <w:lang w:eastAsia="zh-CN"/>
        </w:rPr>
        <w:t>人员、项目经费支出增加</w:t>
      </w:r>
      <w:r>
        <w:rPr>
          <w:rFonts w:hint="eastAsia" w:ascii="仿宋_GB2312" w:eastAsia="仿宋_GB2312"/>
          <w:sz w:val="28"/>
          <w:szCs w:val="28"/>
          <w:highlight w:val="none"/>
        </w:rPr>
        <w:t>。</w:t>
      </w:r>
      <w:r>
        <w:rPr>
          <w:rFonts w:hint="eastAsia" w:ascii="仿宋_GB2312" w:eastAsia="仿宋_GB2312"/>
          <w:sz w:val="28"/>
          <w:szCs w:val="28"/>
          <w:highlight w:val="none"/>
          <w:lang w:val="en-US" w:eastAsia="zh-CN"/>
        </w:rPr>
        <w:t xml:space="preserve"> </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本</w:t>
      </w:r>
      <w:r>
        <w:rPr>
          <w:rFonts w:hint="eastAsia" w:ascii="仿宋_GB2312" w:eastAsia="仿宋_GB2312"/>
          <w:sz w:val="28"/>
          <w:szCs w:val="28"/>
          <w:lang w:eastAsia="zh-CN"/>
        </w:rPr>
        <w:t>单位</w:t>
      </w:r>
      <w:r>
        <w:rPr>
          <w:rFonts w:hint="eastAsia" w:ascii="仿宋_GB2312" w:eastAsia="仿宋_GB2312"/>
          <w:sz w:val="28"/>
          <w:szCs w:val="28"/>
        </w:rPr>
        <w:t>无此项支出</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本</w:t>
      </w:r>
      <w:r>
        <w:rPr>
          <w:rFonts w:hint="eastAsia" w:ascii="仿宋_GB2312" w:eastAsia="仿宋_GB2312"/>
          <w:sz w:val="28"/>
          <w:szCs w:val="28"/>
          <w:lang w:eastAsia="zh-CN"/>
        </w:rPr>
        <w:t>单位</w:t>
      </w:r>
      <w:r>
        <w:rPr>
          <w:rFonts w:hint="eastAsia" w:ascii="仿宋_GB2312" w:eastAsia="仿宋_GB2312"/>
          <w:sz w:val="28"/>
          <w:szCs w:val="28"/>
        </w:rPr>
        <w:t>无此项支出</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29</w:t>
      </w:r>
      <w:r>
        <w:rPr>
          <w:rFonts w:hint="eastAsia" w:ascii="仿宋_GB2312" w:eastAsia="仿宋_GB2312"/>
          <w:sz w:val="28"/>
          <w:szCs w:val="28"/>
          <w:lang w:val="en-US" w:eastAsia="zh-CN"/>
        </w:rPr>
        <w:t>,</w:t>
      </w:r>
      <w:r>
        <w:rPr>
          <w:rFonts w:ascii="仿宋_GB2312" w:eastAsia="仿宋_GB2312"/>
          <w:sz w:val="28"/>
          <w:szCs w:val="28"/>
        </w:rPr>
        <w:t>186</w:t>
      </w:r>
      <w:r>
        <w:rPr>
          <w:rFonts w:hint="eastAsia" w:ascii="仿宋_GB2312" w:eastAsia="仿宋_GB2312"/>
          <w:sz w:val="28"/>
          <w:szCs w:val="28"/>
          <w:lang w:val="en-US" w:eastAsia="zh-CN"/>
        </w:rPr>
        <w:t>,</w:t>
      </w:r>
      <w:r>
        <w:rPr>
          <w:rFonts w:ascii="仿宋_GB2312" w:eastAsia="仿宋_GB2312"/>
          <w:sz w:val="28"/>
          <w:szCs w:val="28"/>
        </w:rPr>
        <w:t>891.86</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501</w:t>
      </w:r>
      <w:r>
        <w:rPr>
          <w:rFonts w:hint="eastAsia" w:ascii="仿宋_GB2312" w:eastAsia="仿宋_GB2312"/>
          <w:sz w:val="28"/>
          <w:szCs w:val="28"/>
          <w:lang w:val="en-US" w:eastAsia="zh-CN"/>
        </w:rPr>
        <w:t>,</w:t>
      </w:r>
      <w:r>
        <w:rPr>
          <w:rFonts w:ascii="仿宋_GB2312" w:eastAsia="仿宋_GB2312"/>
          <w:sz w:val="28"/>
          <w:szCs w:val="28"/>
        </w:rPr>
        <w:t>499.86</w:t>
      </w:r>
      <w:r>
        <w:rPr>
          <w:rFonts w:hint="eastAsia" w:ascii="仿宋_GB2312" w:eastAsia="仿宋_GB2312"/>
          <w:sz w:val="28"/>
          <w:szCs w:val="28"/>
        </w:rPr>
        <w:t>元，比2025年度“三公”经费财政拨款年初预算</w:t>
      </w:r>
      <w:r>
        <w:rPr>
          <w:rFonts w:ascii="仿宋_GB2312" w:eastAsia="仿宋_GB2312"/>
          <w:sz w:val="28"/>
          <w:szCs w:val="28"/>
        </w:rPr>
        <w:t>110</w:t>
      </w:r>
      <w:r>
        <w:rPr>
          <w:rFonts w:hint="eastAsia" w:ascii="仿宋_GB2312" w:eastAsia="仿宋_GB2312"/>
          <w:sz w:val="28"/>
          <w:szCs w:val="28"/>
          <w:lang w:val="en-US" w:eastAsia="zh-CN"/>
        </w:rPr>
        <w:t>,</w:t>
      </w:r>
      <w:r>
        <w:rPr>
          <w:rFonts w:ascii="仿宋_GB2312" w:eastAsia="仿宋_GB2312"/>
          <w:sz w:val="28"/>
          <w:szCs w:val="28"/>
        </w:rPr>
        <w:t>436</w:t>
      </w:r>
      <w:r>
        <w:rPr>
          <w:rFonts w:hint="eastAsia" w:ascii="仿宋_GB2312" w:eastAsia="仿宋_GB2312"/>
          <w:sz w:val="28"/>
          <w:szCs w:val="28"/>
        </w:rPr>
        <w:t>元增加</w:t>
      </w:r>
      <w:r>
        <w:rPr>
          <w:rFonts w:ascii="仿宋_GB2312" w:eastAsia="仿宋_GB2312"/>
          <w:sz w:val="28"/>
          <w:szCs w:val="28"/>
        </w:rPr>
        <w:t>391</w:t>
      </w:r>
      <w:r>
        <w:rPr>
          <w:rFonts w:hint="eastAsia" w:ascii="仿宋_GB2312" w:eastAsia="仿宋_GB2312"/>
          <w:sz w:val="28"/>
          <w:szCs w:val="28"/>
          <w:lang w:val="en-US" w:eastAsia="zh-CN"/>
        </w:rPr>
        <w:t>,</w:t>
      </w:r>
      <w:r>
        <w:rPr>
          <w:rFonts w:ascii="仿宋_GB2312" w:eastAsia="仿宋_GB2312"/>
          <w:sz w:val="28"/>
          <w:szCs w:val="28"/>
        </w:rPr>
        <w:t>063.86</w:t>
      </w:r>
      <w:r>
        <w:rPr>
          <w:rFonts w:hint="eastAsia" w:ascii="仿宋_GB2312" w:eastAsia="仿宋_GB2312"/>
          <w:sz w:val="28"/>
          <w:szCs w:val="28"/>
        </w:rPr>
        <w:t>元。其中：</w:t>
      </w:r>
    </w:p>
    <w:p>
      <w:pPr>
        <w:numPr>
          <w:ilvl w:val="0"/>
          <w:numId w:val="1"/>
        </w:numPr>
        <w:spacing w:line="560" w:lineRule="exact"/>
        <w:ind w:firstLine="600"/>
        <w:rPr>
          <w:rFonts w:hint="eastAsia" w:ascii="仿宋_GB2312" w:eastAsia="仿宋_GB2312"/>
          <w:color w:val="auto"/>
          <w:sz w:val="28"/>
          <w:szCs w:val="28"/>
        </w:rPr>
      </w:pPr>
      <w:r>
        <w:rPr>
          <w:rFonts w:hint="eastAsia" w:ascii="仿宋_GB2312" w:eastAsia="仿宋_GB2312"/>
          <w:color w:val="auto"/>
          <w:sz w:val="28"/>
          <w:szCs w:val="28"/>
        </w:rPr>
        <w:t>因公出国（境）费用。2025年度决算数</w:t>
      </w:r>
      <w:r>
        <w:rPr>
          <w:rFonts w:ascii="仿宋_GB2312" w:eastAsia="仿宋_GB2312"/>
          <w:color w:val="auto"/>
          <w:sz w:val="28"/>
          <w:szCs w:val="28"/>
        </w:rPr>
        <w:t>0</w:t>
      </w:r>
      <w:r>
        <w:rPr>
          <w:rFonts w:hint="eastAsia" w:ascii="仿宋_GB2312" w:eastAsia="仿宋_GB2312"/>
          <w:color w:val="auto"/>
          <w:sz w:val="28"/>
          <w:szCs w:val="28"/>
          <w:lang w:val="en-US" w:eastAsia="zh-CN"/>
        </w:rPr>
        <w:t>.00</w:t>
      </w:r>
      <w:r>
        <w:rPr>
          <w:rFonts w:hint="eastAsia" w:ascii="仿宋_GB2312" w:eastAsia="仿宋_GB2312"/>
          <w:color w:val="auto"/>
          <w:sz w:val="28"/>
          <w:szCs w:val="28"/>
        </w:rPr>
        <w:t>元，比2025年度年初预算数</w:t>
      </w:r>
      <w:r>
        <w:rPr>
          <w:rFonts w:ascii="仿宋_GB2312" w:eastAsia="仿宋_GB2312"/>
          <w:color w:val="auto"/>
          <w:sz w:val="28"/>
          <w:szCs w:val="28"/>
        </w:rPr>
        <w:t>0</w:t>
      </w:r>
      <w:r>
        <w:rPr>
          <w:rFonts w:hint="eastAsia" w:ascii="仿宋_GB2312" w:eastAsia="仿宋_GB2312"/>
          <w:color w:val="auto"/>
          <w:sz w:val="28"/>
          <w:szCs w:val="28"/>
          <w:lang w:val="en-US" w:eastAsia="zh-CN"/>
        </w:rPr>
        <w:t>.00</w:t>
      </w:r>
      <w:r>
        <w:rPr>
          <w:rFonts w:hint="eastAsia" w:ascii="仿宋_GB2312" w:eastAsia="仿宋_GB2312"/>
          <w:color w:val="auto"/>
          <w:sz w:val="28"/>
          <w:szCs w:val="28"/>
        </w:rPr>
        <w:t>元增加（减少）</w:t>
      </w:r>
      <w:r>
        <w:rPr>
          <w:rFonts w:ascii="仿宋_GB2312" w:eastAsia="仿宋_GB2312"/>
          <w:color w:val="auto"/>
          <w:sz w:val="28"/>
          <w:szCs w:val="28"/>
        </w:rPr>
        <w:t>0</w:t>
      </w:r>
      <w:r>
        <w:rPr>
          <w:rFonts w:hint="eastAsia" w:ascii="仿宋_GB2312" w:eastAsia="仿宋_GB2312"/>
          <w:color w:val="auto"/>
          <w:sz w:val="28"/>
          <w:szCs w:val="28"/>
          <w:lang w:val="en-US" w:eastAsia="zh-CN"/>
        </w:rPr>
        <w:t>.00</w:t>
      </w:r>
      <w:r>
        <w:rPr>
          <w:rFonts w:hint="eastAsia" w:ascii="仿宋_GB2312" w:eastAsia="仿宋_GB2312"/>
          <w:color w:val="auto"/>
          <w:sz w:val="28"/>
          <w:szCs w:val="28"/>
        </w:rPr>
        <w:t>元。主要原因：本</w:t>
      </w:r>
      <w:r>
        <w:rPr>
          <w:rFonts w:hint="eastAsia" w:ascii="仿宋_GB2312" w:eastAsia="仿宋_GB2312"/>
          <w:color w:val="auto"/>
          <w:sz w:val="28"/>
          <w:szCs w:val="28"/>
          <w:lang w:eastAsia="zh-CN"/>
        </w:rPr>
        <w:t>单位</w:t>
      </w:r>
      <w:r>
        <w:rPr>
          <w:rFonts w:hint="eastAsia" w:ascii="仿宋_GB2312" w:eastAsia="仿宋_GB2312"/>
          <w:color w:val="auto"/>
          <w:sz w:val="28"/>
          <w:szCs w:val="28"/>
        </w:rPr>
        <w:t>无此项支出</w:t>
      </w:r>
      <w:r>
        <w:rPr>
          <w:rFonts w:hint="eastAsia" w:ascii="仿宋_GB2312" w:eastAsia="仿宋_GB2312"/>
          <w:color w:val="auto"/>
          <w:sz w:val="28"/>
          <w:szCs w:val="28"/>
          <w:lang w:eastAsia="zh-CN"/>
        </w:rPr>
        <w:t>。</w:t>
      </w:r>
    </w:p>
    <w:p>
      <w:pPr>
        <w:numPr>
          <w:ilvl w:val="0"/>
          <w:numId w:val="1"/>
        </w:numPr>
        <w:spacing w:line="560" w:lineRule="exact"/>
        <w:ind w:firstLine="560" w:firstLineChars="0"/>
        <w:rPr>
          <w:rFonts w:hint="eastAsia" w:ascii="仿宋_GB2312" w:eastAsia="仿宋_GB2312"/>
          <w:color w:val="auto"/>
          <w:sz w:val="28"/>
          <w:szCs w:val="28"/>
        </w:rPr>
      </w:pPr>
      <w:r>
        <w:rPr>
          <w:rFonts w:hint="eastAsia" w:ascii="仿宋_GB2312" w:eastAsia="仿宋_GB2312"/>
          <w:color w:val="auto"/>
          <w:sz w:val="28"/>
          <w:szCs w:val="28"/>
        </w:rPr>
        <w:t>公务接待费。2025年度决算数</w:t>
      </w:r>
      <w:r>
        <w:rPr>
          <w:rFonts w:ascii="仿宋_GB2312" w:eastAsia="仿宋_GB2312"/>
          <w:color w:val="auto"/>
          <w:sz w:val="28"/>
          <w:szCs w:val="28"/>
        </w:rPr>
        <w:t>0</w:t>
      </w:r>
      <w:r>
        <w:rPr>
          <w:rFonts w:hint="eastAsia" w:ascii="仿宋_GB2312" w:eastAsia="仿宋_GB2312"/>
          <w:color w:val="auto"/>
          <w:sz w:val="28"/>
          <w:szCs w:val="28"/>
          <w:lang w:val="en-US" w:eastAsia="zh-CN"/>
        </w:rPr>
        <w:t>.00</w:t>
      </w:r>
      <w:r>
        <w:rPr>
          <w:rFonts w:hint="eastAsia" w:ascii="仿宋_GB2312" w:eastAsia="仿宋_GB2312"/>
          <w:color w:val="auto"/>
          <w:sz w:val="28"/>
          <w:szCs w:val="28"/>
        </w:rPr>
        <w:t>元，比2025年度年初预算数</w:t>
      </w:r>
      <w:r>
        <w:rPr>
          <w:rFonts w:ascii="仿宋_GB2312" w:eastAsia="仿宋_GB2312"/>
          <w:color w:val="auto"/>
          <w:sz w:val="28"/>
          <w:szCs w:val="28"/>
        </w:rPr>
        <w:t>2436</w:t>
      </w:r>
      <w:r>
        <w:rPr>
          <w:rFonts w:hint="eastAsia" w:ascii="仿宋_GB2312" w:eastAsia="仿宋_GB2312"/>
          <w:color w:val="auto"/>
          <w:sz w:val="28"/>
          <w:szCs w:val="28"/>
        </w:rPr>
        <w:t>元减少</w:t>
      </w:r>
      <w:r>
        <w:rPr>
          <w:rFonts w:ascii="仿宋_GB2312" w:eastAsia="仿宋_GB2312"/>
          <w:color w:val="auto"/>
          <w:sz w:val="28"/>
          <w:szCs w:val="28"/>
        </w:rPr>
        <w:t>-2436</w:t>
      </w:r>
      <w:r>
        <w:rPr>
          <w:rFonts w:hint="eastAsia" w:ascii="仿宋_GB2312" w:eastAsia="仿宋_GB2312"/>
          <w:color w:val="auto"/>
          <w:sz w:val="28"/>
          <w:szCs w:val="28"/>
        </w:rPr>
        <w:t>元。主要原因：本</w:t>
      </w:r>
      <w:r>
        <w:rPr>
          <w:rFonts w:hint="eastAsia" w:ascii="仿宋_GB2312" w:eastAsia="仿宋_GB2312"/>
          <w:color w:val="auto"/>
          <w:sz w:val="28"/>
          <w:szCs w:val="28"/>
          <w:lang w:eastAsia="zh-CN"/>
        </w:rPr>
        <w:t>单位</w:t>
      </w:r>
      <w:r>
        <w:rPr>
          <w:rFonts w:hint="eastAsia" w:ascii="仿宋_GB2312" w:eastAsia="仿宋_GB2312"/>
          <w:color w:val="auto"/>
          <w:sz w:val="28"/>
          <w:szCs w:val="28"/>
        </w:rPr>
        <w:t>无此项支出。</w:t>
      </w:r>
    </w:p>
    <w:p>
      <w:pPr>
        <w:numPr>
          <w:ilvl w:val="0"/>
          <w:numId w:val="0"/>
        </w:num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501</w:t>
      </w:r>
      <w:r>
        <w:rPr>
          <w:rFonts w:hint="eastAsia" w:ascii="仿宋_GB2312" w:eastAsia="仿宋_GB2312"/>
          <w:sz w:val="28"/>
          <w:szCs w:val="28"/>
          <w:lang w:val="en-US" w:eastAsia="zh-CN"/>
        </w:rPr>
        <w:t>,</w:t>
      </w:r>
      <w:r>
        <w:rPr>
          <w:rFonts w:ascii="仿宋_GB2312" w:eastAsia="仿宋_GB2312"/>
          <w:sz w:val="28"/>
          <w:szCs w:val="28"/>
        </w:rPr>
        <w:t>499.86</w:t>
      </w:r>
      <w:r>
        <w:rPr>
          <w:rFonts w:hint="eastAsia" w:ascii="仿宋_GB2312" w:eastAsia="仿宋_GB2312"/>
          <w:sz w:val="28"/>
          <w:szCs w:val="28"/>
        </w:rPr>
        <w:t>元，比2025年度年初预算数</w:t>
      </w:r>
      <w:r>
        <w:rPr>
          <w:rFonts w:ascii="仿宋_GB2312" w:eastAsia="仿宋_GB2312"/>
          <w:sz w:val="28"/>
          <w:szCs w:val="28"/>
        </w:rPr>
        <w:t>108</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元增加</w:t>
      </w:r>
      <w:r>
        <w:rPr>
          <w:rFonts w:ascii="仿宋_GB2312" w:eastAsia="仿宋_GB2312"/>
          <w:sz w:val="28"/>
          <w:szCs w:val="28"/>
        </w:rPr>
        <w:t>393</w:t>
      </w:r>
      <w:r>
        <w:rPr>
          <w:rFonts w:hint="eastAsia" w:ascii="仿宋_GB2312" w:eastAsia="仿宋_GB2312"/>
          <w:sz w:val="28"/>
          <w:szCs w:val="28"/>
          <w:lang w:val="en-US" w:eastAsia="zh-CN"/>
        </w:rPr>
        <w:t>,</w:t>
      </w:r>
      <w:r>
        <w:rPr>
          <w:rFonts w:ascii="仿宋_GB2312" w:eastAsia="仿宋_GB2312"/>
          <w:sz w:val="28"/>
          <w:szCs w:val="28"/>
        </w:rPr>
        <w:t>499.86</w:t>
      </w:r>
      <w:r>
        <w:rPr>
          <w:rFonts w:hint="eastAsia" w:ascii="仿宋_GB2312" w:eastAsia="仿宋_GB2312"/>
          <w:sz w:val="28"/>
          <w:szCs w:val="28"/>
        </w:rPr>
        <w:t>元。其中，公务用车购置费2025年度决算数427</w:t>
      </w:r>
      <w:r>
        <w:rPr>
          <w:rFonts w:hint="eastAsia" w:ascii="仿宋_GB2312" w:eastAsia="仿宋_GB2312"/>
          <w:sz w:val="28"/>
          <w:szCs w:val="28"/>
          <w:lang w:val="en-US" w:eastAsia="zh-CN"/>
        </w:rPr>
        <w:t>,</w:t>
      </w:r>
      <w:r>
        <w:rPr>
          <w:rFonts w:hint="eastAsia" w:ascii="仿宋_GB2312" w:eastAsia="仿宋_GB2312"/>
          <w:sz w:val="28"/>
          <w:szCs w:val="28"/>
        </w:rPr>
        <w:t>900元，主要原因：</w:t>
      </w:r>
      <w:r>
        <w:rPr>
          <w:rFonts w:hint="eastAsia" w:ascii="仿宋_GB2312" w:hAnsi="仿宋_GB2312" w:eastAsia="仿宋_GB2312" w:cs="仿宋_GB2312"/>
          <w:sz w:val="28"/>
          <w:szCs w:val="28"/>
          <w:lang w:val="en-US" w:eastAsia="zh-CN"/>
        </w:rPr>
        <w:t>更新了2辆公务用车</w:t>
      </w:r>
      <w:r>
        <w:rPr>
          <w:rFonts w:hint="eastAsia" w:ascii="仿宋_GB2312" w:eastAsia="仿宋_GB2312"/>
          <w:sz w:val="28"/>
          <w:szCs w:val="28"/>
        </w:rPr>
        <w:t>，2025年度购置（更新）2辆。公务用车运行维护费2025年度决算数73</w:t>
      </w:r>
      <w:r>
        <w:rPr>
          <w:rFonts w:hint="eastAsia" w:ascii="仿宋_GB2312" w:eastAsia="仿宋_GB2312"/>
          <w:sz w:val="28"/>
          <w:szCs w:val="28"/>
          <w:lang w:val="en-US" w:eastAsia="zh-CN"/>
        </w:rPr>
        <w:t>,</w:t>
      </w:r>
      <w:r>
        <w:rPr>
          <w:rFonts w:hint="eastAsia" w:ascii="仿宋_GB2312" w:eastAsia="仿宋_GB2312"/>
          <w:sz w:val="28"/>
          <w:szCs w:val="28"/>
        </w:rPr>
        <w:t>599.86元，主要原因：车辆加油费用减少。2025年度公务用车保有量</w:t>
      </w:r>
      <w:r>
        <w:rPr>
          <w:rFonts w:ascii="仿宋_GB2312" w:eastAsia="仿宋_GB2312"/>
          <w:sz w:val="28"/>
          <w:szCs w:val="28"/>
        </w:rPr>
        <w:t>6</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left="540"/>
        <w:rPr>
          <w:rFonts w:hint="eastAsia" w:ascii="仿宋_GB2312" w:eastAsia="仿宋_GB2312"/>
          <w:sz w:val="28"/>
          <w:szCs w:val="28"/>
          <w:lang w:val="en-US" w:eastAsia="zh-CN"/>
        </w:rPr>
      </w:pPr>
      <w:r>
        <w:rPr>
          <w:rFonts w:hint="eastAsia" w:ascii="仿宋_GB2312" w:eastAsia="仿宋_GB2312"/>
          <w:sz w:val="28"/>
          <w:szCs w:val="28"/>
          <w:lang w:eastAsia="zh-CN"/>
        </w:rPr>
        <w:t>本部门</w:t>
      </w:r>
      <w:r>
        <w:rPr>
          <w:rFonts w:hint="eastAsia" w:ascii="仿宋_GB2312" w:eastAsia="仿宋_GB2312"/>
          <w:sz w:val="28"/>
          <w:szCs w:val="28"/>
          <w:lang w:val="en-US" w:eastAsia="zh-CN"/>
        </w:rPr>
        <w:t>2025年无机关运行经费</w:t>
      </w:r>
    </w:p>
    <w:p>
      <w:pPr>
        <w:ind w:left="540"/>
        <w:rPr>
          <w:rFonts w:ascii="黑体" w:eastAsia="黑体"/>
          <w:sz w:val="28"/>
          <w:szCs w:val="28"/>
        </w:rPr>
      </w:pPr>
      <w:r>
        <w:rPr>
          <w:rFonts w:hint="eastAsia" w:ascii="黑体" w:eastAsia="黑体"/>
          <w:sz w:val="28"/>
          <w:szCs w:val="28"/>
        </w:rPr>
        <w:t>三、政府采购支出情况</w:t>
      </w:r>
    </w:p>
    <w:p>
      <w:pPr>
        <w:ind w:firstLine="560" w:firstLineChars="200"/>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508</w:t>
      </w:r>
      <w:r>
        <w:rPr>
          <w:rFonts w:hint="eastAsia" w:ascii="仿宋_GB2312" w:eastAsia="仿宋_GB2312"/>
          <w:sz w:val="28"/>
          <w:szCs w:val="28"/>
          <w:lang w:val="en-US" w:eastAsia="zh-CN"/>
        </w:rPr>
        <w:t>,</w:t>
      </w:r>
      <w:r>
        <w:rPr>
          <w:rFonts w:ascii="仿宋_GB2312" w:eastAsia="仿宋_GB2312"/>
          <w:sz w:val="28"/>
          <w:szCs w:val="28"/>
        </w:rPr>
        <w:t>528.24</w:t>
      </w:r>
      <w:r>
        <w:rPr>
          <w:rFonts w:hint="eastAsia" w:ascii="仿宋_GB2312" w:eastAsia="仿宋_GB2312"/>
          <w:sz w:val="28"/>
          <w:szCs w:val="28"/>
        </w:rPr>
        <w:t>元，其中：政府采购货物支出</w:t>
      </w:r>
      <w:r>
        <w:rPr>
          <w:rFonts w:ascii="仿宋_GB2312" w:eastAsia="仿宋_GB2312"/>
          <w:sz w:val="28"/>
          <w:szCs w:val="28"/>
        </w:rPr>
        <w:t>442</w:t>
      </w:r>
      <w:r>
        <w:rPr>
          <w:rFonts w:hint="eastAsia" w:ascii="仿宋_GB2312" w:eastAsia="仿宋_GB2312"/>
          <w:sz w:val="28"/>
          <w:szCs w:val="28"/>
          <w:lang w:val="en-US" w:eastAsia="zh-CN"/>
        </w:rPr>
        <w:t>,</w:t>
      </w:r>
      <w:r>
        <w:rPr>
          <w:rFonts w:ascii="仿宋_GB2312" w:eastAsia="仿宋_GB2312"/>
          <w:sz w:val="28"/>
          <w:szCs w:val="28"/>
        </w:rPr>
        <w:t>700</w:t>
      </w:r>
      <w:r>
        <w:rPr>
          <w:rFonts w:hint="eastAsia" w:ascii="仿宋_GB2312" w:eastAsia="仿宋_GB2312"/>
          <w:sz w:val="28"/>
          <w:szCs w:val="28"/>
        </w:rPr>
        <w:t>元，政府采购工程支出</w:t>
      </w:r>
      <w:r>
        <w:rPr>
          <w:rFonts w:ascii="仿宋_GB2312" w:eastAsia="仿宋_GB2312"/>
          <w:color w:val="auto"/>
          <w:sz w:val="28"/>
          <w:szCs w:val="28"/>
        </w:rPr>
        <w:t>0</w:t>
      </w:r>
      <w:r>
        <w:rPr>
          <w:rFonts w:hint="eastAsia" w:ascii="仿宋_GB2312" w:eastAsia="仿宋_GB2312"/>
          <w:color w:val="auto"/>
          <w:sz w:val="28"/>
          <w:szCs w:val="28"/>
          <w:lang w:val="en-US" w:eastAsia="zh-CN"/>
        </w:rPr>
        <w:t>.00</w:t>
      </w:r>
      <w:r>
        <w:rPr>
          <w:rFonts w:hint="eastAsia" w:ascii="仿宋_GB2312" w:eastAsia="仿宋_GB2312"/>
          <w:sz w:val="28"/>
          <w:szCs w:val="28"/>
        </w:rPr>
        <w:t>元，政府采购服务支出</w:t>
      </w:r>
      <w:r>
        <w:rPr>
          <w:rFonts w:ascii="仿宋_GB2312" w:eastAsia="仿宋_GB2312"/>
          <w:sz w:val="28"/>
          <w:szCs w:val="28"/>
        </w:rPr>
        <w:t>65</w:t>
      </w:r>
      <w:r>
        <w:rPr>
          <w:rFonts w:hint="eastAsia" w:ascii="仿宋_GB2312" w:eastAsia="仿宋_GB2312"/>
          <w:sz w:val="28"/>
          <w:szCs w:val="28"/>
          <w:lang w:val="en-US" w:eastAsia="zh-CN"/>
        </w:rPr>
        <w:t>,</w:t>
      </w:r>
      <w:r>
        <w:rPr>
          <w:rFonts w:ascii="仿宋_GB2312" w:eastAsia="仿宋_GB2312"/>
          <w:sz w:val="28"/>
          <w:szCs w:val="28"/>
        </w:rPr>
        <w:t>828.24</w:t>
      </w:r>
      <w:r>
        <w:rPr>
          <w:rFonts w:hint="eastAsia" w:ascii="仿宋_GB2312" w:eastAsia="仿宋_GB2312"/>
          <w:sz w:val="28"/>
          <w:szCs w:val="28"/>
        </w:rPr>
        <w:t>元。授予中小企业合同金额</w:t>
      </w:r>
      <w:r>
        <w:rPr>
          <w:rFonts w:ascii="仿宋_GB2312" w:eastAsia="仿宋_GB2312"/>
          <w:sz w:val="28"/>
          <w:szCs w:val="28"/>
        </w:rPr>
        <w:t>470</w:t>
      </w:r>
      <w:r>
        <w:rPr>
          <w:rFonts w:hint="eastAsia" w:ascii="仿宋_GB2312" w:eastAsia="仿宋_GB2312"/>
          <w:sz w:val="28"/>
          <w:szCs w:val="28"/>
          <w:lang w:val="en-US" w:eastAsia="zh-CN"/>
        </w:rPr>
        <w:t>,</w:t>
      </w:r>
      <w:r>
        <w:rPr>
          <w:rFonts w:ascii="仿宋_GB2312" w:eastAsia="仿宋_GB2312"/>
          <w:sz w:val="28"/>
          <w:szCs w:val="28"/>
        </w:rPr>
        <w:t>568.77</w:t>
      </w:r>
      <w:r>
        <w:rPr>
          <w:rFonts w:hint="eastAsia" w:ascii="仿宋_GB2312" w:eastAsia="仿宋_GB2312"/>
          <w:sz w:val="28"/>
          <w:szCs w:val="28"/>
        </w:rPr>
        <w:t>元，占政府采购支出总额的92.5%，其中：授予小微企业合同金额</w:t>
      </w:r>
      <w:r>
        <w:rPr>
          <w:rFonts w:ascii="仿宋_GB2312" w:eastAsia="仿宋_GB2312"/>
          <w:sz w:val="28"/>
          <w:szCs w:val="28"/>
        </w:rPr>
        <w:t>220</w:t>
      </w:r>
      <w:r>
        <w:rPr>
          <w:rFonts w:hint="eastAsia" w:ascii="仿宋_GB2312" w:eastAsia="仿宋_GB2312"/>
          <w:sz w:val="28"/>
          <w:szCs w:val="28"/>
          <w:lang w:val="en-US" w:eastAsia="zh-CN"/>
        </w:rPr>
        <w:t>,</w:t>
      </w:r>
      <w:r>
        <w:rPr>
          <w:rFonts w:ascii="仿宋_GB2312" w:eastAsia="仿宋_GB2312"/>
          <w:sz w:val="28"/>
          <w:szCs w:val="28"/>
        </w:rPr>
        <w:t>668.77</w:t>
      </w:r>
      <w:r>
        <w:rPr>
          <w:rFonts w:hint="eastAsia" w:ascii="仿宋_GB2312" w:eastAsia="仿宋_GB2312"/>
          <w:sz w:val="28"/>
          <w:szCs w:val="28"/>
        </w:rPr>
        <w:t>元，占政府采购支出总额的</w:t>
      </w:r>
      <w:r>
        <w:rPr>
          <w:rFonts w:ascii="仿宋_GB2312" w:eastAsia="仿宋_GB2312"/>
          <w:sz w:val="28"/>
          <w:szCs w:val="28"/>
        </w:rPr>
        <w:t>43.</w:t>
      </w:r>
      <w:r>
        <w:rPr>
          <w:rFonts w:hint="eastAsia" w:ascii="仿宋_GB2312" w:eastAsia="仿宋_GB2312"/>
          <w:sz w:val="28"/>
          <w:szCs w:val="28"/>
          <w:lang w:val="en-US" w:eastAsia="zh-CN"/>
        </w:rPr>
        <w:t>4</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截至12月31日，北京市门头沟区农业农村综合服务中心共有车辆6台；单位价值1</w:t>
      </w:r>
      <w:r>
        <w:rPr>
          <w:rFonts w:hint="eastAsia" w:ascii="仿宋_GB2312" w:eastAsia="仿宋_GB2312"/>
          <w:sz w:val="28"/>
          <w:szCs w:val="28"/>
          <w:lang w:val="en-US" w:eastAsia="zh-CN"/>
        </w:rPr>
        <w:t>00万</w:t>
      </w:r>
      <w:r>
        <w:rPr>
          <w:rFonts w:hint="eastAsia" w:ascii="仿宋_GB2312" w:eastAsia="仿宋_GB2312"/>
          <w:sz w:val="28"/>
          <w:szCs w:val="28"/>
        </w:rPr>
        <w:t>元（含）以上的设备1台（套）。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rPr>
        <w:t>6.</w:t>
      </w:r>
      <w:r>
        <w:rPr>
          <w:rFonts w:hint="eastAsia" w:ascii="仿宋_GB2312" w:eastAsia="仿宋_GB2312"/>
          <w:sz w:val="28"/>
          <w:szCs w:val="28"/>
          <w:lang w:val="en-US" w:eastAsia="zh-CN"/>
        </w:rPr>
        <w:t>社会保障和就业支出（类）行政事业单位养老支出（款）事业单位离退休（项）：反映事业单位开支的离退休经费。</w:t>
      </w:r>
    </w:p>
    <w:p>
      <w:pPr>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农林水支出（类）农业农村（款）事业运行（项）：反映事业单位的基本支出。</w:t>
      </w:r>
    </w:p>
    <w:p>
      <w:pPr>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农林水支出（类）农业农村（款）农业生产发展（项）：反映事业单位的项目支出。</w:t>
      </w:r>
    </w:p>
    <w:p>
      <w:pPr>
        <w:ind w:firstLine="560" w:firstLineChars="200"/>
        <w:rPr>
          <w:rFonts w:ascii="仿宋_GB2312" w:eastAsia="仿宋_GB2312"/>
          <w:sz w:val="28"/>
          <w:szCs w:val="28"/>
        </w:rPr>
      </w:pPr>
      <w:r>
        <w:rPr>
          <w:rFonts w:hint="eastAsia" w:ascii="仿宋_GB2312" w:eastAsia="仿宋_GB2312"/>
          <w:sz w:val="28"/>
          <w:szCs w:val="28"/>
          <w:lang w:val="en-US" w:eastAsia="zh-CN"/>
        </w:rPr>
        <w:t>农林水支出（类）农业农村（款）其他农业农村支出（项）：</w:t>
      </w:r>
      <w:r>
        <w:rPr>
          <w:rFonts w:hint="eastAsia" w:ascii="仿宋_GB2312" w:eastAsia="仿宋_GB2312"/>
          <w:sz w:val="28"/>
          <w:szCs w:val="28"/>
        </w:rPr>
        <w:t>反映除上述项目以外其他用于农业农村方面的支出。</w:t>
      </w: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bookmarkEnd w:id="0"/>
    <w:p>
      <w:pPr>
        <w:spacing w:line="580" w:lineRule="exact"/>
        <w:ind w:firstLine="64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3"/>
        <w:tblW w:w="14786" w:type="dxa"/>
        <w:tblInd w:w="0" w:type="dxa"/>
        <w:tblLayout w:type="fixed"/>
        <w:tblCellMar>
          <w:top w:w="0" w:type="dxa"/>
          <w:left w:w="108" w:type="dxa"/>
          <w:bottom w:w="0" w:type="dxa"/>
          <w:right w:w="108" w:type="dxa"/>
        </w:tblCellMar>
      </w:tblPr>
      <w:tblGrid>
        <w:gridCol w:w="2011"/>
        <w:gridCol w:w="2783"/>
        <w:gridCol w:w="2523"/>
        <w:gridCol w:w="2020"/>
        <w:gridCol w:w="2529"/>
        <w:gridCol w:w="2920"/>
      </w:tblGrid>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2783"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2523"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2020"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2529" w:type="dxa"/>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2920" w:type="dxa"/>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278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020"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9"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2920"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278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020"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9"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2920"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278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020"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9"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2920"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w:t>
            </w:r>
          </w:p>
        </w:tc>
        <w:tc>
          <w:tcPr>
            <w:tcW w:w="278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020"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9"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2920"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bl>
    <w:p>
      <w:pPr>
        <w:spacing w:line="580" w:lineRule="exact"/>
        <w:ind w:firstLine="641"/>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 xml:space="preserve">2025年全年预算数XX元，其中，基本支出预算数XX元，项目支出预算数XX元。全年支出XX元，其中，基本支出XX元，项目支出XX元。预算执行率为XX%。(与决算数据保持一致)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XX元，全年支出预算数为XX元，资金结转结余率为XX%；2024年年末结转结余资金总额为XX元，全年支出预算数为XX元，资金结转结余率为XX%；2025年度部门结转结余率较上一年上升/下降了XX%。</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3"/>
        <w:tblW w:w="9200" w:type="dxa"/>
        <w:tblInd w:w="108" w:type="dxa"/>
        <w:tblLayout w:type="fixed"/>
        <w:tblCellMar>
          <w:top w:w="0" w:type="dxa"/>
          <w:left w:w="108" w:type="dxa"/>
          <w:bottom w:w="0" w:type="dxa"/>
          <w:right w:w="108" w:type="dxa"/>
        </w:tblCellMar>
      </w:tblPr>
      <w:tblGrid>
        <w:gridCol w:w="880"/>
        <w:gridCol w:w="1984"/>
        <w:gridCol w:w="1701"/>
        <w:gridCol w:w="1843"/>
        <w:gridCol w:w="2792"/>
      </w:tblGrid>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bl>
    <w:p>
      <w:pPr>
        <w:spacing w:line="580" w:lineRule="exact"/>
        <w:ind w:firstLine="640"/>
        <w:rPr>
          <w:rFonts w:hint="eastAsia" w:ascii="仿宋_GB2312" w:hAnsi="Calibri" w:eastAsia="仿宋_GB2312"/>
          <w:sz w:val="32"/>
          <w:szCs w:val="32"/>
        </w:rPr>
      </w:pPr>
      <w:r>
        <w:rPr>
          <w:rFonts w:hint="eastAsia" w:ascii="仿宋_GB2312" w:eastAsia="仿宋_GB2312"/>
          <w:sz w:val="32"/>
          <w:szCs w:val="32"/>
        </w:rPr>
        <w:t>（2）产出质量</w:t>
      </w:r>
    </w:p>
    <w:p>
      <w:pPr>
        <w:spacing w:line="580" w:lineRule="exact"/>
        <w:ind w:firstLine="640"/>
        <w:rPr>
          <w:rFonts w:hint="eastAsia" w:ascii="仿宋_GB2312" w:eastAsia="仿宋_GB2312"/>
          <w:sz w:val="32"/>
          <w:szCs w:val="32"/>
        </w:rPr>
      </w:pPr>
      <w:r>
        <w:rPr>
          <w:rFonts w:hint="eastAsia" w:ascii="仿宋_GB2312" w:eastAsia="仿宋_GB2312"/>
          <w:sz w:val="32"/>
          <w:szCs w:val="32"/>
        </w:rPr>
        <w:t>（3）产出进度</w:t>
      </w:r>
    </w:p>
    <w:p>
      <w:pPr>
        <w:spacing w:line="580" w:lineRule="exact"/>
        <w:ind w:firstLine="640"/>
        <w:rPr>
          <w:rFonts w:hint="eastAsia" w:ascii="仿宋_GB2312" w:eastAsia="仿宋_GB2312"/>
          <w:sz w:val="32"/>
          <w:szCs w:val="32"/>
        </w:rPr>
      </w:pPr>
      <w:r>
        <w:rPr>
          <w:rFonts w:hint="eastAsia" w:ascii="仿宋_GB2312" w:eastAsia="仿宋_GB2312"/>
          <w:sz w:val="32"/>
          <w:szCs w:val="32"/>
        </w:rPr>
        <w:t>（4）产出成本</w:t>
      </w: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p>
    <w:p>
      <w:pPr>
        <w:spacing w:line="580" w:lineRule="exact"/>
        <w:ind w:firstLine="640"/>
        <w:rPr>
          <w:rFonts w:hint="eastAsia" w:ascii="仿宋_GB2312" w:eastAsia="仿宋_GB2312"/>
          <w:sz w:val="32"/>
          <w:szCs w:val="32"/>
        </w:rPr>
      </w:pPr>
      <w:r>
        <w:rPr>
          <w:rFonts w:hint="eastAsia" w:ascii="仿宋_GB2312" w:eastAsia="仿宋_GB2312"/>
          <w:sz w:val="32"/>
          <w:szCs w:val="32"/>
        </w:rPr>
        <w:t>（2）社会效益</w:t>
      </w:r>
    </w:p>
    <w:p>
      <w:pPr>
        <w:spacing w:line="580" w:lineRule="exact"/>
        <w:ind w:firstLine="640"/>
        <w:rPr>
          <w:rFonts w:hint="eastAsia" w:ascii="仿宋_GB2312" w:eastAsia="仿宋_GB2312"/>
          <w:sz w:val="32"/>
          <w:szCs w:val="32"/>
        </w:rPr>
      </w:pPr>
      <w:r>
        <w:rPr>
          <w:rFonts w:hint="eastAsia" w:ascii="仿宋_GB2312" w:eastAsia="仿宋_GB2312"/>
          <w:sz w:val="32"/>
          <w:szCs w:val="32"/>
        </w:rPr>
        <w:t>（3）环境效益</w:t>
      </w:r>
    </w:p>
    <w:p>
      <w:pPr>
        <w:spacing w:line="580" w:lineRule="exact"/>
        <w:ind w:firstLine="640"/>
        <w:rPr>
          <w:rFonts w:hint="eastAsia" w:ascii="仿宋_GB2312" w:eastAsia="仿宋_GB2312"/>
          <w:sz w:val="32"/>
          <w:szCs w:val="32"/>
        </w:rPr>
      </w:pPr>
      <w:r>
        <w:rPr>
          <w:rFonts w:hint="eastAsia" w:ascii="仿宋_GB2312" w:eastAsia="仿宋_GB2312"/>
          <w:sz w:val="32"/>
          <w:szCs w:val="32"/>
        </w:rPr>
        <w:t>（4）可持续影响</w:t>
      </w:r>
    </w:p>
    <w:p>
      <w:pPr>
        <w:spacing w:line="580" w:lineRule="exact"/>
        <w:ind w:firstLine="640"/>
        <w:rPr>
          <w:rFonts w:hint="eastAsia" w:ascii="仿宋_GB2312" w:eastAsia="仿宋_GB2312"/>
          <w:sz w:val="32"/>
          <w:szCs w:val="32"/>
        </w:rPr>
      </w:pPr>
      <w:r>
        <w:rPr>
          <w:rFonts w:hint="eastAsia" w:ascii="仿宋_GB2312" w:eastAsia="仿宋_GB2312"/>
          <w:sz w:val="32"/>
          <w:szCs w:val="32"/>
        </w:rPr>
        <w:t>（5）服务对象满意度</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2.资产管理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2025年部门预算项目XX个，部门预算公开绩效目标的预算项目XX个，占本部门全部预算项目的XX%。</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2025年对本部门及所属单位2024年项目支出实施了绩效自评，评价项目××个，涉及金额××元。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绩效自评总分：XX分</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绩效自评等级：</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w:t>
      </w:r>
    </w:p>
    <w:p>
      <w:pPr>
        <w:spacing w:line="580" w:lineRule="exact"/>
        <w:ind w:firstLine="640"/>
        <w:rPr>
          <w:rFonts w:hint="eastAsia" w:ascii="仿宋_GB2312" w:eastAsia="仿宋_GB2312"/>
          <w:sz w:val="32"/>
          <w:szCs w:val="32"/>
        </w:rPr>
      </w:pPr>
      <w:r>
        <w:rPr>
          <w:rFonts w:hint="eastAsia" w:ascii="仿宋_GB2312" w:eastAsia="仿宋_GB2312"/>
          <w:sz w:val="32"/>
          <w:szCs w:val="32"/>
        </w:rPr>
        <w:t>（2）</w:t>
      </w:r>
    </w:p>
    <w:p>
      <w:pPr>
        <w:spacing w:line="580" w:lineRule="exact"/>
        <w:ind w:firstLine="640"/>
        <w:rPr>
          <w:rFonts w:hint="eastAsia" w:ascii="仿宋_GB2312" w:eastAsia="仿宋_GB2312"/>
          <w:sz w:val="32"/>
          <w:szCs w:val="32"/>
        </w:rPr>
      </w:pPr>
      <w:r>
        <w:rPr>
          <w:rFonts w:hint="eastAsia" w:ascii="仿宋_GB2312" w:eastAsia="仿宋_GB2312"/>
          <w:sz w:val="32"/>
          <w:szCs w:val="32"/>
        </w:rPr>
        <w:t>（3）……</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spacing w:line="580" w:lineRule="exact"/>
        <w:ind w:firstLine="640"/>
        <w:rPr>
          <w:rFonts w:hint="eastAsia" w:ascii="仿宋_GB2312" w:eastAsia="仿宋_GB2312"/>
          <w:sz w:val="32"/>
          <w:szCs w:val="32"/>
        </w:rPr>
      </w:pPr>
      <w:r>
        <w:rPr>
          <w:rFonts w:hint="eastAsia" w:ascii="仿宋_GB2312" w:eastAsia="仿宋_GB2312"/>
          <w:sz w:val="32"/>
          <w:szCs w:val="32"/>
        </w:rPr>
        <w:t>（1）</w:t>
      </w:r>
    </w:p>
    <w:p>
      <w:pPr>
        <w:spacing w:line="580" w:lineRule="exact"/>
        <w:ind w:firstLine="640"/>
        <w:rPr>
          <w:rFonts w:hint="eastAsia" w:ascii="仿宋_GB2312" w:eastAsia="仿宋_GB2312"/>
          <w:sz w:val="32"/>
          <w:szCs w:val="32"/>
        </w:rPr>
      </w:pPr>
      <w:r>
        <w:rPr>
          <w:rFonts w:hint="eastAsia" w:ascii="仿宋_GB2312" w:eastAsia="仿宋_GB2312"/>
          <w:sz w:val="32"/>
          <w:szCs w:val="32"/>
        </w:rPr>
        <w:t>（2）</w:t>
      </w:r>
    </w:p>
    <w:p>
      <w:pPr>
        <w:spacing w:line="580" w:lineRule="exact"/>
        <w:ind w:firstLine="640"/>
        <w:rPr>
          <w:rFonts w:hint="eastAsia" w:ascii="仿宋_GB2312" w:eastAsia="仿宋_GB2312"/>
          <w:sz w:val="32"/>
          <w:szCs w:val="32"/>
        </w:rPr>
      </w:pPr>
      <w:r>
        <w:rPr>
          <w:rFonts w:hint="eastAsia" w:ascii="仿宋_GB2312" w:eastAsia="仿宋_GB2312"/>
          <w:sz w:val="32"/>
          <w:szCs w:val="32"/>
        </w:rPr>
        <w:t>（3）……</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个，涉及金额××元。本次实施绩效自评项目××个，涉及金额××元。评价得分在90分（含90分）以上的××个，评价得分在80-90分（含80分）的××个，评价得分在60-80分（含60分）的××个，评价得分在60分以下的××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请参考《关于开展2025年度项目支出绩效自评工作的通知》（门财绩效[2026]72号）要求，将本部门撰写的《重点支出项目绩效自评报告》电子版汇总到1个文件夹中，作为部门决算草案的附件1，并随决算全部公开。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Calibri Light">
    <w:altName w:val="Calibri"/>
    <w:panose1 w:val="020F0302020204030204"/>
    <w:charset w:val="00"/>
    <w:family w:val="swiss"/>
    <w:pitch w:val="default"/>
    <w:sig w:usb0="00000000" w:usb1="00000000" w:usb2="00000000" w:usb3="00000000" w:csb0="0000019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15</w:t>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858E94"/>
    <w:multiLevelType w:val="singleLevel"/>
    <w:tmpl w:val="6A858E9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C72243A"/>
    <w:rsid w:val="0D6D544B"/>
    <w:rsid w:val="0DD136FE"/>
    <w:rsid w:val="0F8E2C57"/>
    <w:rsid w:val="1059665E"/>
    <w:rsid w:val="10AC13BA"/>
    <w:rsid w:val="11980797"/>
    <w:rsid w:val="145A6C1B"/>
    <w:rsid w:val="14B73493"/>
    <w:rsid w:val="167A2FF9"/>
    <w:rsid w:val="17E05399"/>
    <w:rsid w:val="18581C69"/>
    <w:rsid w:val="186D28E5"/>
    <w:rsid w:val="1AEC0734"/>
    <w:rsid w:val="1C203C3A"/>
    <w:rsid w:val="1C393CC4"/>
    <w:rsid w:val="1DEF20B0"/>
    <w:rsid w:val="214243FA"/>
    <w:rsid w:val="21AD613C"/>
    <w:rsid w:val="22467189"/>
    <w:rsid w:val="23FF3655"/>
    <w:rsid w:val="257A14F5"/>
    <w:rsid w:val="27196C26"/>
    <w:rsid w:val="29EF086F"/>
    <w:rsid w:val="2A014A0F"/>
    <w:rsid w:val="2EFFE297"/>
    <w:rsid w:val="301437CA"/>
    <w:rsid w:val="31C52091"/>
    <w:rsid w:val="32791381"/>
    <w:rsid w:val="34991F3A"/>
    <w:rsid w:val="349D1F0A"/>
    <w:rsid w:val="34DD0473"/>
    <w:rsid w:val="384D75E8"/>
    <w:rsid w:val="3C181CA7"/>
    <w:rsid w:val="3C684897"/>
    <w:rsid w:val="400A1788"/>
    <w:rsid w:val="41C6204F"/>
    <w:rsid w:val="4286409A"/>
    <w:rsid w:val="433E495C"/>
    <w:rsid w:val="45513A21"/>
    <w:rsid w:val="489F2FD7"/>
    <w:rsid w:val="4AC27CB3"/>
    <w:rsid w:val="4BF72BEF"/>
    <w:rsid w:val="4E992F40"/>
    <w:rsid w:val="4FA90297"/>
    <w:rsid w:val="4FC41A43"/>
    <w:rsid w:val="512C6572"/>
    <w:rsid w:val="51DB3C59"/>
    <w:rsid w:val="550C0952"/>
    <w:rsid w:val="55762E42"/>
    <w:rsid w:val="57A7B272"/>
    <w:rsid w:val="57AA53C1"/>
    <w:rsid w:val="58470068"/>
    <w:rsid w:val="58747CAC"/>
    <w:rsid w:val="5A1720F9"/>
    <w:rsid w:val="5B9C37C2"/>
    <w:rsid w:val="5BA7C654"/>
    <w:rsid w:val="60A54109"/>
    <w:rsid w:val="60CD17A9"/>
    <w:rsid w:val="61D01CDF"/>
    <w:rsid w:val="64C0607C"/>
    <w:rsid w:val="64F3354B"/>
    <w:rsid w:val="65756C86"/>
    <w:rsid w:val="66CB1B1C"/>
    <w:rsid w:val="674D385B"/>
    <w:rsid w:val="676F09E1"/>
    <w:rsid w:val="71793A80"/>
    <w:rsid w:val="7357290B"/>
    <w:rsid w:val="798524E4"/>
    <w:rsid w:val="7A7F1C49"/>
    <w:rsid w:val="7B5B7AE6"/>
    <w:rsid w:val="7B645D97"/>
    <w:rsid w:val="7B7B6628"/>
    <w:rsid w:val="7BA7071E"/>
    <w:rsid w:val="7BDF6DA8"/>
    <w:rsid w:val="7BDF7589"/>
    <w:rsid w:val="7C7EDC1A"/>
    <w:rsid w:val="7CCED98D"/>
    <w:rsid w:val="7D08410F"/>
    <w:rsid w:val="7D2759BE"/>
    <w:rsid w:val="7DB96DED"/>
    <w:rsid w:val="7DD3AD81"/>
    <w:rsid w:val="7E443202"/>
    <w:rsid w:val="7E695178"/>
    <w:rsid w:val="7F24788E"/>
    <w:rsid w:val="7F6B0205"/>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0">
    <w:name w:val="Default Paragraph Font"/>
    <w:unhideWhenUsed/>
    <w:qFormat/>
    <w:uiPriority w:val="1"/>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1">
    <w:name w:val="Strong"/>
    <w:qFormat/>
    <w:uiPriority w:val="0"/>
    <w:rPr>
      <w:b/>
    </w:rPr>
  </w:style>
  <w:style w:type="character" w:styleId="12">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dLbl>
              <c:idx val="0"/>
              <c:layout>
                <c:manualLayout>
                  <c:x val="-8.80085719104583e-7"/>
                  <c:y val="-0.12095647148418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100.0%</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delete val="1"/>
            </c:dLbl>
            <c:dLbl>
              <c:idx val="2"/>
              <c:delete val="1"/>
            </c:dLbl>
            <c:dLbl>
              <c:idx val="3"/>
              <c:delete val="1"/>
            </c:dLbl>
            <c:dLbl>
              <c:idx val="4"/>
              <c:delete val="1"/>
            </c:dLbl>
            <c:dLbl>
              <c:idx val="5"/>
              <c:delete val="1"/>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3022.9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t>96.</a:t>
                    </a:r>
                    <a:r>
                      <a:rPr lang="en-US" altLang="zh-CN"/>
                      <a:t>6</a:t>
                    </a:r>
                    <a:r>
                      <a:t>%</a:t>
                    </a:r>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t>3.4%</a:t>
                    </a:r>
                  </a:p>
                </c:rich>
              </c:tx>
              <c:dLblPos val="bestFit"/>
              <c:showLegendKey val="0"/>
              <c:showVal val="0"/>
              <c:showCatName val="0"/>
              <c:showSerName val="0"/>
              <c:showPercent val="1"/>
              <c:showBubbleSize val="0"/>
              <c:extLst>
                <c:ext xmlns:c15="http://schemas.microsoft.com/office/drawing/2012/chart" uri="{CE6537A1-D6FC-4f65-9D91-7224C49458BB}"/>
              </c:extLst>
            </c:dLbl>
            <c:dLbl>
              <c:idx val="2"/>
              <c:delete val="1"/>
            </c:dLbl>
            <c:dLbl>
              <c:idx val="3"/>
              <c:delete val="1"/>
            </c:dLbl>
            <c:dLbl>
              <c:idx val="4"/>
              <c:delete val="1"/>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2918.69</c:v>
                </c:pt>
                <c:pt idx="1">
                  <c:v>104.21</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ScaleCrop>false</ScaleCrop>
  <LinksUpToDate>false</LinksUpToDate>
  <CharactersWithSpaces>6191</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NYNCJ-NZ-MBCJC</cp:lastModifiedBy>
  <cp:lastPrinted>2026-09-03T01:52:45Z</cp:lastPrinted>
  <dcterms:modified xsi:type="dcterms:W3CDTF">2026-09-03T01:54:31Z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