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both"/>
        <w:rPr>
          <w:rFonts w:ascii="黑体" w:eastAsia="黑体"/>
          <w:sz w:val="72"/>
          <w:szCs w:val="72"/>
        </w:rPr>
      </w:pPr>
    </w:p>
    <w:p>
      <w:pPr>
        <w:jc w:val="center"/>
        <w:rPr>
          <w:rFonts w:ascii="黑体" w:eastAsia="黑体"/>
          <w:sz w:val="72"/>
          <w:szCs w:val="72"/>
        </w:rPr>
      </w:pPr>
      <w:r>
        <w:rPr>
          <w:rFonts w:hint="eastAsia" w:ascii="黑体" w:eastAsia="黑体"/>
          <w:sz w:val="72"/>
          <w:szCs w:val="72"/>
        </w:rPr>
        <w:t>2025年度</w:t>
      </w:r>
      <w:r>
        <w:rPr>
          <w:rFonts w:hint="eastAsia" w:ascii="黑体" w:eastAsia="黑体"/>
          <w:sz w:val="72"/>
          <w:szCs w:val="72"/>
          <w:lang w:eastAsia="zh-CN"/>
        </w:rPr>
        <w:t>单位</w:t>
      </w:r>
      <w:r>
        <w:rPr>
          <w:rFonts w:hint="eastAsia" w:ascii="黑体" w:eastAsia="黑体"/>
          <w:sz w:val="72"/>
          <w:szCs w:val="72"/>
        </w:rPr>
        <w:t>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w:t>
      </w:r>
      <w:r>
        <w:rPr>
          <w:rFonts w:hint="eastAsia" w:ascii="宋体" w:hAnsi="宋体" w:cs="宋体"/>
          <w:bCs/>
          <w:spacing w:val="40"/>
          <w:kern w:val="0"/>
          <w:sz w:val="32"/>
          <w:szCs w:val="32"/>
          <w:lang w:eastAsia="zh-CN"/>
        </w:rPr>
        <w:t>单位</w:t>
      </w:r>
      <w:r>
        <w:rPr>
          <w:rFonts w:hint="eastAsia" w:ascii="宋体" w:hAnsi="宋体" w:cs="宋体"/>
          <w:bCs/>
          <w:spacing w:val="40"/>
          <w:kern w:val="0"/>
          <w:sz w:val="32"/>
          <w:szCs w:val="32"/>
        </w:rPr>
        <w:t>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w:t>
      </w:r>
      <w:r>
        <w:rPr>
          <w:rFonts w:hint="eastAsia" w:ascii="宋体" w:hAnsi="宋体"/>
          <w:spacing w:val="40"/>
          <w:sz w:val="32"/>
          <w:szCs w:val="32"/>
          <w:lang w:eastAsia="zh-CN"/>
        </w:rPr>
        <w:t>单位</w:t>
      </w:r>
      <w:r>
        <w:rPr>
          <w:rFonts w:hint="eastAsia" w:ascii="宋体" w:hAnsi="宋体"/>
          <w:spacing w:val="40"/>
          <w:sz w:val="32"/>
          <w:szCs w:val="32"/>
        </w:rPr>
        <w:t>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w:t>
      </w:r>
      <w:r>
        <w:rPr>
          <w:rFonts w:hint="eastAsia" w:ascii="宋体" w:hAnsi="宋体" w:cs="宋体"/>
          <w:spacing w:val="40"/>
          <w:kern w:val="0"/>
          <w:sz w:val="32"/>
          <w:szCs w:val="32"/>
          <w:lang w:eastAsia="zh-CN"/>
        </w:rPr>
        <w:t>单位</w:t>
      </w:r>
      <w:r>
        <w:rPr>
          <w:rFonts w:hint="eastAsia" w:ascii="宋体" w:hAnsi="宋体" w:cs="宋体"/>
          <w:spacing w:val="40"/>
          <w:kern w:val="0"/>
          <w:sz w:val="32"/>
          <w:szCs w:val="32"/>
        </w:rPr>
        <w:t>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w:t>
      </w:r>
      <w:r>
        <w:rPr>
          <w:rFonts w:hint="eastAsia" w:ascii="宋体" w:hAnsi="宋体" w:cs="宋体"/>
          <w:b/>
          <w:bCs/>
          <w:spacing w:val="40"/>
          <w:kern w:val="0"/>
          <w:sz w:val="44"/>
          <w:szCs w:val="44"/>
          <w:lang w:eastAsia="zh-CN"/>
        </w:rPr>
        <w:t>单位</w:t>
      </w:r>
      <w:r>
        <w:rPr>
          <w:rFonts w:hint="eastAsia" w:ascii="宋体" w:hAnsi="宋体" w:cs="宋体"/>
          <w:b/>
          <w:bCs/>
          <w:spacing w:val="40"/>
          <w:kern w:val="0"/>
          <w:sz w:val="44"/>
          <w:szCs w:val="44"/>
        </w:rPr>
        <w:t>决算报表</w:t>
      </w:r>
    </w:p>
    <w:p>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w:t>
      </w:r>
      <w:r>
        <w:rPr>
          <w:rFonts w:hint="eastAsia" w:ascii="宋体" w:hAnsi="宋体"/>
          <w:b/>
          <w:spacing w:val="40"/>
          <w:sz w:val="32"/>
          <w:szCs w:val="32"/>
          <w:lang w:eastAsia="zh-CN"/>
        </w:rPr>
        <w:t>单位</w:t>
      </w:r>
      <w:r>
        <w:rPr>
          <w:rFonts w:hint="eastAsia" w:ascii="宋体" w:hAnsi="宋体"/>
          <w:b/>
          <w:spacing w:val="40"/>
          <w:sz w:val="32"/>
          <w:szCs w:val="32"/>
        </w:rPr>
        <w:t>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w:t>
      </w:r>
      <w:r>
        <w:rPr>
          <w:rFonts w:hint="eastAsia" w:ascii="黑体" w:eastAsia="黑体"/>
          <w:b/>
          <w:sz w:val="28"/>
          <w:szCs w:val="28"/>
          <w:lang w:eastAsia="zh-CN"/>
        </w:rPr>
        <w:t>单位</w:t>
      </w:r>
      <w:r>
        <w:rPr>
          <w:rFonts w:hint="eastAsia" w:ascii="黑体" w:eastAsia="黑体"/>
          <w:b/>
          <w:sz w:val="28"/>
          <w:szCs w:val="28"/>
        </w:rPr>
        <w:t>/单位基本情况</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w:t>
      </w:r>
      <w:r>
        <w:rPr>
          <w:rFonts w:hint="eastAsia" w:ascii="仿宋_GB2312" w:eastAsia="仿宋_GB2312"/>
          <w:sz w:val="28"/>
          <w:szCs w:val="28"/>
          <w:lang w:eastAsia="zh-CN"/>
        </w:rPr>
        <w:t>单位</w:t>
      </w:r>
      <w:r>
        <w:rPr>
          <w:rFonts w:hint="eastAsia" w:ascii="仿宋_GB2312" w:eastAsia="仿宋_GB2312"/>
          <w:sz w:val="28"/>
          <w:szCs w:val="28"/>
        </w:rPr>
        <w:t>职责情况</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 xml:space="preserve">1.贯彻执行国家和本市有关法律法规、战略规划和政策措施；组织监督实施本市关于城市管理和城乡环境建设综合协调、市容环境卫生管理、能源日常运行管理、相关市政公用事业管理等方面的地方性法规、政府规章，拟订城市管理等方面的发展规划、年度计划，并组织实施；组织监督实施相关地方标准和规范。 </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2.负责对本区城市管理工作的业务指导、组织协调、指挥调度、专项整治和检查评价；承担城市管理、城乡环境建设的综合协调、监督考核工作；承担本区城乡环境建设管理委员会的日常工作。</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3.承担本区城市容貌管理责任；组织协调落实重点地区、重点街道的景观建设和治理工作；组织协调、管理城市道路公共服务设施设置；负责市容环境综合整治工作，组织架空线入地和规范整治工作；负责管理户外广告、牌匾标识、标语、宣传品设置；负责区管城市道路路牌的设置管理和违法违规行为的监管；负责城市照明管理工作，会同规划单位编制夜景照明专项规划并组织实施，监督照明设施的维护管理。</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4.负责本区环境卫生的组织管理工作；承担生活垃圾等固体废弃物清扫、收集、贮存、运输和处置的监督管理责任；负责本区垃圾渣土消纳和消纳场所的管理工作；负责指导、管理环境卫生设施建设工作；负责垃圾分类工作，按有关规定对再生资源回收行业进行监督管理。</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5.负责本区燃气、供热、煤炭、电力、电源点的行业管理；负责加油（气）站管理的综合协调；负责新能源汽车充电站（桩）的建设和运营管理。</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6.统筹本区能源日常运行工作，承担煤、电、油、气等能源的日常运行监测、调度、协调和供应保障工作；建立健全热电气常态化联调联供机制。</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7.负责本区市政基础设施规划、统筹、协调，以及区管市政基础设施建设的行业管理；负责区管城市道路、桥梁等设施养护的监督管理；负责本区经营性停车设施和自行车设施的行业管理；承担综合协调管理本区地下管线及其检查井和井盖设施的责任；推进地下管线工程与道路工程同步实施；负责地下综合管廊规划、建设和运营的综合协调管理，制定相关政策，参与编制地下综合管廊规划，拟订年度建设计划，负责地下综合管廊运营的监督管理；承担相关市政设施建设的统筹协调工作，建立市政设施工程规划、建设、管理有效衔接机制,参与相关建设工程的联合验收。</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8.负责本区石油、天然气管道（不包括炼油、化工等企业厂区内管道）保护工作，并承担相应监管职责。</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9.按照区政府工作单位、属地镇街（园区）安全生产监管（管理）职责的分工，承担相应的安全监管责任；承担本区市容环境卫生、燃气、供热、电力、电源点、煤炭、区管道路、桥梁、市政管线及附属设施、地下综合管廊、再生资源回收、加气（电）站、户外广告设施、城市照明设施等方面的安全监管或管理责任；负责市政基础设施安全方面的行业管理和安全运行的监督管理；督促行业内重点单位建立安全管理制度和应急预案，落实安全防范措施，消除事故隐患，并在职责权限范围内负责监管；承担区城市公共设施事故应急指挥部、区电力事故应急指挥部、区扫雪铲冰指挥部的具体工作，负责组织、协调、指导、检查城市公共设施事故的预防和应对工作。</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10.负责本区市容环境卫生管理、能源日常运行管理、相关市政公用事业管理等方面科技发展和信息化建设工作；承担本区城市管理财政预算运维资金的统筹管理责任;组织开展对外交流合作。</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11.贯彻落实国家及北京市关于城市管理方面的法律、法规、规章及政策，依法开展城市环境综合治理和维护城市管理秩序相关工作。研究提出完善本区城市管理综合行政执法体制的意见和建议。负责制定本区城市管理综合行政执法工作计划、专项治理方案并组织实施。</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12.负责集中行使法律、法规、规章规定的应由本区区级城管执法单位行使的城市管理领域行政执法职责。负责本区相关领域重大疑难案件和跨区域案件的查处工作。</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13.承办区委、区政府和上级单位交办的其他事项。</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pPr>
        <w:widowControl/>
        <w:spacing w:line="560" w:lineRule="exact"/>
        <w:ind w:firstLine="640" w:firstLineChars="200"/>
      </w:pPr>
      <w:r>
        <w:rPr>
          <w:rFonts w:hint="eastAsia" w:ascii="仿宋_GB2312" w:hAnsi="宋体" w:eastAsia="仿宋_GB2312" w:cs="宋体"/>
          <w:kern w:val="0"/>
          <w:sz w:val="32"/>
          <w:szCs w:val="32"/>
          <w:lang w:eastAsia="zh-CN"/>
        </w:rPr>
        <w:t>本单位共设6个内设机构，下设1个行政单位、1个事业单位。</w:t>
      </w:r>
    </w:p>
    <w:p>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hint="eastAsia" w:ascii="仿宋_GB2312" w:eastAsia="仿宋_GB2312"/>
          <w:sz w:val="28"/>
          <w:szCs w:val="28"/>
          <w:lang w:val="en-US" w:eastAsia="zh-CN"/>
        </w:rPr>
      </w:pPr>
      <w:r>
        <w:rPr>
          <w:rFonts w:hint="eastAsia" w:ascii="仿宋_GB2312" w:eastAsia="仿宋_GB2312"/>
          <w:sz w:val="28"/>
          <w:szCs w:val="28"/>
          <w:lang w:eastAsia="zh-CN"/>
        </w:rPr>
        <w:t>2025年</w:t>
      </w:r>
      <w:r>
        <w:rPr>
          <w:rFonts w:hint="eastAsia" w:ascii="仿宋_GB2312" w:eastAsia="仿宋_GB2312"/>
          <w:sz w:val="28"/>
          <w:szCs w:val="28"/>
        </w:rPr>
        <w:t>度收、</w:t>
      </w:r>
      <w:r>
        <w:rPr>
          <w:rFonts w:ascii="仿宋_GB2312" w:eastAsia="仿宋_GB2312"/>
          <w:sz w:val="28"/>
          <w:szCs w:val="28"/>
        </w:rPr>
        <w:t>支</w:t>
      </w:r>
      <w:r>
        <w:rPr>
          <w:rFonts w:hint="eastAsia" w:ascii="仿宋_GB2312" w:eastAsia="仿宋_GB2312"/>
          <w:sz w:val="28"/>
          <w:szCs w:val="28"/>
        </w:rPr>
        <w:t>总计559,191,584.22元，</w:t>
      </w:r>
      <w:r>
        <w:rPr>
          <w:rFonts w:ascii="仿宋_GB2312" w:eastAsia="仿宋_GB2312"/>
          <w:sz w:val="28"/>
          <w:szCs w:val="28"/>
        </w:rPr>
        <w:t>比上年增加</w:t>
      </w:r>
      <w:r>
        <w:rPr>
          <w:rFonts w:hint="eastAsia" w:ascii="仿宋_GB2312" w:eastAsia="仿宋_GB2312"/>
          <w:sz w:val="28"/>
          <w:szCs w:val="28"/>
          <w:lang w:val="en-US" w:eastAsia="zh-CN"/>
        </w:rPr>
        <w:t>203,923,484.84</w:t>
      </w:r>
      <w:r>
        <w:rPr>
          <w:rFonts w:hint="eastAsia" w:ascii="仿宋_GB2312" w:eastAsia="仿宋_GB2312"/>
          <w:sz w:val="28"/>
          <w:szCs w:val="28"/>
        </w:rPr>
        <w:t>元，增长</w:t>
      </w:r>
      <w:r>
        <w:rPr>
          <w:rFonts w:hint="eastAsia" w:ascii="仿宋_GB2312" w:eastAsia="仿宋_GB2312"/>
          <w:sz w:val="28"/>
          <w:szCs w:val="28"/>
          <w:lang w:val="en-US" w:eastAsia="zh-CN"/>
        </w:rPr>
        <w:t>57.40</w:t>
      </w:r>
      <w:r>
        <w:rPr>
          <w:rFonts w:hint="eastAsia" w:ascii="仿宋_GB2312" w:eastAsia="仿宋_GB2312"/>
          <w:sz w:val="28"/>
          <w:szCs w:val="28"/>
        </w:rPr>
        <w:t>%。</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2025年度本年收入合计</w:t>
      </w:r>
      <w:r>
        <w:rPr>
          <w:rFonts w:hint="eastAsia" w:ascii="仿宋_GB2312" w:eastAsia="仿宋_GB2312"/>
          <w:sz w:val="28"/>
          <w:szCs w:val="28"/>
          <w:lang w:val="en-US" w:eastAsia="zh-CN"/>
        </w:rPr>
        <w:t>552,435,067.83</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226,626,075.25</w:t>
      </w:r>
      <w:r>
        <w:rPr>
          <w:rFonts w:hint="eastAsia" w:ascii="仿宋_GB2312" w:eastAsia="仿宋_GB2312"/>
          <w:sz w:val="28"/>
          <w:szCs w:val="28"/>
        </w:rPr>
        <w:t>元，增长</w:t>
      </w:r>
      <w:r>
        <w:rPr>
          <w:rFonts w:hint="eastAsia" w:ascii="仿宋_GB2312" w:eastAsia="仿宋_GB2312"/>
          <w:sz w:val="28"/>
          <w:szCs w:val="28"/>
          <w:lang w:val="en-US" w:eastAsia="zh-CN"/>
        </w:rPr>
        <w:t>69.56</w:t>
      </w:r>
      <w:r>
        <w:rPr>
          <w:rFonts w:hint="eastAsia" w:ascii="仿宋_GB2312" w:eastAsia="仿宋_GB2312"/>
          <w:sz w:val="28"/>
          <w:szCs w:val="28"/>
        </w:rPr>
        <w:t>%。</w:t>
      </w:r>
    </w:p>
    <w:p>
      <w:pPr>
        <w:tabs>
          <w:tab w:val="center" w:pos="6979"/>
        </w:tabs>
        <w:spacing w:line="580" w:lineRule="exact"/>
        <w:ind w:firstLine="560" w:firstLineChars="200"/>
      </w:pPr>
      <w:r>
        <w:rPr>
          <w:rFonts w:hint="eastAsia" w:ascii="仿宋_GB2312" w:eastAsia="仿宋_GB2312"/>
          <w:sz w:val="28"/>
          <w:szCs w:val="28"/>
        </w:rPr>
        <w:t>1.财政拨款收入</w:t>
      </w:r>
      <w:r>
        <w:rPr>
          <w:rFonts w:hint="eastAsia" w:ascii="仿宋_GB2312" w:eastAsia="仿宋_GB2312"/>
          <w:sz w:val="28"/>
          <w:szCs w:val="28"/>
          <w:lang w:val="en-US" w:eastAsia="zh-CN"/>
        </w:rPr>
        <w:t>552,435,067.83</w:t>
      </w:r>
      <w:r>
        <w:rPr>
          <w:rFonts w:hint="eastAsia" w:ascii="仿宋_GB2312" w:eastAsia="仿宋_GB2312"/>
          <w:sz w:val="28"/>
          <w:szCs w:val="28"/>
        </w:rPr>
        <w:t>元，占收入合计的</w:t>
      </w:r>
      <w:r>
        <w:rPr>
          <w:rFonts w:hint="eastAsia" w:ascii="仿宋_GB2312" w:eastAsia="仿宋_GB2312"/>
          <w:sz w:val="28"/>
          <w:szCs w:val="28"/>
          <w:lang w:val="en-US" w:eastAsia="zh-CN"/>
        </w:rPr>
        <w:t>100.00</w:t>
      </w:r>
      <w:r>
        <w:rPr>
          <w:rFonts w:hint="eastAsia" w:ascii="仿宋_GB2312" w:eastAsia="仿宋_GB2312"/>
          <w:sz w:val="28"/>
          <w:szCs w:val="28"/>
          <w:lang w:eastAsia="zh-CN"/>
        </w:rPr>
        <w:t>%</w:t>
      </w:r>
      <w:r>
        <w:rPr>
          <w:rFonts w:hint="eastAsia" w:ascii="仿宋_GB2312" w:eastAsia="仿宋_GB2312"/>
          <w:sz w:val="28"/>
          <w:szCs w:val="28"/>
        </w:rPr>
        <w:t>。其中：一般公共预算财政拨款收入</w:t>
      </w:r>
      <w:r>
        <w:rPr>
          <w:rFonts w:hint="eastAsia" w:ascii="仿宋_GB2312" w:eastAsia="仿宋_GB2312"/>
          <w:sz w:val="28"/>
          <w:szCs w:val="28"/>
          <w:lang w:val="en-US" w:eastAsia="zh-CN"/>
        </w:rPr>
        <w:t>391,451,169.74</w:t>
      </w:r>
      <w:r>
        <w:rPr>
          <w:rFonts w:hint="eastAsia" w:ascii="仿宋_GB2312" w:eastAsia="仿宋_GB2312"/>
          <w:sz w:val="28"/>
          <w:szCs w:val="28"/>
        </w:rPr>
        <w:t>元，占收入合计的</w:t>
      </w:r>
      <w:r>
        <w:rPr>
          <w:rFonts w:hint="eastAsia" w:ascii="仿宋_GB2312" w:eastAsia="仿宋_GB2312"/>
          <w:sz w:val="28"/>
          <w:szCs w:val="28"/>
          <w:lang w:val="en-US" w:eastAsia="zh-CN"/>
        </w:rPr>
        <w:t>70.86</w:t>
      </w:r>
      <w:r>
        <w:rPr>
          <w:rFonts w:hint="eastAsia" w:ascii="仿宋_GB2312" w:eastAsia="仿宋_GB2312"/>
          <w:sz w:val="28"/>
          <w:szCs w:val="28"/>
        </w:rPr>
        <w:t>%；政府性基金预算财政拨款收入</w:t>
      </w:r>
      <w:r>
        <w:rPr>
          <w:rFonts w:hint="eastAsia" w:ascii="仿宋_GB2312" w:eastAsia="仿宋_GB2312"/>
          <w:sz w:val="28"/>
          <w:szCs w:val="28"/>
          <w:lang w:val="en-US" w:eastAsia="zh-CN"/>
        </w:rPr>
        <w:t>160,983,898.09</w:t>
      </w:r>
      <w:r>
        <w:rPr>
          <w:rFonts w:hint="eastAsia" w:ascii="仿宋_GB2312" w:eastAsia="仿宋_GB2312"/>
          <w:sz w:val="28"/>
          <w:szCs w:val="28"/>
        </w:rPr>
        <w:t>元，占收入合计的</w:t>
      </w:r>
      <w:r>
        <w:rPr>
          <w:rFonts w:hint="eastAsia" w:ascii="仿宋_GB2312" w:eastAsia="仿宋_GB2312"/>
          <w:sz w:val="28"/>
          <w:szCs w:val="28"/>
          <w:lang w:val="en-US" w:eastAsia="zh-CN"/>
        </w:rPr>
        <w:t>29.14</w:t>
      </w:r>
      <w:r>
        <w:rPr>
          <w:rFonts w:hint="eastAsia" w:ascii="仿宋_GB2312" w:eastAsia="仿宋_GB2312"/>
          <w:sz w:val="28"/>
          <w:szCs w:val="28"/>
        </w:rPr>
        <w:t>%；国有资本经营预算财政拨款收入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w:t>
      </w:r>
      <w:r>
        <w:rPr>
          <w:rFonts w:hint="eastAsia" w:ascii="仿宋_GB2312" w:eastAsia="仿宋_GB2312"/>
          <w:sz w:val="28"/>
          <w:szCs w:val="28"/>
          <w:lang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hint="eastAsia" w:ascii="仿宋_GB2312" w:eastAsia="仿宋_GB2312"/>
          <w:sz w:val="28"/>
          <w:szCs w:val="28"/>
          <w:lang w:val="en-US" w:eastAsia="zh-CN"/>
        </w:rPr>
        <w:t>0.00</w:t>
      </w:r>
      <w:r>
        <w:rPr>
          <w:rFonts w:hint="eastAsia" w:ascii="仿宋_GB2312" w:eastAsia="仿宋_GB2312"/>
          <w:sz w:val="28"/>
          <w:szCs w:val="28"/>
        </w:rPr>
        <w:t>元，占收入合计的</w:t>
      </w:r>
      <w:r>
        <w:rPr>
          <w:rFonts w:hint="eastAsia" w:ascii="仿宋_GB2312" w:eastAsia="仿宋_GB2312"/>
          <w:sz w:val="28"/>
          <w:szCs w:val="28"/>
          <w:lang w:val="en-US" w:eastAsia="zh-CN"/>
        </w:rPr>
        <w:t>0.00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hint="eastAsia" w:ascii="仿宋_GB2312" w:eastAsia="仿宋_GB2312"/>
          <w:sz w:val="28"/>
          <w:szCs w:val="28"/>
          <w:lang w:val="en-US" w:eastAsia="zh-CN"/>
        </w:rPr>
        <w:t>0.00</w:t>
      </w:r>
      <w:r>
        <w:rPr>
          <w:rFonts w:hint="eastAsia" w:ascii="仿宋_GB2312" w:eastAsia="仿宋_GB2312"/>
          <w:sz w:val="28"/>
          <w:szCs w:val="28"/>
        </w:rPr>
        <w:t>元，占收入合计的</w:t>
      </w:r>
      <w:r>
        <w:rPr>
          <w:rFonts w:hint="eastAsia" w:ascii="仿宋_GB2312" w:eastAsia="仿宋_GB2312"/>
          <w:sz w:val="28"/>
          <w:szCs w:val="28"/>
          <w:lang w:val="en-US" w:eastAsia="zh-CN"/>
        </w:rPr>
        <w:t>0.00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hint="eastAsia" w:ascii="仿宋_GB2312" w:eastAsia="仿宋_GB2312"/>
          <w:sz w:val="28"/>
          <w:szCs w:val="28"/>
          <w:lang w:val="en-US" w:eastAsia="zh-CN"/>
        </w:rPr>
        <w:t>0.00</w:t>
      </w:r>
      <w:r>
        <w:rPr>
          <w:rFonts w:hint="eastAsia" w:ascii="仿宋_GB2312" w:eastAsia="仿宋_GB2312"/>
          <w:sz w:val="28"/>
          <w:szCs w:val="28"/>
        </w:rPr>
        <w:t>元，占收入合计的</w:t>
      </w:r>
      <w:r>
        <w:rPr>
          <w:rFonts w:hint="eastAsia" w:ascii="仿宋_GB2312" w:eastAsia="仿宋_GB2312"/>
          <w:sz w:val="28"/>
          <w:szCs w:val="28"/>
          <w:lang w:val="en-US" w:eastAsia="zh-CN"/>
        </w:rPr>
        <w:t>0.00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hint="eastAsia" w:ascii="仿宋_GB2312" w:eastAsia="仿宋_GB2312"/>
          <w:sz w:val="28"/>
          <w:szCs w:val="28"/>
          <w:lang w:val="en-US" w:eastAsia="zh-CN"/>
        </w:rPr>
        <w:t>0.00</w:t>
      </w:r>
      <w:r>
        <w:rPr>
          <w:rFonts w:hint="eastAsia" w:ascii="仿宋_GB2312" w:eastAsia="仿宋_GB2312"/>
          <w:sz w:val="28"/>
          <w:szCs w:val="28"/>
        </w:rPr>
        <w:t>元，占收入合计的</w:t>
      </w:r>
      <w:r>
        <w:rPr>
          <w:rFonts w:hint="eastAsia" w:ascii="仿宋_GB2312" w:eastAsia="仿宋_GB2312"/>
          <w:sz w:val="28"/>
          <w:szCs w:val="28"/>
          <w:lang w:val="en-US" w:eastAsia="zh-CN"/>
        </w:rPr>
        <w:t>0.00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hint="eastAsia" w:ascii="仿宋_GB2312" w:eastAsia="仿宋_GB2312"/>
          <w:sz w:val="28"/>
          <w:szCs w:val="28"/>
          <w:lang w:val="en-US" w:eastAsia="zh-CN"/>
        </w:rPr>
        <w:t>0.00</w:t>
      </w:r>
      <w:r>
        <w:rPr>
          <w:rFonts w:hint="eastAsia" w:ascii="仿宋_GB2312" w:eastAsia="仿宋_GB2312"/>
          <w:sz w:val="28"/>
          <w:szCs w:val="28"/>
        </w:rPr>
        <w:t>元，占收入合计的</w:t>
      </w:r>
      <w:r>
        <w:rPr>
          <w:rFonts w:hint="eastAsia" w:ascii="仿宋_GB2312" w:eastAsia="仿宋_GB2312"/>
          <w:sz w:val="28"/>
          <w:szCs w:val="28"/>
          <w:lang w:eastAsia="zh-CN"/>
        </w:rPr>
        <w:t>0.0</w:t>
      </w:r>
      <w:r>
        <w:rPr>
          <w:rFonts w:hint="eastAsia" w:ascii="仿宋_GB2312" w:eastAsia="仿宋_GB2312"/>
          <w:sz w:val="28"/>
          <w:szCs w:val="28"/>
          <w:lang w:val="en-US" w:eastAsia="zh-CN"/>
        </w:rPr>
        <w:t>0</w:t>
      </w:r>
      <w:r>
        <w:rPr>
          <w:rFonts w:hint="eastAsia" w:ascii="仿宋_GB2312" w:eastAsia="仿宋_GB2312"/>
          <w:sz w:val="28"/>
          <w:szCs w:val="28"/>
        </w:rPr>
        <w:t>%。</w:t>
      </w:r>
    </w:p>
    <w:p>
      <w:pPr>
        <w:spacing w:line="560" w:lineRule="exact"/>
        <w:ind w:firstLine="640"/>
        <w:rPr>
          <w:rFonts w:ascii="仿宋_GB2312" w:eastAsia="仿宋_GB2312" w:cs="Droid Sans"/>
          <w:color w:val="000000"/>
          <w:sz w:val="32"/>
          <w:szCs w:val="32"/>
        </w:rPr>
      </w:pPr>
      <w:r>
        <w:rPr>
          <w:rFonts w:hint="eastAsia" w:ascii="仿宋_GB2312" w:eastAsia="仿宋_GB2312" w:cs="Droid Sans"/>
          <w:color w:val="000000"/>
          <w:sz w:val="32"/>
          <w:szCs w:val="32"/>
        </w:rPr>
        <w:t>（此处插入图表，用上述收入金额制作饼状图，示例如下，无金额类型不必制图）</w:t>
      </w:r>
    </w:p>
    <w:p>
      <w:pPr>
        <w:pStyle w:val="2"/>
        <w:jc w:val="center"/>
      </w:pPr>
      <w:r>
        <w:rPr>
          <w:rFonts w:hint="eastAsia" w:ascii="仿宋_GB2312" w:eastAsia="仿宋_GB2312"/>
          <w:color w:val="000000"/>
          <w:sz w:val="32"/>
        </w:rPr>
        <w:t>图1：收入决算</w:t>
      </w:r>
    </w:p>
    <w:p>
      <w:pPr>
        <w:pStyle w:val="3"/>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度本年支出合计</w:t>
      </w:r>
      <w:r>
        <w:rPr>
          <w:rFonts w:hint="eastAsia" w:ascii="仿宋_GB2312" w:eastAsia="仿宋_GB2312"/>
          <w:sz w:val="28"/>
          <w:szCs w:val="28"/>
          <w:lang w:val="en-US" w:eastAsia="zh-CN"/>
        </w:rPr>
        <w:t>552,435,067.83</w:t>
      </w:r>
      <w:r>
        <w:rPr>
          <w:rFonts w:hint="eastAsia" w:ascii="仿宋_GB2312" w:eastAsia="仿宋_GB2312"/>
          <w:sz w:val="28"/>
          <w:szCs w:val="28"/>
        </w:rPr>
        <w:t>元，</w:t>
      </w:r>
      <w:r>
        <w:rPr>
          <w:rFonts w:ascii="仿宋_GB2312" w:eastAsia="仿宋_GB2312"/>
          <w:sz w:val="28"/>
          <w:szCs w:val="28"/>
        </w:rPr>
        <w:t>比上年增加</w:t>
      </w:r>
      <w:r>
        <w:rPr>
          <w:rFonts w:hint="eastAsia" w:ascii="仿宋_GB2312" w:eastAsia="仿宋_GB2312"/>
          <w:sz w:val="28"/>
          <w:szCs w:val="28"/>
          <w:lang w:val="en-US" w:eastAsia="zh-CN"/>
        </w:rPr>
        <w:t>203,923,484.84</w:t>
      </w:r>
      <w:r>
        <w:rPr>
          <w:rFonts w:hint="eastAsia" w:ascii="仿宋_GB2312" w:eastAsia="仿宋_GB2312"/>
          <w:sz w:val="28"/>
          <w:szCs w:val="28"/>
        </w:rPr>
        <w:t>元，增长</w:t>
      </w:r>
      <w:r>
        <w:rPr>
          <w:rFonts w:hint="eastAsia" w:ascii="仿宋_GB2312" w:eastAsia="仿宋_GB2312"/>
          <w:sz w:val="28"/>
          <w:szCs w:val="28"/>
          <w:lang w:val="en-US" w:eastAsia="zh-CN"/>
        </w:rPr>
        <w:t>58.51</w:t>
      </w:r>
      <w:r>
        <w:rPr>
          <w:rFonts w:hint="eastAsia" w:ascii="仿宋_GB2312" w:eastAsia="仿宋_GB2312"/>
          <w:sz w:val="28"/>
          <w:szCs w:val="28"/>
        </w:rPr>
        <w:t>%，其中：基本支出</w:t>
      </w:r>
      <w:r>
        <w:rPr>
          <w:rFonts w:hint="eastAsia" w:ascii="仿宋_GB2312" w:eastAsia="仿宋_GB2312"/>
          <w:sz w:val="28"/>
          <w:szCs w:val="28"/>
          <w:lang w:val="en-US" w:eastAsia="zh-CN"/>
        </w:rPr>
        <w:t>10,381,225.63</w:t>
      </w:r>
      <w:r>
        <w:rPr>
          <w:rFonts w:hint="eastAsia" w:ascii="仿宋_GB2312" w:eastAsia="仿宋_GB2312"/>
          <w:sz w:val="28"/>
          <w:szCs w:val="28"/>
        </w:rPr>
        <w:t>元，占支出合计的</w:t>
      </w:r>
      <w:r>
        <w:rPr>
          <w:rFonts w:hint="eastAsia" w:ascii="仿宋_GB2312" w:eastAsia="仿宋_GB2312"/>
          <w:sz w:val="28"/>
          <w:szCs w:val="28"/>
          <w:lang w:val="en-US" w:eastAsia="zh-CN"/>
        </w:rPr>
        <w:t>1.88</w:t>
      </w:r>
      <w:r>
        <w:rPr>
          <w:rFonts w:hint="eastAsia" w:ascii="仿宋_GB2312" w:eastAsia="仿宋_GB2312"/>
          <w:sz w:val="28"/>
          <w:szCs w:val="28"/>
        </w:rPr>
        <w:t>%；项目支出</w:t>
      </w:r>
      <w:r>
        <w:rPr>
          <w:rFonts w:hint="eastAsia" w:ascii="仿宋_GB2312" w:eastAsia="仿宋_GB2312"/>
          <w:sz w:val="28"/>
          <w:szCs w:val="28"/>
          <w:lang w:val="en-US" w:eastAsia="zh-CN"/>
        </w:rPr>
        <w:t>381,069,944.11</w:t>
      </w:r>
      <w:r>
        <w:rPr>
          <w:rFonts w:hint="eastAsia" w:ascii="仿宋_GB2312" w:eastAsia="仿宋_GB2312"/>
          <w:sz w:val="28"/>
          <w:szCs w:val="28"/>
        </w:rPr>
        <w:t>元，占支出合计的</w:t>
      </w:r>
      <w:r>
        <w:rPr>
          <w:rFonts w:hint="eastAsia" w:ascii="仿宋_GB2312" w:eastAsia="仿宋_GB2312"/>
          <w:sz w:val="28"/>
          <w:szCs w:val="28"/>
          <w:lang w:val="en-US" w:eastAsia="zh-CN"/>
        </w:rPr>
        <w:t>98.12</w:t>
      </w:r>
      <w:r>
        <w:rPr>
          <w:rFonts w:hint="eastAsia" w:ascii="仿宋_GB2312" w:eastAsia="仿宋_GB2312"/>
          <w:sz w:val="28"/>
          <w:szCs w:val="28"/>
        </w:rPr>
        <w:t>%;上缴上级支出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元，占支出合计的</w:t>
      </w:r>
      <w:r>
        <w:rPr>
          <w:rFonts w:hint="eastAsia" w:ascii="仿宋_GB2312" w:eastAsia="仿宋_GB2312"/>
          <w:sz w:val="28"/>
          <w:szCs w:val="28"/>
          <w:lang w:eastAsia="zh-CN"/>
        </w:rPr>
        <w:t>0</w:t>
      </w:r>
      <w:r>
        <w:rPr>
          <w:rFonts w:hint="eastAsia" w:ascii="仿宋_GB2312" w:eastAsia="仿宋_GB2312"/>
          <w:sz w:val="28"/>
          <w:szCs w:val="28"/>
        </w:rPr>
        <w:t>%；经营支出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元，占支出合计的</w:t>
      </w:r>
      <w:r>
        <w:rPr>
          <w:rFonts w:hint="eastAsia" w:ascii="仿宋_GB2312" w:eastAsia="仿宋_GB2312"/>
          <w:sz w:val="28"/>
          <w:szCs w:val="28"/>
          <w:lang w:eastAsia="zh-CN"/>
        </w:rPr>
        <w:t>0</w:t>
      </w:r>
      <w:r>
        <w:rPr>
          <w:rFonts w:hint="eastAsia" w:ascii="仿宋_GB2312" w:eastAsia="仿宋_GB2312"/>
          <w:sz w:val="28"/>
          <w:szCs w:val="28"/>
        </w:rPr>
        <w:t>%；对附属单位补助支出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元，占支出合计的</w:t>
      </w:r>
      <w:r>
        <w:rPr>
          <w:rFonts w:hint="eastAsia" w:ascii="仿宋_GB2312" w:eastAsia="仿宋_GB2312"/>
          <w:sz w:val="28"/>
          <w:szCs w:val="28"/>
          <w:lang w:eastAsia="zh-CN"/>
        </w:rPr>
        <w:t>0</w:t>
      </w:r>
      <w:r>
        <w:rPr>
          <w:rFonts w:hint="eastAsia" w:ascii="仿宋_GB2312" w:eastAsia="仿宋_GB2312"/>
          <w:sz w:val="28"/>
          <w:szCs w:val="28"/>
        </w:rPr>
        <w:t>%。</w:t>
      </w:r>
    </w:p>
    <w:p>
      <w:pPr>
        <w:spacing w:line="560" w:lineRule="exact"/>
        <w:ind w:firstLine="640"/>
        <w:rPr>
          <w:rFonts w:ascii="仿宋_GB2312" w:eastAsia="仿宋_GB2312" w:cs="Droid Sans"/>
          <w:color w:val="000000"/>
          <w:sz w:val="32"/>
          <w:szCs w:val="32"/>
        </w:rPr>
      </w:pPr>
      <w:r>
        <w:rPr>
          <w:rFonts w:hint="eastAsia" w:ascii="仿宋_GB2312" w:eastAsia="仿宋_GB2312" w:cs="Droid Sans"/>
          <w:color w:val="000000"/>
          <w:sz w:val="32"/>
          <w:szCs w:val="32"/>
        </w:rPr>
        <w:t>（此处插入图表，用上述支出金额制作饼状图，示例如下，无金额类型不必制图）</w:t>
      </w:r>
    </w:p>
    <w:p>
      <w:pPr>
        <w:pStyle w:val="2"/>
        <w:ind w:firstLine="5772" w:firstLineChars="1804"/>
        <w:rPr>
          <w:rFonts w:ascii="仿宋_GB2312" w:eastAsia="仿宋_GB2312"/>
          <w:color w:val="000000"/>
          <w:sz w:val="32"/>
        </w:rPr>
      </w:pPr>
      <w:r>
        <w:rPr>
          <w:rFonts w:hint="eastAsia" w:ascii="仿宋_GB2312" w:eastAsia="仿宋_GB2312"/>
          <w:color w:val="000000"/>
          <w:sz w:val="32"/>
        </w:rPr>
        <w:t>图2：支出决算</w:t>
      </w:r>
    </w:p>
    <w:p>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true"/>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三</w:t>
      </w:r>
      <w:r>
        <w:rPr>
          <w:rFonts w:ascii="黑体" w:eastAsia="黑体"/>
          <w:b/>
          <w:sz w:val="28"/>
          <w:szCs w:val="28"/>
        </w:rPr>
        <w:t>、财政拨款</w:t>
      </w:r>
      <w:r>
        <w:rPr>
          <w:rFonts w:hint="eastAsia" w:ascii="黑体" w:eastAsia="黑体"/>
          <w:b/>
          <w:sz w:val="28"/>
          <w:szCs w:val="28"/>
        </w:rPr>
        <w:t>收入支出决算</w:t>
      </w:r>
      <w:r>
        <w:rPr>
          <w:rFonts w:ascii="黑体" w:eastAsia="黑体"/>
          <w:b/>
          <w:sz w:val="28"/>
          <w:szCs w:val="28"/>
        </w:rPr>
        <w:t>总体情况说明</w:t>
      </w:r>
    </w:p>
    <w:p>
      <w:pPr>
        <w:tabs>
          <w:tab w:val="center" w:pos="6979"/>
        </w:tabs>
        <w:spacing w:line="580" w:lineRule="exact"/>
        <w:ind w:firstLine="570"/>
        <w:rPr>
          <w:rFonts w:hint="default" w:ascii="仿宋_GB2312" w:eastAsia="仿宋_GB2312"/>
          <w:sz w:val="28"/>
          <w:szCs w:val="28"/>
          <w:lang w:val="en-US" w:eastAsia="zh-CN"/>
        </w:rPr>
      </w:pPr>
      <w:r>
        <w:rPr>
          <w:rFonts w:hint="eastAsia" w:ascii="仿宋_GB2312" w:eastAsia="仿宋_GB2312"/>
          <w:sz w:val="28"/>
          <w:szCs w:val="28"/>
          <w:lang w:eastAsia="zh-CN"/>
        </w:rPr>
        <w:t>2025年</w:t>
      </w:r>
      <w:r>
        <w:rPr>
          <w:rFonts w:hint="eastAsia" w:ascii="仿宋_GB2312" w:eastAsia="仿宋_GB2312"/>
          <w:sz w:val="28"/>
          <w:szCs w:val="28"/>
        </w:rPr>
        <w:t>度财政拨款收、</w:t>
      </w:r>
      <w:r>
        <w:rPr>
          <w:rFonts w:ascii="仿宋_GB2312" w:eastAsia="仿宋_GB2312"/>
          <w:sz w:val="28"/>
          <w:szCs w:val="28"/>
        </w:rPr>
        <w:t>支</w:t>
      </w:r>
      <w:r>
        <w:rPr>
          <w:rFonts w:hint="eastAsia" w:ascii="仿宋_GB2312" w:eastAsia="仿宋_GB2312"/>
          <w:sz w:val="28"/>
          <w:szCs w:val="28"/>
        </w:rPr>
        <w:t>总计</w:t>
      </w:r>
      <w:r>
        <w:rPr>
          <w:rFonts w:hint="eastAsia" w:ascii="仿宋_GB2312" w:eastAsia="仿宋_GB2312"/>
          <w:sz w:val="28"/>
          <w:szCs w:val="28"/>
          <w:lang w:val="en-US" w:eastAsia="zh-CN"/>
        </w:rPr>
        <w:t>553,457,078.14</w:t>
      </w:r>
      <w:r>
        <w:rPr>
          <w:rFonts w:hint="eastAsia" w:ascii="仿宋_GB2312" w:eastAsia="仿宋_GB2312"/>
          <w:sz w:val="28"/>
          <w:szCs w:val="28"/>
        </w:rPr>
        <w:t>元，比上年</w:t>
      </w:r>
      <w:r>
        <w:rPr>
          <w:rFonts w:ascii="仿宋_GB2312" w:eastAsia="仿宋_GB2312"/>
          <w:sz w:val="28"/>
          <w:szCs w:val="28"/>
        </w:rPr>
        <w:t>增加</w:t>
      </w:r>
      <w:r>
        <w:rPr>
          <w:rFonts w:hint="eastAsia" w:ascii="仿宋_GB2312" w:eastAsia="仿宋_GB2312"/>
          <w:sz w:val="28"/>
          <w:szCs w:val="28"/>
          <w:lang w:val="en-US" w:eastAsia="zh-CN"/>
        </w:rPr>
        <w:t>203,923,484.84</w:t>
      </w:r>
      <w:r>
        <w:rPr>
          <w:rFonts w:hint="eastAsia" w:ascii="仿宋_GB2312" w:eastAsia="仿宋_GB2312"/>
          <w:sz w:val="28"/>
          <w:szCs w:val="28"/>
        </w:rPr>
        <w:t>元，增长</w:t>
      </w:r>
      <w:r>
        <w:rPr>
          <w:rFonts w:hint="eastAsia" w:ascii="仿宋_GB2312" w:eastAsia="仿宋_GB2312"/>
          <w:sz w:val="28"/>
          <w:szCs w:val="28"/>
          <w:lang w:val="en-US" w:eastAsia="zh-CN"/>
        </w:rPr>
        <w:t>58.34%</w:t>
      </w:r>
      <w:r>
        <w:rPr>
          <w:rFonts w:hint="eastAsia" w:ascii="仿宋_GB2312" w:eastAsia="仿宋_GB2312"/>
          <w:sz w:val="28"/>
          <w:szCs w:val="28"/>
        </w:rPr>
        <w:t>。主要原因：</w:t>
      </w:r>
      <w:r>
        <w:rPr>
          <w:rFonts w:hint="eastAsia" w:ascii="仿宋_GB2312" w:eastAsia="仿宋_GB2312"/>
          <w:sz w:val="28"/>
          <w:szCs w:val="28"/>
          <w:lang w:eastAsia="zh-CN"/>
        </w:rPr>
        <w:t>项目增加</w:t>
      </w:r>
      <w:r>
        <w:rPr>
          <w:rFonts w:hint="eastAsia" w:ascii="仿宋_GB2312" w:eastAsia="仿宋_GB2312"/>
          <w:sz w:val="28"/>
          <w:szCs w:val="28"/>
        </w:rPr>
        <w:t>。</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（一）一般公共预算财政拨款支出决算总体情况</w:t>
      </w:r>
    </w:p>
    <w:p>
      <w:pPr>
        <w:tabs>
          <w:tab w:val="center" w:pos="6979"/>
        </w:tabs>
        <w:spacing w:line="580" w:lineRule="exact"/>
        <w:ind w:firstLine="560" w:firstLineChars="200"/>
        <w:rPr>
          <w:rFonts w:hint="eastAsia"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度一般公共预算财政拨款支出</w:t>
      </w:r>
      <w:r>
        <w:rPr>
          <w:rFonts w:hint="eastAsia" w:ascii="仿宋_GB2312" w:eastAsia="仿宋_GB2312"/>
          <w:sz w:val="28"/>
          <w:szCs w:val="28"/>
          <w:lang w:val="en-US" w:eastAsia="zh-CN"/>
        </w:rPr>
        <w:t>391,451,169.74</w:t>
      </w:r>
      <w:r>
        <w:rPr>
          <w:rFonts w:hint="eastAsia" w:ascii="仿宋_GB2312" w:eastAsia="仿宋_GB2312"/>
          <w:sz w:val="28"/>
          <w:szCs w:val="28"/>
        </w:rPr>
        <w:t>元，主要用于以下方面（按大类）：</w:t>
      </w:r>
      <w:r>
        <w:rPr>
          <w:rFonts w:hint="eastAsia" w:ascii="仿宋_GB2312" w:eastAsia="仿宋_GB2312"/>
          <w:sz w:val="28"/>
          <w:szCs w:val="28"/>
          <w:lang w:eastAsia="zh-CN"/>
        </w:rPr>
        <w:t>社会保障合就业支出</w:t>
      </w:r>
      <w:r>
        <w:rPr>
          <w:rFonts w:hint="eastAsia" w:ascii="仿宋_GB2312" w:eastAsia="仿宋_GB2312"/>
          <w:sz w:val="28"/>
          <w:szCs w:val="28"/>
          <w:lang w:val="en-US" w:eastAsia="zh-CN"/>
        </w:rPr>
        <w:t>110,572.68元，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0.03</w:t>
      </w:r>
      <w:r>
        <w:rPr>
          <w:rFonts w:hint="eastAsia" w:ascii="仿宋_GB2312" w:eastAsia="仿宋_GB2312"/>
          <w:sz w:val="28"/>
          <w:szCs w:val="28"/>
        </w:rPr>
        <w:t>%；</w:t>
      </w:r>
      <w:r>
        <w:rPr>
          <w:rFonts w:hint="eastAsia" w:ascii="仿宋_GB2312" w:eastAsia="仿宋_GB2312"/>
          <w:sz w:val="28"/>
          <w:szCs w:val="28"/>
          <w:lang w:eastAsia="zh-CN"/>
        </w:rPr>
        <w:t>节能环保支出</w:t>
      </w:r>
      <w:r>
        <w:rPr>
          <w:rFonts w:hint="eastAsia" w:ascii="仿宋_GB2312" w:eastAsia="仿宋_GB2312"/>
          <w:sz w:val="28"/>
          <w:szCs w:val="28"/>
          <w:lang w:val="en-US" w:eastAsia="zh-CN"/>
        </w:rPr>
        <w:t>146,024,138.91元，</w:t>
      </w:r>
      <w:r>
        <w:rPr>
          <w:rFonts w:hint="eastAsia" w:ascii="仿宋_GB2312" w:eastAsia="仿宋_GB2312"/>
          <w:sz w:val="28"/>
          <w:szCs w:val="28"/>
        </w:rPr>
        <w:t>占本年财政拨款支出</w:t>
      </w:r>
      <w:r>
        <w:rPr>
          <w:rFonts w:hint="eastAsia" w:ascii="仿宋_GB2312" w:eastAsia="仿宋_GB2312"/>
          <w:sz w:val="28"/>
          <w:szCs w:val="28"/>
          <w:lang w:val="en-US" w:eastAsia="zh-CN"/>
        </w:rPr>
        <w:t>37.30</w:t>
      </w:r>
      <w:r>
        <w:rPr>
          <w:rFonts w:hint="eastAsia" w:ascii="仿宋_GB2312" w:eastAsia="仿宋_GB2312"/>
          <w:sz w:val="28"/>
          <w:szCs w:val="28"/>
        </w:rPr>
        <w:t>%</w:t>
      </w:r>
      <w:r>
        <w:rPr>
          <w:rFonts w:hint="eastAsia" w:ascii="仿宋_GB2312" w:eastAsia="仿宋_GB2312"/>
          <w:sz w:val="28"/>
          <w:szCs w:val="28"/>
          <w:lang w:eastAsia="zh-CN"/>
        </w:rPr>
        <w:t>；城乡社区支出</w:t>
      </w:r>
      <w:r>
        <w:rPr>
          <w:rFonts w:hint="eastAsia" w:ascii="仿宋_GB2312" w:eastAsia="仿宋_GB2312"/>
          <w:sz w:val="28"/>
          <w:szCs w:val="28"/>
          <w:lang w:val="en-US" w:eastAsia="zh-CN"/>
        </w:rPr>
        <w:t>229,069,836.15元，</w:t>
      </w:r>
      <w:r>
        <w:rPr>
          <w:rFonts w:hint="eastAsia" w:ascii="仿宋_GB2312" w:eastAsia="仿宋_GB2312"/>
          <w:sz w:val="28"/>
          <w:szCs w:val="28"/>
        </w:rPr>
        <w:t>占本年财政拨款支出</w:t>
      </w:r>
      <w:r>
        <w:rPr>
          <w:rFonts w:hint="eastAsia" w:ascii="仿宋_GB2312" w:eastAsia="仿宋_GB2312"/>
          <w:sz w:val="28"/>
          <w:szCs w:val="28"/>
          <w:lang w:val="en-US" w:eastAsia="zh-CN"/>
        </w:rPr>
        <w:t>58.52</w:t>
      </w:r>
      <w:r>
        <w:rPr>
          <w:rFonts w:hint="eastAsia" w:ascii="仿宋_GB2312" w:eastAsia="仿宋_GB2312"/>
          <w:sz w:val="28"/>
          <w:szCs w:val="28"/>
        </w:rPr>
        <w:t>%</w:t>
      </w:r>
      <w:r>
        <w:rPr>
          <w:rFonts w:hint="eastAsia" w:ascii="仿宋_GB2312" w:eastAsia="仿宋_GB2312"/>
          <w:sz w:val="28"/>
          <w:szCs w:val="28"/>
          <w:lang w:eastAsia="zh-CN"/>
        </w:rPr>
        <w:t>；资源勘探工业信息等支出</w:t>
      </w:r>
      <w:r>
        <w:rPr>
          <w:rFonts w:hint="eastAsia" w:ascii="仿宋_GB2312" w:eastAsia="仿宋_GB2312"/>
          <w:sz w:val="28"/>
          <w:szCs w:val="28"/>
          <w:lang w:val="en-US" w:eastAsia="zh-CN"/>
        </w:rPr>
        <w:t>26,622.00元，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0.00</w:t>
      </w:r>
      <w:r>
        <w:rPr>
          <w:rFonts w:hint="eastAsia" w:ascii="仿宋_GB2312" w:eastAsia="仿宋_GB2312"/>
          <w:sz w:val="28"/>
          <w:szCs w:val="28"/>
        </w:rPr>
        <w:t>%</w:t>
      </w:r>
      <w:r>
        <w:rPr>
          <w:rFonts w:hint="eastAsia" w:ascii="仿宋_GB2312" w:eastAsia="仿宋_GB2312"/>
          <w:sz w:val="28"/>
          <w:szCs w:val="28"/>
          <w:lang w:eastAsia="zh-CN"/>
        </w:rPr>
        <w:t>；住房保障支出</w:t>
      </w:r>
      <w:r>
        <w:rPr>
          <w:rFonts w:hint="eastAsia" w:ascii="仿宋_GB2312" w:eastAsia="仿宋_GB2312"/>
          <w:sz w:val="28"/>
          <w:szCs w:val="28"/>
          <w:lang w:val="en-US" w:eastAsia="zh-CN"/>
        </w:rPr>
        <w:t>2,640,000.00元，</w:t>
      </w:r>
      <w:r>
        <w:rPr>
          <w:rFonts w:hint="eastAsia" w:ascii="仿宋_GB2312" w:eastAsia="仿宋_GB2312"/>
          <w:sz w:val="28"/>
          <w:szCs w:val="28"/>
        </w:rPr>
        <w:t>占本年财政拨款支出</w:t>
      </w:r>
      <w:r>
        <w:rPr>
          <w:rFonts w:hint="eastAsia" w:ascii="仿宋_GB2312" w:eastAsia="仿宋_GB2312"/>
          <w:sz w:val="28"/>
          <w:szCs w:val="28"/>
          <w:lang w:val="en-US" w:eastAsia="zh-CN"/>
        </w:rPr>
        <w:t>0.67</w:t>
      </w:r>
      <w:r>
        <w:rPr>
          <w:rFonts w:hint="eastAsia" w:ascii="仿宋_GB2312" w:eastAsia="仿宋_GB2312"/>
          <w:sz w:val="28"/>
          <w:szCs w:val="28"/>
        </w:rPr>
        <w:t>%</w:t>
      </w:r>
      <w:r>
        <w:rPr>
          <w:rFonts w:hint="eastAsia" w:ascii="仿宋_GB2312" w:eastAsia="仿宋_GB2312"/>
          <w:sz w:val="28"/>
          <w:szCs w:val="28"/>
          <w:lang w:eastAsia="zh-CN"/>
        </w:rPr>
        <w:t>；灾害防治及应急管理支出</w:t>
      </w:r>
      <w:r>
        <w:rPr>
          <w:rFonts w:hint="eastAsia" w:ascii="仿宋_GB2312" w:eastAsia="仿宋_GB2312"/>
          <w:sz w:val="28"/>
          <w:szCs w:val="28"/>
          <w:lang w:val="en-US" w:eastAsia="zh-CN"/>
        </w:rPr>
        <w:t>13,580,000.00元，</w:t>
      </w:r>
      <w:r>
        <w:rPr>
          <w:rFonts w:hint="eastAsia" w:ascii="仿宋_GB2312" w:eastAsia="仿宋_GB2312"/>
          <w:sz w:val="28"/>
          <w:szCs w:val="28"/>
        </w:rPr>
        <w:t>占本年财政拨款支出</w:t>
      </w:r>
      <w:r>
        <w:rPr>
          <w:rFonts w:hint="eastAsia" w:ascii="仿宋_GB2312" w:eastAsia="仿宋_GB2312"/>
          <w:sz w:val="28"/>
          <w:szCs w:val="28"/>
          <w:lang w:val="en-US" w:eastAsia="zh-CN"/>
        </w:rPr>
        <w:t>3.47</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（二）一般公共预算财政拨款支出决算具体情况</w:t>
      </w:r>
    </w:p>
    <w:p>
      <w:pPr>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1</w:t>
      </w:r>
      <w:r>
        <w:rPr>
          <w:rFonts w:hint="eastAsia" w:ascii="仿宋_GB2312" w:eastAsia="仿宋_GB2312"/>
          <w:sz w:val="28"/>
          <w:szCs w:val="28"/>
        </w:rPr>
        <w:t>、“</w:t>
      </w:r>
      <w:r>
        <w:rPr>
          <w:rFonts w:hint="eastAsia" w:ascii="仿宋_GB2312" w:eastAsia="仿宋_GB2312"/>
          <w:sz w:val="28"/>
          <w:szCs w:val="28"/>
          <w:lang w:eastAsia="zh-CN"/>
        </w:rPr>
        <w:t>社会保障合就业支出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116,600.00</w:t>
      </w:r>
      <w:r>
        <w:rPr>
          <w:rFonts w:hint="eastAsia" w:ascii="仿宋_GB2312" w:eastAsia="仿宋_GB2312"/>
          <w:sz w:val="28"/>
          <w:szCs w:val="28"/>
        </w:rPr>
        <w:t>元，2025年度决算</w:t>
      </w:r>
      <w:r>
        <w:rPr>
          <w:rFonts w:hint="eastAsia" w:ascii="仿宋_GB2312" w:eastAsia="仿宋_GB2312"/>
          <w:sz w:val="28"/>
          <w:szCs w:val="28"/>
          <w:lang w:val="en-US" w:eastAsia="zh-CN"/>
        </w:rPr>
        <w:t>110,572.68</w:t>
      </w:r>
      <w:r>
        <w:rPr>
          <w:rFonts w:hint="eastAsia" w:ascii="仿宋_GB2312" w:eastAsia="仿宋_GB2312"/>
          <w:sz w:val="28"/>
          <w:szCs w:val="28"/>
        </w:rPr>
        <w:t>元，完成年初预算的</w:t>
      </w:r>
      <w:r>
        <w:rPr>
          <w:rFonts w:hint="eastAsia" w:ascii="仿宋_GB2312" w:eastAsia="仿宋_GB2312"/>
          <w:sz w:val="28"/>
          <w:szCs w:val="28"/>
          <w:lang w:val="en-US" w:eastAsia="zh-CN"/>
        </w:rPr>
        <w:t>94.8</w:t>
      </w: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“行政事业单位养老支出”（款）2025年度年初预算</w:t>
      </w:r>
      <w:r>
        <w:rPr>
          <w:rFonts w:hint="eastAsia" w:ascii="仿宋_GB2312" w:eastAsia="仿宋_GB2312"/>
          <w:sz w:val="28"/>
          <w:szCs w:val="28"/>
          <w:lang w:val="en-US" w:eastAsia="zh-CN"/>
        </w:rPr>
        <w:t>116,600.00</w:t>
      </w:r>
      <w:r>
        <w:rPr>
          <w:rFonts w:hint="eastAsia" w:ascii="仿宋_GB2312" w:eastAsia="仿宋_GB2312"/>
          <w:sz w:val="28"/>
          <w:szCs w:val="28"/>
        </w:rPr>
        <w:t>元，2025年度决算</w:t>
      </w:r>
      <w:r>
        <w:rPr>
          <w:rFonts w:hint="eastAsia" w:ascii="仿宋_GB2312" w:eastAsia="仿宋_GB2312"/>
          <w:sz w:val="28"/>
          <w:szCs w:val="28"/>
          <w:lang w:val="en-US" w:eastAsia="zh-CN"/>
        </w:rPr>
        <w:t>110,572.68</w:t>
      </w:r>
      <w:r>
        <w:rPr>
          <w:rFonts w:hint="eastAsia" w:ascii="仿宋_GB2312" w:eastAsia="仿宋_GB2312"/>
          <w:sz w:val="28"/>
          <w:szCs w:val="28"/>
        </w:rPr>
        <w:t>元，完成年初预算的</w:t>
      </w:r>
      <w:r>
        <w:rPr>
          <w:rFonts w:hint="eastAsia" w:ascii="仿宋_GB2312" w:eastAsia="仿宋_GB2312"/>
          <w:sz w:val="28"/>
          <w:szCs w:val="28"/>
          <w:lang w:val="en-US" w:eastAsia="zh-CN"/>
        </w:rPr>
        <w:t>94.8</w:t>
      </w:r>
      <w:r>
        <w:rPr>
          <w:rFonts w:hint="eastAsia" w:ascii="仿宋_GB2312" w:eastAsia="仿宋_GB2312"/>
          <w:sz w:val="28"/>
          <w:szCs w:val="28"/>
        </w:rPr>
        <w:t>%。主要原因：</w:t>
      </w:r>
      <w:r>
        <w:rPr>
          <w:rFonts w:hint="eastAsia" w:ascii="仿宋_GB2312" w:eastAsia="仿宋_GB2312"/>
          <w:sz w:val="28"/>
          <w:szCs w:val="28"/>
          <w:lang w:eastAsia="zh-CN"/>
        </w:rPr>
        <w:t>退休费调整</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2</w:t>
      </w:r>
      <w:r>
        <w:rPr>
          <w:rFonts w:hint="eastAsia" w:ascii="仿宋_GB2312" w:eastAsia="仿宋_GB2312"/>
          <w:sz w:val="28"/>
          <w:szCs w:val="28"/>
        </w:rPr>
        <w:t>、“</w:t>
      </w:r>
      <w:r>
        <w:rPr>
          <w:rFonts w:hint="eastAsia" w:ascii="仿宋_GB2312" w:eastAsia="仿宋_GB2312"/>
          <w:sz w:val="28"/>
          <w:szCs w:val="28"/>
          <w:lang w:eastAsia="zh-CN"/>
        </w:rPr>
        <w:t>节能环保支出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99,852,848.83</w:t>
      </w:r>
      <w:r>
        <w:rPr>
          <w:rFonts w:hint="eastAsia" w:ascii="仿宋_GB2312" w:eastAsia="仿宋_GB2312"/>
          <w:sz w:val="28"/>
          <w:szCs w:val="28"/>
        </w:rPr>
        <w:t>元，2025年度决算</w:t>
      </w:r>
      <w:r>
        <w:rPr>
          <w:rFonts w:hint="eastAsia" w:ascii="仿宋_GB2312" w:eastAsia="仿宋_GB2312"/>
          <w:sz w:val="28"/>
          <w:szCs w:val="28"/>
          <w:lang w:val="en-US" w:eastAsia="zh-CN"/>
        </w:rPr>
        <w:t>146,024,138.91</w:t>
      </w:r>
      <w:r>
        <w:rPr>
          <w:rFonts w:hint="eastAsia" w:ascii="仿宋_GB2312" w:eastAsia="仿宋_GB2312"/>
          <w:sz w:val="28"/>
          <w:szCs w:val="28"/>
        </w:rPr>
        <w:t>元，完成年初预算的</w:t>
      </w:r>
      <w:r>
        <w:rPr>
          <w:rFonts w:hint="eastAsia" w:ascii="仿宋_GB2312" w:eastAsia="仿宋_GB2312"/>
          <w:sz w:val="28"/>
          <w:szCs w:val="28"/>
          <w:lang w:val="en-US" w:eastAsia="zh-CN"/>
        </w:rPr>
        <w:t>146.2</w:t>
      </w: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lang w:eastAsia="zh-CN"/>
        </w:rPr>
      </w:pPr>
      <w:r>
        <w:rPr>
          <w:rFonts w:hint="eastAsia" w:ascii="仿宋_GB2312" w:eastAsia="仿宋_GB2312"/>
          <w:color w:val="000000" w:themeColor="text1"/>
          <w:sz w:val="28"/>
          <w:szCs w:val="28"/>
          <w14:textFill>
            <w14:solidFill>
              <w14:schemeClr w14:val="tx1"/>
            </w14:solidFill>
          </w14:textFill>
        </w:rPr>
        <w:t>“环境监测与监察”（款</w:t>
      </w:r>
      <w:r>
        <w:rPr>
          <w:rFonts w:hint="eastAsia" w:ascii="仿宋_GB2312" w:eastAsia="仿宋_GB2312"/>
          <w:sz w:val="28"/>
          <w:szCs w:val="28"/>
        </w:rPr>
        <w:t>）2025年度年初预算</w:t>
      </w:r>
      <w:r>
        <w:rPr>
          <w:rFonts w:hint="eastAsia" w:ascii="仿宋_GB2312" w:eastAsia="仿宋_GB2312"/>
          <w:sz w:val="28"/>
          <w:szCs w:val="28"/>
          <w:lang w:val="en-US" w:eastAsia="zh-CN"/>
        </w:rPr>
        <w:t>1,457,600.00</w:t>
      </w:r>
      <w:r>
        <w:rPr>
          <w:rFonts w:hint="eastAsia" w:ascii="仿宋_GB2312" w:eastAsia="仿宋_GB2312"/>
          <w:sz w:val="28"/>
          <w:szCs w:val="28"/>
        </w:rPr>
        <w:t>元，2025年度决算</w:t>
      </w:r>
      <w:r>
        <w:rPr>
          <w:rFonts w:hint="eastAsia" w:ascii="仿宋_GB2312" w:eastAsia="仿宋_GB2312"/>
          <w:sz w:val="28"/>
          <w:szCs w:val="28"/>
          <w:lang w:val="en-US" w:eastAsia="zh-CN"/>
        </w:rPr>
        <w:t>1,393,320.00</w:t>
      </w:r>
      <w:r>
        <w:rPr>
          <w:rFonts w:hint="eastAsia" w:ascii="仿宋_GB2312" w:eastAsia="仿宋_GB2312"/>
          <w:sz w:val="28"/>
          <w:szCs w:val="28"/>
        </w:rPr>
        <w:t>元，完成年初预算的</w:t>
      </w:r>
      <w:r>
        <w:rPr>
          <w:rFonts w:hint="eastAsia" w:ascii="仿宋_GB2312" w:eastAsia="仿宋_GB2312"/>
          <w:sz w:val="28"/>
          <w:szCs w:val="28"/>
          <w:lang w:val="en-US" w:eastAsia="zh-CN"/>
        </w:rPr>
        <w:t>95.6</w:t>
      </w:r>
      <w:r>
        <w:rPr>
          <w:rFonts w:hint="eastAsia" w:ascii="仿宋_GB2312" w:eastAsia="仿宋_GB2312"/>
          <w:sz w:val="28"/>
          <w:szCs w:val="28"/>
        </w:rPr>
        <w:t>%。主要原因：</w:t>
      </w:r>
      <w:r>
        <w:rPr>
          <w:rFonts w:hint="eastAsia" w:ascii="仿宋_GB2312" w:eastAsia="仿宋_GB2312"/>
          <w:sz w:val="28"/>
          <w:szCs w:val="28"/>
          <w:lang w:eastAsia="zh-CN"/>
        </w:rPr>
        <w:t>项目资金结余。</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“污染防治”（款）2025年度年初预算</w:t>
      </w:r>
      <w:r>
        <w:rPr>
          <w:rFonts w:hint="eastAsia" w:ascii="仿宋_GB2312" w:eastAsia="仿宋_GB2312"/>
          <w:sz w:val="28"/>
          <w:szCs w:val="28"/>
          <w:lang w:val="en-US" w:eastAsia="zh-CN"/>
        </w:rPr>
        <w:t>7,841,502.23</w:t>
      </w:r>
      <w:r>
        <w:rPr>
          <w:rFonts w:hint="eastAsia" w:ascii="仿宋_GB2312" w:eastAsia="仿宋_GB2312"/>
          <w:sz w:val="28"/>
          <w:szCs w:val="28"/>
        </w:rPr>
        <w:t>元，2025年度决算</w:t>
      </w:r>
      <w:r>
        <w:rPr>
          <w:rFonts w:hint="eastAsia" w:ascii="仿宋_GB2312" w:eastAsia="仿宋_GB2312"/>
          <w:sz w:val="28"/>
          <w:szCs w:val="28"/>
          <w:lang w:val="en-US" w:eastAsia="zh-CN"/>
        </w:rPr>
        <w:t>8,761,502.23</w:t>
      </w:r>
      <w:r>
        <w:rPr>
          <w:rFonts w:hint="eastAsia" w:ascii="仿宋_GB2312" w:eastAsia="仿宋_GB2312"/>
          <w:sz w:val="28"/>
          <w:szCs w:val="28"/>
        </w:rPr>
        <w:t>元，完成年初预算的</w:t>
      </w:r>
      <w:r>
        <w:rPr>
          <w:rFonts w:hint="eastAsia" w:ascii="仿宋_GB2312" w:eastAsia="仿宋_GB2312"/>
          <w:sz w:val="28"/>
          <w:szCs w:val="28"/>
          <w:lang w:val="en-US" w:eastAsia="zh-CN"/>
        </w:rPr>
        <w:t>111.7</w:t>
      </w:r>
      <w:r>
        <w:rPr>
          <w:rFonts w:hint="eastAsia" w:ascii="仿宋_GB2312" w:eastAsia="仿宋_GB2312"/>
          <w:sz w:val="28"/>
          <w:szCs w:val="28"/>
        </w:rPr>
        <w:t>%。主要原因：</w:t>
      </w:r>
      <w:r>
        <w:rPr>
          <w:rFonts w:hint="eastAsia" w:ascii="仿宋_GB2312" w:eastAsia="仿宋_GB2312"/>
          <w:sz w:val="28"/>
          <w:szCs w:val="28"/>
          <w:lang w:eastAsia="zh-CN"/>
        </w:rPr>
        <w:t>项目增加</w:t>
      </w:r>
      <w:r>
        <w:rPr>
          <w:rFonts w:hint="eastAsia" w:ascii="仿宋_GB2312" w:eastAsia="仿宋_GB2312"/>
          <w:sz w:val="28"/>
          <w:szCs w:val="28"/>
        </w:rPr>
        <w:t>。</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“能源节约利用”（款）2025年度年初预算</w:t>
      </w:r>
      <w:r>
        <w:rPr>
          <w:rFonts w:hint="eastAsia" w:ascii="仿宋_GB2312" w:eastAsia="仿宋_GB2312"/>
          <w:sz w:val="28"/>
          <w:szCs w:val="28"/>
          <w:lang w:val="en-US" w:eastAsia="zh-CN"/>
        </w:rPr>
        <w:t>81,370,926.10</w:t>
      </w:r>
      <w:r>
        <w:rPr>
          <w:rFonts w:hint="eastAsia" w:ascii="仿宋_GB2312" w:eastAsia="仿宋_GB2312"/>
          <w:sz w:val="28"/>
          <w:szCs w:val="28"/>
        </w:rPr>
        <w:t>元，2025年度决算</w:t>
      </w:r>
      <w:r>
        <w:rPr>
          <w:rFonts w:hint="eastAsia" w:ascii="仿宋_GB2312" w:eastAsia="仿宋_GB2312"/>
          <w:sz w:val="28"/>
          <w:szCs w:val="28"/>
          <w:lang w:val="en-US" w:eastAsia="zh-CN"/>
        </w:rPr>
        <w:t>126,686,496.18</w:t>
      </w:r>
      <w:r>
        <w:rPr>
          <w:rFonts w:hint="eastAsia" w:ascii="仿宋_GB2312" w:eastAsia="仿宋_GB2312"/>
          <w:sz w:val="28"/>
          <w:szCs w:val="28"/>
        </w:rPr>
        <w:t>元，完成年初预算的</w:t>
      </w:r>
      <w:r>
        <w:rPr>
          <w:rFonts w:hint="eastAsia" w:ascii="仿宋_GB2312" w:eastAsia="仿宋_GB2312"/>
          <w:sz w:val="28"/>
          <w:szCs w:val="28"/>
          <w:lang w:val="en-US" w:eastAsia="zh-CN"/>
        </w:rPr>
        <w:t>155.7</w:t>
      </w:r>
      <w:r>
        <w:rPr>
          <w:rFonts w:hint="eastAsia" w:ascii="仿宋_GB2312" w:eastAsia="仿宋_GB2312"/>
          <w:sz w:val="28"/>
          <w:szCs w:val="28"/>
        </w:rPr>
        <w:t>%。主要原因：</w:t>
      </w:r>
      <w:r>
        <w:rPr>
          <w:rFonts w:hint="eastAsia" w:ascii="仿宋_GB2312" w:eastAsia="仿宋_GB2312"/>
          <w:sz w:val="28"/>
          <w:szCs w:val="28"/>
          <w:lang w:eastAsia="zh-CN"/>
        </w:rPr>
        <w:t>项目增加</w:t>
      </w:r>
      <w:r>
        <w:rPr>
          <w:rFonts w:hint="eastAsia" w:ascii="仿宋_GB2312" w:eastAsia="仿宋_GB2312"/>
          <w:sz w:val="28"/>
          <w:szCs w:val="28"/>
        </w:rPr>
        <w:t>。</w:t>
      </w:r>
    </w:p>
    <w:p>
      <w:pPr>
        <w:spacing w:line="580" w:lineRule="exact"/>
        <w:ind w:firstLine="560" w:firstLineChars="200"/>
        <w:rPr>
          <w:rFonts w:hint="eastAsia"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“污染减排”（款）2025年度年初预算</w:t>
      </w:r>
      <w:r>
        <w:rPr>
          <w:rFonts w:hint="eastAsia" w:ascii="仿宋_GB2312" w:eastAsia="仿宋_GB2312"/>
          <w:color w:val="000000" w:themeColor="text1"/>
          <w:sz w:val="28"/>
          <w:szCs w:val="28"/>
          <w:lang w:val="en-US" w:eastAsia="zh-CN"/>
          <w14:textFill>
            <w14:solidFill>
              <w14:schemeClr w14:val="tx1"/>
            </w14:solidFill>
          </w14:textFill>
        </w:rPr>
        <w:t>9,182,820.50</w:t>
      </w:r>
      <w:r>
        <w:rPr>
          <w:rFonts w:hint="eastAsia" w:ascii="仿宋_GB2312" w:eastAsia="仿宋_GB2312"/>
          <w:color w:val="000000" w:themeColor="text1"/>
          <w:sz w:val="28"/>
          <w:szCs w:val="28"/>
          <w14:textFill>
            <w14:solidFill>
              <w14:schemeClr w14:val="tx1"/>
            </w14:solidFill>
          </w14:textFill>
        </w:rPr>
        <w:t>元，2025年度决算</w:t>
      </w:r>
      <w:r>
        <w:rPr>
          <w:rFonts w:hint="eastAsia" w:ascii="仿宋_GB2312" w:eastAsia="仿宋_GB2312"/>
          <w:color w:val="000000" w:themeColor="text1"/>
          <w:sz w:val="28"/>
          <w:szCs w:val="28"/>
          <w:lang w:val="en-US" w:eastAsia="zh-CN"/>
          <w14:textFill>
            <w14:solidFill>
              <w14:schemeClr w14:val="tx1"/>
            </w14:solidFill>
          </w14:textFill>
        </w:rPr>
        <w:t>9,182,820.50</w:t>
      </w:r>
      <w:r>
        <w:rPr>
          <w:rFonts w:hint="eastAsia" w:ascii="仿宋_GB2312" w:eastAsia="仿宋_GB2312"/>
          <w:color w:val="000000" w:themeColor="text1"/>
          <w:sz w:val="28"/>
          <w:szCs w:val="28"/>
          <w14:textFill>
            <w14:solidFill>
              <w14:schemeClr w14:val="tx1"/>
            </w14:solidFill>
          </w14:textFill>
        </w:rPr>
        <w:t>元，完成年初预算的</w:t>
      </w:r>
      <w:r>
        <w:rPr>
          <w:rFonts w:hint="eastAsia" w:ascii="仿宋_GB2312" w:eastAsia="仿宋_GB2312"/>
          <w:color w:val="000000" w:themeColor="text1"/>
          <w:sz w:val="28"/>
          <w:szCs w:val="28"/>
          <w:lang w:val="en-US" w:eastAsia="zh-CN"/>
          <w14:textFill>
            <w14:solidFill>
              <w14:schemeClr w14:val="tx1"/>
            </w14:solidFill>
          </w14:textFill>
        </w:rPr>
        <w:t>100.0</w:t>
      </w:r>
      <w:r>
        <w:rPr>
          <w:rFonts w:hint="eastAsia" w:ascii="仿宋_GB2312" w:eastAsia="仿宋_GB2312"/>
          <w:color w:val="000000" w:themeColor="text1"/>
          <w:sz w:val="28"/>
          <w:szCs w:val="28"/>
          <w14:textFill>
            <w14:solidFill>
              <w14:schemeClr w14:val="tx1"/>
            </w14:solidFill>
          </w14:textFill>
        </w:rPr>
        <w:t>%。主要原因：</w:t>
      </w:r>
      <w:r>
        <w:rPr>
          <w:rFonts w:hint="eastAsia" w:ascii="仿宋_GB2312" w:eastAsia="仿宋_GB2312"/>
          <w:color w:val="000000" w:themeColor="text1"/>
          <w:sz w:val="28"/>
          <w:szCs w:val="28"/>
          <w:lang w:eastAsia="zh-CN"/>
          <w14:textFill>
            <w14:solidFill>
              <w14:schemeClr w14:val="tx1"/>
            </w14:solidFill>
          </w14:textFill>
        </w:rPr>
        <w:t>无</w:t>
      </w:r>
      <w:r>
        <w:rPr>
          <w:rFonts w:hint="eastAsia" w:ascii="仿宋_GB2312" w:eastAsia="仿宋_GB2312"/>
          <w:color w:val="000000" w:themeColor="text1"/>
          <w:sz w:val="28"/>
          <w:szCs w:val="28"/>
          <w14:textFill>
            <w14:solidFill>
              <w14:schemeClr w14:val="tx1"/>
            </w14:solidFill>
          </w14:textFill>
        </w:rPr>
        <w:t>。</w:t>
      </w:r>
    </w:p>
    <w:p>
      <w:pPr>
        <w:spacing w:line="580" w:lineRule="exact"/>
        <w:ind w:firstLine="560" w:firstLineChars="200"/>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lang w:val="en-US" w:eastAsia="zh-CN"/>
          <w14:textFill>
            <w14:solidFill>
              <w14:schemeClr w14:val="tx1"/>
            </w14:solidFill>
          </w14:textFill>
        </w:rPr>
        <w:t>3</w:t>
      </w:r>
      <w:r>
        <w:rPr>
          <w:rFonts w:hint="eastAsia" w:ascii="仿宋_GB2312" w:eastAsia="仿宋_GB2312"/>
          <w:color w:val="000000" w:themeColor="text1"/>
          <w:sz w:val="28"/>
          <w:szCs w:val="28"/>
          <w14:textFill>
            <w14:solidFill>
              <w14:schemeClr w14:val="tx1"/>
            </w14:solidFill>
          </w14:textFill>
        </w:rPr>
        <w:t>、“</w:t>
      </w:r>
      <w:r>
        <w:rPr>
          <w:rFonts w:hint="eastAsia" w:ascii="仿宋_GB2312" w:eastAsia="仿宋_GB2312"/>
          <w:color w:val="000000" w:themeColor="text1"/>
          <w:sz w:val="28"/>
          <w:szCs w:val="28"/>
          <w:lang w:eastAsia="zh-CN"/>
          <w14:textFill>
            <w14:solidFill>
              <w14:schemeClr w14:val="tx1"/>
            </w14:solidFill>
          </w14:textFill>
        </w:rPr>
        <w:t>城乡社区支出</w:t>
      </w:r>
      <w:r>
        <w:rPr>
          <w:rFonts w:hint="eastAsia" w:ascii="仿宋_GB2312" w:eastAsia="仿宋_GB2312"/>
          <w:color w:val="000000" w:themeColor="text1"/>
          <w:sz w:val="28"/>
          <w:szCs w:val="28"/>
          <w14:textFill>
            <w14:solidFill>
              <w14:schemeClr w14:val="tx1"/>
            </w14:solidFill>
          </w14:textFill>
        </w:rPr>
        <w:t>”(类)2025年度年初预算</w:t>
      </w:r>
      <w:r>
        <w:rPr>
          <w:rFonts w:hint="eastAsia" w:ascii="仿宋_GB2312" w:eastAsia="仿宋_GB2312"/>
          <w:color w:val="000000" w:themeColor="text1"/>
          <w:sz w:val="28"/>
          <w:szCs w:val="28"/>
          <w:lang w:val="en-US" w:eastAsia="zh-CN"/>
          <w14:textFill>
            <w14:solidFill>
              <w14:schemeClr w14:val="tx1"/>
            </w14:solidFill>
          </w14:textFill>
        </w:rPr>
        <w:t>66,709,880.18</w:t>
      </w:r>
      <w:r>
        <w:rPr>
          <w:rFonts w:hint="eastAsia" w:ascii="仿宋_GB2312" w:eastAsia="仿宋_GB2312"/>
          <w:color w:val="000000" w:themeColor="text1"/>
          <w:sz w:val="28"/>
          <w:szCs w:val="28"/>
          <w14:textFill>
            <w14:solidFill>
              <w14:schemeClr w14:val="tx1"/>
            </w14:solidFill>
          </w14:textFill>
        </w:rPr>
        <w:t>元，2025年度决算</w:t>
      </w:r>
      <w:r>
        <w:rPr>
          <w:rFonts w:hint="eastAsia" w:ascii="仿宋_GB2312" w:eastAsia="仿宋_GB2312"/>
          <w:color w:val="000000" w:themeColor="text1"/>
          <w:sz w:val="28"/>
          <w:szCs w:val="28"/>
          <w:lang w:val="en-US" w:eastAsia="zh-CN"/>
          <w14:textFill>
            <w14:solidFill>
              <w14:schemeClr w14:val="tx1"/>
            </w14:solidFill>
          </w14:textFill>
        </w:rPr>
        <w:t>229,069,836.15</w:t>
      </w:r>
      <w:r>
        <w:rPr>
          <w:rFonts w:hint="eastAsia" w:ascii="仿宋_GB2312" w:eastAsia="仿宋_GB2312"/>
          <w:color w:val="000000" w:themeColor="text1"/>
          <w:sz w:val="28"/>
          <w:szCs w:val="28"/>
          <w14:textFill>
            <w14:solidFill>
              <w14:schemeClr w14:val="tx1"/>
            </w14:solidFill>
          </w14:textFill>
        </w:rPr>
        <w:t>元，完成年初预算的</w:t>
      </w:r>
      <w:r>
        <w:rPr>
          <w:rFonts w:hint="eastAsia" w:ascii="仿宋_GB2312" w:eastAsia="仿宋_GB2312"/>
          <w:color w:val="000000" w:themeColor="text1"/>
          <w:sz w:val="28"/>
          <w:szCs w:val="28"/>
          <w:lang w:val="en-US" w:eastAsia="zh-CN"/>
          <w14:textFill>
            <w14:solidFill>
              <w14:schemeClr w14:val="tx1"/>
            </w14:solidFill>
          </w14:textFill>
        </w:rPr>
        <w:t>343.4</w:t>
      </w:r>
      <w:r>
        <w:rPr>
          <w:rFonts w:hint="eastAsia" w:ascii="仿宋_GB2312" w:eastAsia="仿宋_GB2312"/>
          <w:color w:val="000000" w:themeColor="text1"/>
          <w:sz w:val="28"/>
          <w:szCs w:val="28"/>
          <w14:textFill>
            <w14:solidFill>
              <w14:schemeClr w14:val="tx1"/>
            </w14:solidFill>
          </w14:textFill>
        </w:rPr>
        <w:t>%。其中：</w:t>
      </w:r>
    </w:p>
    <w:p>
      <w:pPr>
        <w:spacing w:line="580" w:lineRule="exact"/>
        <w:ind w:firstLine="560" w:firstLineChars="200"/>
        <w:rPr>
          <w:rFonts w:hint="eastAsia"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“城乡社区管理事务”（款）2025年度年初预算</w:t>
      </w:r>
      <w:r>
        <w:rPr>
          <w:rFonts w:hint="eastAsia" w:ascii="仿宋_GB2312" w:eastAsia="仿宋_GB2312"/>
          <w:color w:val="000000" w:themeColor="text1"/>
          <w:sz w:val="28"/>
          <w:szCs w:val="28"/>
          <w:lang w:val="en-US" w:eastAsia="zh-CN"/>
          <w14:textFill>
            <w14:solidFill>
              <w14:schemeClr w14:val="tx1"/>
            </w14:solidFill>
          </w14:textFill>
        </w:rPr>
        <w:t>14,859,575.54</w:t>
      </w:r>
      <w:r>
        <w:rPr>
          <w:rFonts w:hint="eastAsia" w:ascii="仿宋_GB2312" w:eastAsia="仿宋_GB2312"/>
          <w:color w:val="000000" w:themeColor="text1"/>
          <w:sz w:val="28"/>
          <w:szCs w:val="28"/>
          <w14:textFill>
            <w14:solidFill>
              <w14:schemeClr w14:val="tx1"/>
            </w14:solidFill>
          </w14:textFill>
        </w:rPr>
        <w:t>元，2025年度决算</w:t>
      </w:r>
      <w:r>
        <w:rPr>
          <w:rFonts w:hint="eastAsia" w:ascii="仿宋_GB2312" w:eastAsia="仿宋_GB2312"/>
          <w:color w:val="000000" w:themeColor="text1"/>
          <w:sz w:val="28"/>
          <w:szCs w:val="28"/>
          <w:lang w:val="en-US" w:eastAsia="zh-CN"/>
          <w14:textFill>
            <w14:solidFill>
              <w14:schemeClr w14:val="tx1"/>
            </w14:solidFill>
          </w14:textFill>
        </w:rPr>
        <w:t>21,918,937.27</w:t>
      </w:r>
      <w:r>
        <w:rPr>
          <w:rFonts w:hint="eastAsia" w:ascii="仿宋_GB2312" w:eastAsia="仿宋_GB2312"/>
          <w:color w:val="000000" w:themeColor="text1"/>
          <w:sz w:val="28"/>
          <w:szCs w:val="28"/>
          <w14:textFill>
            <w14:solidFill>
              <w14:schemeClr w14:val="tx1"/>
            </w14:solidFill>
          </w14:textFill>
        </w:rPr>
        <w:t>元，完成年初预算的</w:t>
      </w:r>
      <w:r>
        <w:rPr>
          <w:rFonts w:hint="eastAsia" w:ascii="仿宋_GB2312" w:eastAsia="仿宋_GB2312"/>
          <w:color w:val="000000" w:themeColor="text1"/>
          <w:sz w:val="28"/>
          <w:szCs w:val="28"/>
          <w:lang w:val="en-US" w:eastAsia="zh-CN"/>
          <w14:textFill>
            <w14:solidFill>
              <w14:schemeClr w14:val="tx1"/>
            </w14:solidFill>
          </w14:textFill>
        </w:rPr>
        <w:t>147.5</w:t>
      </w:r>
      <w:r>
        <w:rPr>
          <w:rFonts w:hint="eastAsia" w:ascii="仿宋_GB2312" w:eastAsia="仿宋_GB2312"/>
          <w:color w:val="000000" w:themeColor="text1"/>
          <w:sz w:val="28"/>
          <w:szCs w:val="28"/>
          <w14:textFill>
            <w14:solidFill>
              <w14:schemeClr w14:val="tx1"/>
            </w14:solidFill>
          </w14:textFill>
        </w:rPr>
        <w:t>%。主要原因：</w:t>
      </w:r>
      <w:r>
        <w:rPr>
          <w:rFonts w:hint="eastAsia" w:ascii="仿宋_GB2312" w:eastAsia="仿宋_GB2312"/>
          <w:color w:val="000000" w:themeColor="text1"/>
          <w:sz w:val="28"/>
          <w:szCs w:val="28"/>
          <w:lang w:eastAsia="zh-CN"/>
          <w14:textFill>
            <w14:solidFill>
              <w14:schemeClr w14:val="tx1"/>
            </w14:solidFill>
          </w14:textFill>
        </w:rPr>
        <w:t>项目增加</w:t>
      </w:r>
      <w:r>
        <w:rPr>
          <w:rFonts w:hint="eastAsia" w:ascii="仿宋_GB2312" w:eastAsia="仿宋_GB2312"/>
          <w:color w:val="000000" w:themeColor="text1"/>
          <w:sz w:val="28"/>
          <w:szCs w:val="28"/>
          <w14:textFill>
            <w14:solidFill>
              <w14:schemeClr w14:val="tx1"/>
            </w14:solidFill>
          </w14:textFill>
        </w:rPr>
        <w:t>。</w:t>
      </w:r>
    </w:p>
    <w:p>
      <w:pPr>
        <w:spacing w:line="580" w:lineRule="exact"/>
        <w:ind w:firstLine="560" w:firstLineChars="200"/>
        <w:rPr>
          <w:rFonts w:hint="eastAsia" w:ascii="仿宋_GB2312" w:eastAsia="仿宋_GB2312"/>
          <w:color w:val="000000" w:themeColor="text1"/>
          <w:sz w:val="28"/>
          <w:szCs w:val="28"/>
          <w:lang w:eastAsia="zh-CN"/>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“城乡社区规划与管理”（款）2025年度年初预算</w:t>
      </w:r>
      <w:r>
        <w:rPr>
          <w:rFonts w:hint="eastAsia" w:ascii="仿宋_GB2312" w:eastAsia="仿宋_GB2312"/>
          <w:color w:val="000000" w:themeColor="text1"/>
          <w:sz w:val="28"/>
          <w:szCs w:val="28"/>
          <w:lang w:val="en-US" w:eastAsia="zh-CN"/>
          <w14:textFill>
            <w14:solidFill>
              <w14:schemeClr w14:val="tx1"/>
            </w14:solidFill>
          </w14:textFill>
        </w:rPr>
        <w:t>0.00</w:t>
      </w:r>
      <w:r>
        <w:rPr>
          <w:rFonts w:hint="eastAsia" w:ascii="仿宋_GB2312" w:eastAsia="仿宋_GB2312"/>
          <w:color w:val="000000" w:themeColor="text1"/>
          <w:sz w:val="28"/>
          <w:szCs w:val="28"/>
          <w14:textFill>
            <w14:solidFill>
              <w14:schemeClr w14:val="tx1"/>
            </w14:solidFill>
          </w14:textFill>
        </w:rPr>
        <w:t>元，2025年度决算</w:t>
      </w:r>
      <w:r>
        <w:rPr>
          <w:rFonts w:hint="eastAsia" w:ascii="仿宋_GB2312" w:eastAsia="仿宋_GB2312"/>
          <w:color w:val="000000" w:themeColor="text1"/>
          <w:sz w:val="28"/>
          <w:szCs w:val="28"/>
          <w:lang w:val="en-US" w:eastAsia="zh-CN"/>
          <w14:textFill>
            <w14:solidFill>
              <w14:schemeClr w14:val="tx1"/>
            </w14:solidFill>
          </w14:textFill>
        </w:rPr>
        <w:t>198,000.00</w:t>
      </w:r>
      <w:r>
        <w:rPr>
          <w:rFonts w:hint="eastAsia" w:ascii="仿宋_GB2312" w:eastAsia="仿宋_GB2312"/>
          <w:color w:val="000000" w:themeColor="text1"/>
          <w:sz w:val="28"/>
          <w:szCs w:val="28"/>
          <w14:textFill>
            <w14:solidFill>
              <w14:schemeClr w14:val="tx1"/>
            </w14:solidFill>
          </w14:textFill>
        </w:rPr>
        <w:t>元，完成年初预算的</w:t>
      </w:r>
      <w:r>
        <w:rPr>
          <w:rFonts w:hint="eastAsia" w:ascii="仿宋_GB2312" w:eastAsia="仿宋_GB2312"/>
          <w:color w:val="000000" w:themeColor="text1"/>
          <w:sz w:val="28"/>
          <w:szCs w:val="28"/>
          <w:lang w:val="en-US" w:eastAsia="zh-CN"/>
          <w14:textFill>
            <w14:solidFill>
              <w14:schemeClr w14:val="tx1"/>
            </w14:solidFill>
          </w14:textFill>
        </w:rPr>
        <w:t>100.00</w:t>
      </w:r>
      <w:r>
        <w:rPr>
          <w:rFonts w:hint="eastAsia" w:ascii="仿宋_GB2312" w:eastAsia="仿宋_GB2312"/>
          <w:color w:val="000000" w:themeColor="text1"/>
          <w:sz w:val="28"/>
          <w:szCs w:val="28"/>
          <w14:textFill>
            <w14:solidFill>
              <w14:schemeClr w14:val="tx1"/>
            </w14:solidFill>
          </w14:textFill>
        </w:rPr>
        <w:t>%。主要原因：</w:t>
      </w:r>
      <w:r>
        <w:rPr>
          <w:rFonts w:hint="eastAsia" w:ascii="仿宋_GB2312" w:eastAsia="仿宋_GB2312"/>
          <w:color w:val="000000" w:themeColor="text1"/>
          <w:sz w:val="28"/>
          <w:szCs w:val="28"/>
          <w:lang w:eastAsia="zh-CN"/>
          <w14:textFill>
            <w14:solidFill>
              <w14:schemeClr w14:val="tx1"/>
            </w14:solidFill>
          </w14:textFill>
        </w:rPr>
        <w:t>项目增加。</w:t>
      </w:r>
    </w:p>
    <w:p>
      <w:pPr>
        <w:spacing w:line="580" w:lineRule="exact"/>
        <w:ind w:firstLine="560" w:firstLineChars="200"/>
        <w:rPr>
          <w:rFonts w:hint="eastAsia"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“城乡社区公共设施”（款）2025年度年初预算</w:t>
      </w:r>
      <w:r>
        <w:rPr>
          <w:rFonts w:hint="eastAsia" w:ascii="仿宋_GB2312" w:eastAsia="仿宋_GB2312"/>
          <w:color w:val="000000" w:themeColor="text1"/>
          <w:sz w:val="28"/>
          <w:szCs w:val="28"/>
          <w:lang w:val="en-US" w:eastAsia="zh-CN"/>
          <w14:textFill>
            <w14:solidFill>
              <w14:schemeClr w14:val="tx1"/>
            </w14:solidFill>
          </w14:textFill>
        </w:rPr>
        <w:t>16,367,923.62</w:t>
      </w:r>
      <w:r>
        <w:rPr>
          <w:rFonts w:hint="eastAsia" w:ascii="仿宋_GB2312" w:eastAsia="仿宋_GB2312"/>
          <w:color w:val="000000" w:themeColor="text1"/>
          <w:sz w:val="28"/>
          <w:szCs w:val="28"/>
          <w14:textFill>
            <w14:solidFill>
              <w14:schemeClr w14:val="tx1"/>
            </w14:solidFill>
          </w14:textFill>
        </w:rPr>
        <w:t>元，2025年度决算</w:t>
      </w:r>
      <w:r>
        <w:rPr>
          <w:rFonts w:hint="eastAsia" w:ascii="仿宋_GB2312" w:eastAsia="仿宋_GB2312"/>
          <w:color w:val="000000" w:themeColor="text1"/>
          <w:sz w:val="28"/>
          <w:szCs w:val="28"/>
          <w:lang w:val="en-US" w:eastAsia="zh-CN"/>
          <w14:textFill>
            <w14:solidFill>
              <w14:schemeClr w14:val="tx1"/>
            </w14:solidFill>
          </w14:textFill>
        </w:rPr>
        <w:t>114,356,020.94</w:t>
      </w:r>
      <w:r>
        <w:rPr>
          <w:rFonts w:hint="eastAsia" w:ascii="仿宋_GB2312" w:eastAsia="仿宋_GB2312"/>
          <w:color w:val="000000" w:themeColor="text1"/>
          <w:sz w:val="28"/>
          <w:szCs w:val="28"/>
          <w14:textFill>
            <w14:solidFill>
              <w14:schemeClr w14:val="tx1"/>
            </w14:solidFill>
          </w14:textFill>
        </w:rPr>
        <w:t>元，完成年初预算的</w:t>
      </w:r>
      <w:r>
        <w:rPr>
          <w:rFonts w:hint="eastAsia" w:ascii="仿宋_GB2312" w:eastAsia="仿宋_GB2312"/>
          <w:color w:val="000000" w:themeColor="text1"/>
          <w:sz w:val="28"/>
          <w:szCs w:val="28"/>
          <w:lang w:val="en-US" w:eastAsia="zh-CN"/>
          <w14:textFill>
            <w14:solidFill>
              <w14:schemeClr w14:val="tx1"/>
            </w14:solidFill>
          </w14:textFill>
        </w:rPr>
        <w:t>698.7</w:t>
      </w:r>
      <w:r>
        <w:rPr>
          <w:rFonts w:hint="eastAsia" w:ascii="仿宋_GB2312" w:eastAsia="仿宋_GB2312"/>
          <w:color w:val="000000" w:themeColor="text1"/>
          <w:sz w:val="28"/>
          <w:szCs w:val="28"/>
          <w14:textFill>
            <w14:solidFill>
              <w14:schemeClr w14:val="tx1"/>
            </w14:solidFill>
          </w14:textFill>
        </w:rPr>
        <w:t>%。主要原因：</w:t>
      </w:r>
      <w:r>
        <w:rPr>
          <w:rFonts w:hint="eastAsia" w:ascii="仿宋_GB2312" w:eastAsia="仿宋_GB2312"/>
          <w:color w:val="000000" w:themeColor="text1"/>
          <w:sz w:val="28"/>
          <w:szCs w:val="28"/>
          <w:lang w:eastAsia="zh-CN"/>
          <w14:textFill>
            <w14:solidFill>
              <w14:schemeClr w14:val="tx1"/>
            </w14:solidFill>
          </w14:textFill>
        </w:rPr>
        <w:t>项目增加</w:t>
      </w:r>
      <w:r>
        <w:rPr>
          <w:rFonts w:hint="eastAsia" w:ascii="仿宋_GB2312" w:eastAsia="仿宋_GB2312"/>
          <w:color w:val="000000" w:themeColor="text1"/>
          <w:sz w:val="28"/>
          <w:szCs w:val="28"/>
          <w14:textFill>
            <w14:solidFill>
              <w14:schemeClr w14:val="tx1"/>
            </w14:solidFill>
          </w14:textFill>
        </w:rPr>
        <w:t>。</w:t>
      </w:r>
    </w:p>
    <w:p>
      <w:pPr>
        <w:spacing w:line="580" w:lineRule="exact"/>
        <w:ind w:firstLine="560" w:firstLineChars="200"/>
        <w:rPr>
          <w:rFonts w:hint="eastAsia"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“城乡社区环境卫生”（款）2025年度年初预算</w:t>
      </w:r>
      <w:r>
        <w:rPr>
          <w:rFonts w:hint="eastAsia" w:ascii="仿宋_GB2312" w:eastAsia="仿宋_GB2312"/>
          <w:color w:val="000000" w:themeColor="text1"/>
          <w:sz w:val="28"/>
          <w:szCs w:val="28"/>
          <w:lang w:val="en-US" w:eastAsia="zh-CN"/>
          <w14:textFill>
            <w14:solidFill>
              <w14:schemeClr w14:val="tx1"/>
            </w14:solidFill>
          </w14:textFill>
        </w:rPr>
        <w:t>34,964,482.17</w:t>
      </w:r>
      <w:r>
        <w:rPr>
          <w:rFonts w:hint="eastAsia" w:ascii="仿宋_GB2312" w:eastAsia="仿宋_GB2312"/>
          <w:color w:val="000000" w:themeColor="text1"/>
          <w:sz w:val="28"/>
          <w:szCs w:val="28"/>
          <w14:textFill>
            <w14:solidFill>
              <w14:schemeClr w14:val="tx1"/>
            </w14:solidFill>
          </w14:textFill>
        </w:rPr>
        <w:t>元，2025年度决算</w:t>
      </w:r>
      <w:r>
        <w:rPr>
          <w:rFonts w:hint="eastAsia" w:ascii="仿宋_GB2312" w:eastAsia="仿宋_GB2312"/>
          <w:color w:val="000000" w:themeColor="text1"/>
          <w:sz w:val="28"/>
          <w:szCs w:val="28"/>
          <w:lang w:val="en-US" w:eastAsia="zh-CN"/>
          <w14:textFill>
            <w14:solidFill>
              <w14:schemeClr w14:val="tx1"/>
            </w14:solidFill>
          </w14:textFill>
        </w:rPr>
        <w:t>84,998,334.99</w:t>
      </w:r>
      <w:r>
        <w:rPr>
          <w:rFonts w:hint="eastAsia" w:ascii="仿宋_GB2312" w:eastAsia="仿宋_GB2312"/>
          <w:color w:val="000000" w:themeColor="text1"/>
          <w:sz w:val="28"/>
          <w:szCs w:val="28"/>
          <w14:textFill>
            <w14:solidFill>
              <w14:schemeClr w14:val="tx1"/>
            </w14:solidFill>
          </w14:textFill>
        </w:rPr>
        <w:t>元，完成年初预算的</w:t>
      </w:r>
      <w:r>
        <w:rPr>
          <w:rFonts w:hint="eastAsia" w:ascii="仿宋_GB2312" w:eastAsia="仿宋_GB2312"/>
          <w:color w:val="000000" w:themeColor="text1"/>
          <w:sz w:val="28"/>
          <w:szCs w:val="28"/>
          <w:lang w:val="en-US" w:eastAsia="zh-CN"/>
          <w14:textFill>
            <w14:solidFill>
              <w14:schemeClr w14:val="tx1"/>
            </w14:solidFill>
          </w14:textFill>
        </w:rPr>
        <w:t>243.1</w:t>
      </w:r>
      <w:r>
        <w:rPr>
          <w:rFonts w:hint="eastAsia" w:ascii="仿宋_GB2312" w:eastAsia="仿宋_GB2312"/>
          <w:color w:val="000000" w:themeColor="text1"/>
          <w:sz w:val="28"/>
          <w:szCs w:val="28"/>
          <w14:textFill>
            <w14:solidFill>
              <w14:schemeClr w14:val="tx1"/>
            </w14:solidFill>
          </w14:textFill>
        </w:rPr>
        <w:t>%。主要原因：</w:t>
      </w:r>
      <w:r>
        <w:rPr>
          <w:rFonts w:hint="eastAsia" w:ascii="仿宋_GB2312" w:eastAsia="仿宋_GB2312"/>
          <w:color w:val="000000" w:themeColor="text1"/>
          <w:sz w:val="28"/>
          <w:szCs w:val="28"/>
          <w:lang w:eastAsia="zh-CN"/>
          <w14:textFill>
            <w14:solidFill>
              <w14:schemeClr w14:val="tx1"/>
            </w14:solidFill>
          </w14:textFill>
        </w:rPr>
        <w:t>项目增加</w:t>
      </w:r>
      <w:r>
        <w:rPr>
          <w:rFonts w:hint="eastAsia" w:ascii="仿宋_GB2312" w:eastAsia="仿宋_GB2312"/>
          <w:color w:val="000000" w:themeColor="text1"/>
          <w:sz w:val="28"/>
          <w:szCs w:val="28"/>
          <w14:textFill>
            <w14:solidFill>
              <w14:schemeClr w14:val="tx1"/>
            </w14:solidFill>
          </w14:textFill>
        </w:rPr>
        <w:t>。</w:t>
      </w:r>
    </w:p>
    <w:p>
      <w:pPr>
        <w:spacing w:line="580" w:lineRule="exact"/>
        <w:ind w:firstLine="560" w:firstLineChars="200"/>
        <w:rPr>
          <w:rFonts w:hint="eastAsia"/>
          <w:color w:val="000000" w:themeColor="text1"/>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“其他城乡社区支出”（款）2025年度年初预算</w:t>
      </w:r>
      <w:r>
        <w:rPr>
          <w:rFonts w:hint="eastAsia" w:ascii="仿宋_GB2312" w:eastAsia="仿宋_GB2312"/>
          <w:color w:val="000000" w:themeColor="text1"/>
          <w:sz w:val="28"/>
          <w:szCs w:val="28"/>
          <w:lang w:val="en-US" w:eastAsia="zh-CN"/>
          <w14:textFill>
            <w14:solidFill>
              <w14:schemeClr w14:val="tx1"/>
            </w14:solidFill>
          </w14:textFill>
        </w:rPr>
        <w:t>517,898.85</w:t>
      </w:r>
      <w:r>
        <w:rPr>
          <w:rFonts w:hint="eastAsia" w:ascii="仿宋_GB2312" w:eastAsia="仿宋_GB2312"/>
          <w:color w:val="000000" w:themeColor="text1"/>
          <w:sz w:val="28"/>
          <w:szCs w:val="28"/>
          <w14:textFill>
            <w14:solidFill>
              <w14:schemeClr w14:val="tx1"/>
            </w14:solidFill>
          </w14:textFill>
        </w:rPr>
        <w:t>元，2025年度决算</w:t>
      </w:r>
      <w:r>
        <w:rPr>
          <w:rFonts w:hint="eastAsia" w:ascii="仿宋_GB2312" w:eastAsia="仿宋_GB2312"/>
          <w:color w:val="000000" w:themeColor="text1"/>
          <w:sz w:val="28"/>
          <w:szCs w:val="28"/>
          <w:lang w:val="en-US" w:eastAsia="zh-CN"/>
          <w14:textFill>
            <w14:solidFill>
              <w14:schemeClr w14:val="tx1"/>
            </w14:solidFill>
          </w14:textFill>
        </w:rPr>
        <w:t>7,598,542.95</w:t>
      </w:r>
      <w:r>
        <w:rPr>
          <w:rFonts w:hint="eastAsia" w:ascii="仿宋_GB2312" w:eastAsia="仿宋_GB2312"/>
          <w:color w:val="000000" w:themeColor="text1"/>
          <w:sz w:val="28"/>
          <w:szCs w:val="28"/>
          <w14:textFill>
            <w14:solidFill>
              <w14:schemeClr w14:val="tx1"/>
            </w14:solidFill>
          </w14:textFill>
        </w:rPr>
        <w:t>元，完成年初预算的</w:t>
      </w:r>
      <w:r>
        <w:rPr>
          <w:rFonts w:hint="eastAsia" w:ascii="仿宋_GB2312" w:eastAsia="仿宋_GB2312"/>
          <w:color w:val="000000" w:themeColor="text1"/>
          <w:sz w:val="28"/>
          <w:szCs w:val="28"/>
          <w:lang w:val="en-US" w:eastAsia="zh-CN"/>
          <w14:textFill>
            <w14:solidFill>
              <w14:schemeClr w14:val="tx1"/>
            </w14:solidFill>
          </w14:textFill>
        </w:rPr>
        <w:t>1467.2</w:t>
      </w:r>
      <w:r>
        <w:rPr>
          <w:rFonts w:hint="eastAsia" w:ascii="仿宋_GB2312" w:eastAsia="仿宋_GB2312"/>
          <w:color w:val="000000" w:themeColor="text1"/>
          <w:sz w:val="28"/>
          <w:szCs w:val="28"/>
          <w14:textFill>
            <w14:solidFill>
              <w14:schemeClr w14:val="tx1"/>
            </w14:solidFill>
          </w14:textFill>
        </w:rPr>
        <w:t>%。主要原因：</w:t>
      </w:r>
      <w:r>
        <w:rPr>
          <w:rFonts w:hint="eastAsia" w:ascii="仿宋_GB2312" w:eastAsia="仿宋_GB2312"/>
          <w:color w:val="000000" w:themeColor="text1"/>
          <w:sz w:val="28"/>
          <w:szCs w:val="28"/>
          <w:lang w:eastAsia="zh-CN"/>
          <w14:textFill>
            <w14:solidFill>
              <w14:schemeClr w14:val="tx1"/>
            </w14:solidFill>
          </w14:textFill>
        </w:rPr>
        <w:t>项目增加</w:t>
      </w:r>
      <w:r>
        <w:rPr>
          <w:rFonts w:hint="eastAsia" w:ascii="仿宋_GB2312" w:eastAsia="仿宋_GB2312"/>
          <w:color w:val="000000" w:themeColor="text1"/>
          <w:sz w:val="28"/>
          <w:szCs w:val="28"/>
          <w14:textFill>
            <w14:solidFill>
              <w14:schemeClr w14:val="tx1"/>
            </w14:solidFill>
          </w14:textFill>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4</w:t>
      </w:r>
      <w:r>
        <w:rPr>
          <w:rFonts w:hint="eastAsia" w:ascii="仿宋_GB2312" w:eastAsia="仿宋_GB2312"/>
          <w:sz w:val="28"/>
          <w:szCs w:val="28"/>
        </w:rPr>
        <w:t>、“</w:t>
      </w:r>
      <w:r>
        <w:rPr>
          <w:rFonts w:hint="eastAsia" w:ascii="仿宋_GB2312" w:eastAsia="仿宋_GB2312"/>
          <w:sz w:val="28"/>
          <w:szCs w:val="28"/>
          <w:lang w:eastAsia="zh-CN"/>
        </w:rPr>
        <w:t>资源勘探工业信息等支出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w:t>
      </w:r>
      <w:r>
        <w:rPr>
          <w:rFonts w:hint="eastAsia" w:ascii="仿宋_GB2312" w:eastAsia="仿宋_GB2312"/>
          <w:sz w:val="28"/>
          <w:szCs w:val="28"/>
          <w:lang w:val="en-US" w:eastAsia="zh-CN"/>
        </w:rPr>
        <w:t>26,622.00</w:t>
      </w:r>
      <w:r>
        <w:rPr>
          <w:rFonts w:hint="eastAsia" w:ascii="仿宋_GB2312" w:eastAsia="仿宋_GB2312"/>
          <w:sz w:val="28"/>
          <w:szCs w:val="28"/>
        </w:rPr>
        <w:t>元。其中：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“制造业”（款）2025年度年初预算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w:t>
      </w:r>
      <w:r>
        <w:rPr>
          <w:rFonts w:hint="eastAsia" w:ascii="仿宋_GB2312" w:eastAsia="仿宋_GB2312"/>
          <w:sz w:val="28"/>
          <w:szCs w:val="28"/>
          <w:lang w:val="en-US" w:eastAsia="zh-CN"/>
        </w:rPr>
        <w:t>26,622.00</w:t>
      </w:r>
      <w:r>
        <w:rPr>
          <w:rFonts w:hint="eastAsia" w:ascii="仿宋_GB2312" w:eastAsia="仿宋_GB2312"/>
          <w:sz w:val="28"/>
          <w:szCs w:val="28"/>
        </w:rPr>
        <w:t>元。主要原因：</w:t>
      </w:r>
      <w:r>
        <w:rPr>
          <w:rFonts w:hint="eastAsia" w:ascii="仿宋_GB2312" w:eastAsia="仿宋_GB2312"/>
          <w:sz w:val="28"/>
          <w:szCs w:val="28"/>
          <w:lang w:eastAsia="zh-CN"/>
        </w:rPr>
        <w:t>项目增加</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5</w:t>
      </w:r>
      <w:r>
        <w:rPr>
          <w:rFonts w:hint="eastAsia" w:ascii="仿宋_GB2312" w:eastAsia="仿宋_GB2312"/>
          <w:sz w:val="28"/>
          <w:szCs w:val="28"/>
        </w:rPr>
        <w:t>、“</w:t>
      </w:r>
      <w:r>
        <w:rPr>
          <w:rFonts w:hint="eastAsia" w:ascii="仿宋_GB2312" w:eastAsia="仿宋_GB2312"/>
          <w:sz w:val="28"/>
          <w:szCs w:val="28"/>
          <w:lang w:eastAsia="zh-CN"/>
        </w:rPr>
        <w:t>住房保障支出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w:t>
      </w:r>
      <w:r>
        <w:rPr>
          <w:rFonts w:hint="eastAsia" w:ascii="仿宋_GB2312" w:eastAsia="仿宋_GB2312"/>
          <w:sz w:val="28"/>
          <w:szCs w:val="28"/>
          <w:lang w:val="en-US" w:eastAsia="zh-CN"/>
        </w:rPr>
        <w:t>2,640,000.00</w:t>
      </w:r>
      <w:r>
        <w:rPr>
          <w:rFonts w:hint="eastAsia" w:ascii="仿宋_GB2312" w:eastAsia="仿宋_GB2312"/>
          <w:sz w:val="28"/>
          <w:szCs w:val="28"/>
        </w:rPr>
        <w:t>元。其中：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“保障性安居工程支出”（款）2025年度年初预算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w:t>
      </w:r>
      <w:r>
        <w:rPr>
          <w:rFonts w:hint="eastAsia" w:ascii="仿宋_GB2312" w:eastAsia="仿宋_GB2312"/>
          <w:sz w:val="28"/>
          <w:szCs w:val="28"/>
          <w:lang w:val="en-US" w:eastAsia="zh-CN"/>
        </w:rPr>
        <w:t>2,640,000.00</w:t>
      </w:r>
      <w:r>
        <w:rPr>
          <w:rFonts w:hint="eastAsia" w:ascii="仿宋_GB2312" w:eastAsia="仿宋_GB2312"/>
          <w:sz w:val="28"/>
          <w:szCs w:val="28"/>
        </w:rPr>
        <w:t>元。主要原因：</w:t>
      </w:r>
      <w:r>
        <w:rPr>
          <w:rFonts w:hint="eastAsia" w:ascii="仿宋_GB2312" w:eastAsia="仿宋_GB2312"/>
          <w:sz w:val="28"/>
          <w:szCs w:val="28"/>
          <w:lang w:eastAsia="zh-CN"/>
        </w:rPr>
        <w:t>项目增加</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lang w:val="en-US" w:eastAsia="zh-CN"/>
        </w:rPr>
        <w:t>6</w:t>
      </w:r>
      <w:r>
        <w:rPr>
          <w:rFonts w:hint="eastAsia" w:ascii="仿宋_GB2312" w:eastAsia="仿宋_GB2312"/>
          <w:sz w:val="28"/>
          <w:szCs w:val="28"/>
        </w:rPr>
        <w:t>、“</w:t>
      </w:r>
      <w:r>
        <w:rPr>
          <w:rFonts w:hint="eastAsia" w:ascii="仿宋_GB2312" w:eastAsia="仿宋_GB2312"/>
          <w:sz w:val="28"/>
          <w:szCs w:val="28"/>
          <w:lang w:eastAsia="zh-CN"/>
        </w:rPr>
        <w:t>害防治及应急管理支出</w:t>
      </w:r>
      <w:r>
        <w:rPr>
          <w:rFonts w:hint="eastAsia" w:ascii="仿宋_GB2312" w:eastAsia="仿宋_GB2312"/>
          <w:sz w:val="28"/>
          <w:szCs w:val="28"/>
        </w:rPr>
        <w:t>”(类)2025年度年初预算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w:t>
      </w:r>
      <w:r>
        <w:rPr>
          <w:rFonts w:hint="eastAsia" w:ascii="仿宋_GB2312" w:eastAsia="仿宋_GB2312"/>
          <w:sz w:val="28"/>
          <w:szCs w:val="28"/>
          <w:lang w:val="en-US" w:eastAsia="zh-CN"/>
        </w:rPr>
        <w:t>13,580,000.00</w:t>
      </w:r>
      <w:r>
        <w:rPr>
          <w:rFonts w:hint="eastAsia" w:ascii="仿宋_GB2312" w:eastAsia="仿宋_GB2312"/>
          <w:sz w:val="28"/>
          <w:szCs w:val="28"/>
        </w:rPr>
        <w:t>元。其中：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“自然灾害救灾及恢复重建支出”（款）2025年度年初预算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w:t>
      </w:r>
      <w:r>
        <w:rPr>
          <w:rFonts w:hint="eastAsia" w:ascii="仿宋_GB2312" w:eastAsia="仿宋_GB2312"/>
          <w:sz w:val="28"/>
          <w:szCs w:val="28"/>
          <w:lang w:val="en-US" w:eastAsia="zh-CN"/>
        </w:rPr>
        <w:t>13,580,000.00</w:t>
      </w:r>
      <w:r>
        <w:rPr>
          <w:rFonts w:hint="eastAsia" w:ascii="仿宋_GB2312" w:eastAsia="仿宋_GB2312"/>
          <w:sz w:val="28"/>
          <w:szCs w:val="28"/>
        </w:rPr>
        <w:t>元。主要原因：</w:t>
      </w:r>
      <w:r>
        <w:rPr>
          <w:rFonts w:hint="eastAsia" w:ascii="仿宋_GB2312" w:eastAsia="仿宋_GB2312"/>
          <w:sz w:val="28"/>
          <w:szCs w:val="28"/>
          <w:lang w:eastAsia="zh-CN"/>
        </w:rPr>
        <w:t>项目增加</w:t>
      </w:r>
      <w:r>
        <w:rPr>
          <w:rFonts w:hint="eastAsia" w:ascii="仿宋_GB2312" w:eastAsia="仿宋_GB2312"/>
          <w:sz w:val="28"/>
          <w:szCs w:val="28"/>
        </w:rPr>
        <w:t>。</w:t>
      </w:r>
      <w:bookmarkStart w:id="0" w:name="_GoBack"/>
      <w:bookmarkEnd w:id="0"/>
    </w:p>
    <w:p>
      <w:pPr>
        <w:spacing w:line="580" w:lineRule="exact"/>
        <w:ind w:firstLine="560" w:firstLineChars="200"/>
        <w:rPr>
          <w:rFonts w:ascii="仿宋_GB2312" w:eastAsia="仿宋_GB2312"/>
          <w:sz w:val="28"/>
          <w:szCs w:val="28"/>
        </w:rPr>
      </w:pPr>
      <w:r>
        <w:rPr>
          <w:rFonts w:hint="eastAsia" w:ascii="黑体" w:eastAsia="黑体"/>
          <w:b/>
          <w:sz w:val="28"/>
          <w:szCs w:val="28"/>
        </w:rPr>
        <w:t>五、政府性基金预算财政拨款支出决算情况说明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（一）政府性基金预算财政拨款支出决算总体情况</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2025年度政府性基金预算财政拨款支出</w:t>
      </w:r>
      <w:r>
        <w:rPr>
          <w:rFonts w:hint="eastAsia" w:ascii="仿宋_GB2312" w:eastAsia="仿宋_GB2312"/>
          <w:sz w:val="28"/>
          <w:szCs w:val="28"/>
          <w:lang w:val="en-US" w:eastAsia="zh-CN"/>
        </w:rPr>
        <w:t>160,983,898.09</w:t>
      </w:r>
      <w:r>
        <w:rPr>
          <w:rFonts w:hint="eastAsia" w:ascii="仿宋_GB2312" w:eastAsia="仿宋_GB2312"/>
          <w:sz w:val="28"/>
          <w:szCs w:val="28"/>
        </w:rPr>
        <w:t>元，主要用于以下方面（按大类）：城乡社区支出</w:t>
      </w:r>
      <w:r>
        <w:rPr>
          <w:rFonts w:hint="eastAsia" w:ascii="仿宋_GB2312" w:eastAsia="仿宋_GB2312"/>
          <w:sz w:val="28"/>
          <w:szCs w:val="28"/>
          <w:lang w:val="en-US" w:eastAsia="zh-CN"/>
        </w:rPr>
        <w:t>160,983,898.09</w:t>
      </w:r>
      <w:r>
        <w:rPr>
          <w:rFonts w:hint="eastAsia" w:ascii="仿宋_GB2312" w:eastAsia="仿宋_GB2312"/>
          <w:sz w:val="28"/>
          <w:szCs w:val="28"/>
        </w:rPr>
        <w:t>元，占本年财政拨款支出</w:t>
      </w:r>
      <w:r>
        <w:rPr>
          <w:rFonts w:hint="eastAsia" w:ascii="仿宋_GB2312" w:eastAsia="仿宋_GB2312"/>
          <w:sz w:val="28"/>
          <w:szCs w:val="28"/>
          <w:lang w:val="en-US" w:eastAsia="zh-CN"/>
        </w:rPr>
        <w:t>100.00%</w:t>
      </w:r>
      <w:r>
        <w:rPr>
          <w:rFonts w:hint="eastAsia" w:ascii="仿宋_GB2312" w:eastAsia="仿宋_GB2312"/>
          <w:sz w:val="28"/>
          <w:szCs w:val="28"/>
        </w:rPr>
        <w:t>。</w:t>
      </w:r>
    </w:p>
    <w:p>
      <w:pPr>
        <w:autoSpaceDE w:val="0"/>
        <w:autoSpaceDN w:val="0"/>
        <w:adjustRightInd w:val="0"/>
        <w:spacing w:line="580" w:lineRule="exact"/>
        <w:ind w:firstLine="560" w:firstLineChars="200"/>
        <w:jc w:val="left"/>
        <w:rPr>
          <w:rFonts w:ascii="仿宋_GB2312" w:eastAsia="仿宋_GB2312"/>
          <w:sz w:val="28"/>
          <w:szCs w:val="28"/>
        </w:rPr>
      </w:pPr>
      <w:r>
        <w:rPr>
          <w:rFonts w:hint="eastAsia" w:ascii="仿宋_GB2312" w:eastAsia="仿宋_GB2312"/>
          <w:sz w:val="28"/>
          <w:szCs w:val="28"/>
        </w:rPr>
        <w:t>（二）政府性基金预算财政拨款支出决算具体情况</w:t>
      </w:r>
    </w:p>
    <w:p>
      <w:pPr>
        <w:autoSpaceDE w:val="0"/>
        <w:autoSpaceDN w:val="0"/>
        <w:adjustRightInd w:val="0"/>
        <w:spacing w:line="580" w:lineRule="exact"/>
        <w:ind w:firstLine="700" w:firstLineChars="250"/>
        <w:jc w:val="left"/>
        <w:rPr>
          <w:rFonts w:ascii="仿宋_GB2312" w:eastAsia="仿宋_GB2312"/>
          <w:sz w:val="28"/>
          <w:szCs w:val="28"/>
        </w:rPr>
      </w:pPr>
      <w:r>
        <w:rPr>
          <w:rFonts w:hint="eastAsia" w:ascii="仿宋_GB2312" w:eastAsia="仿宋_GB2312"/>
          <w:sz w:val="28"/>
          <w:szCs w:val="28"/>
        </w:rPr>
        <w:t>1、“城乡社区支出”（类）2025年度年初预算</w:t>
      </w:r>
      <w:r>
        <w:rPr>
          <w:rFonts w:hint="eastAsia" w:ascii="仿宋_GB2312" w:eastAsia="仿宋_GB2312"/>
          <w:sz w:val="28"/>
          <w:szCs w:val="28"/>
          <w:lang w:val="en-US" w:eastAsia="zh-CN"/>
        </w:rPr>
        <w:t>10,000,000.00</w:t>
      </w:r>
      <w:r>
        <w:rPr>
          <w:rFonts w:hint="eastAsia" w:ascii="仿宋_GB2312" w:eastAsia="仿宋_GB2312"/>
          <w:sz w:val="28"/>
          <w:szCs w:val="28"/>
        </w:rPr>
        <w:t>元，2025年度决算</w:t>
      </w:r>
      <w:r>
        <w:rPr>
          <w:rFonts w:hint="eastAsia" w:ascii="仿宋_GB2312" w:eastAsia="仿宋_GB2312"/>
          <w:sz w:val="28"/>
          <w:szCs w:val="28"/>
          <w:lang w:val="en-US" w:eastAsia="zh-CN"/>
        </w:rPr>
        <w:t>160,983,898.09</w:t>
      </w:r>
      <w:r>
        <w:rPr>
          <w:rFonts w:hint="eastAsia" w:ascii="仿宋_GB2312" w:eastAsia="仿宋_GB2312"/>
          <w:sz w:val="28"/>
          <w:szCs w:val="28"/>
        </w:rPr>
        <w:t>元，完成年初预算的</w:t>
      </w:r>
      <w:r>
        <w:rPr>
          <w:rFonts w:hint="eastAsia" w:ascii="仿宋_GB2312" w:eastAsia="仿宋_GB2312"/>
          <w:sz w:val="28"/>
          <w:szCs w:val="28"/>
          <w:lang w:val="en-US" w:eastAsia="zh-CN"/>
        </w:rPr>
        <w:t>1609.8</w:t>
      </w:r>
      <w:r>
        <w:rPr>
          <w:rFonts w:hint="eastAsia" w:ascii="仿宋_GB2312" w:eastAsia="仿宋_GB2312"/>
          <w:sz w:val="28"/>
          <w:szCs w:val="28"/>
        </w:rPr>
        <w:t>%。其中：</w:t>
      </w:r>
    </w:p>
    <w:p>
      <w:pPr>
        <w:spacing w:line="580" w:lineRule="exact"/>
        <w:ind w:firstLine="560" w:firstLineChars="200"/>
        <w:rPr>
          <w:rFonts w:hint="eastAsia" w:ascii="仿宋_GB2312" w:eastAsia="仿宋_GB2312"/>
          <w:sz w:val="28"/>
          <w:szCs w:val="28"/>
        </w:rPr>
      </w:pPr>
      <w:r>
        <w:rPr>
          <w:rFonts w:hint="eastAsia" w:ascii="仿宋_GB2312" w:eastAsia="仿宋_GB2312"/>
          <w:sz w:val="28"/>
          <w:szCs w:val="28"/>
        </w:rPr>
        <w:t>“国有土地使用权出让收入安排的支出”（款）2025年度年初预算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w:t>
      </w:r>
      <w:r>
        <w:rPr>
          <w:rFonts w:hint="eastAsia" w:ascii="仿宋_GB2312" w:eastAsia="仿宋_GB2312"/>
          <w:sz w:val="28"/>
          <w:szCs w:val="28"/>
          <w:lang w:val="en-US" w:eastAsia="zh-CN"/>
        </w:rPr>
        <w:t>144,660,522.97</w:t>
      </w:r>
      <w:r>
        <w:rPr>
          <w:rFonts w:hint="eastAsia" w:ascii="仿宋_GB2312" w:eastAsia="仿宋_GB2312"/>
          <w:sz w:val="28"/>
          <w:szCs w:val="28"/>
        </w:rPr>
        <w:t>元。主要原因：</w:t>
      </w:r>
      <w:r>
        <w:rPr>
          <w:rFonts w:hint="eastAsia" w:ascii="仿宋_GB2312" w:eastAsia="仿宋_GB2312"/>
          <w:sz w:val="28"/>
          <w:szCs w:val="28"/>
          <w:lang w:eastAsia="zh-CN"/>
        </w:rPr>
        <w:t>项目增加</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“城市基础设施配套费安排的支出”（款）2025年度年初预算</w:t>
      </w:r>
      <w:r>
        <w:rPr>
          <w:rFonts w:hint="eastAsia" w:ascii="仿宋_GB2312" w:eastAsia="仿宋_GB2312"/>
          <w:sz w:val="28"/>
          <w:szCs w:val="28"/>
          <w:lang w:val="en-US" w:eastAsia="zh-CN"/>
        </w:rPr>
        <w:t>10,000,000.00</w:t>
      </w:r>
      <w:r>
        <w:rPr>
          <w:rFonts w:hint="eastAsia" w:ascii="仿宋_GB2312" w:eastAsia="仿宋_GB2312"/>
          <w:sz w:val="28"/>
          <w:szCs w:val="28"/>
        </w:rPr>
        <w:t>元，2025年度决算</w:t>
      </w:r>
      <w:r>
        <w:rPr>
          <w:rFonts w:hint="eastAsia" w:ascii="仿宋_GB2312" w:eastAsia="仿宋_GB2312"/>
          <w:sz w:val="28"/>
          <w:szCs w:val="28"/>
          <w:lang w:val="en-US" w:eastAsia="zh-CN"/>
        </w:rPr>
        <w:t>923,375.12</w:t>
      </w:r>
      <w:r>
        <w:rPr>
          <w:rFonts w:hint="eastAsia" w:ascii="仿宋_GB2312" w:eastAsia="仿宋_GB2312"/>
          <w:sz w:val="28"/>
          <w:szCs w:val="28"/>
        </w:rPr>
        <w:t>元，完成年初预算的</w:t>
      </w:r>
      <w:r>
        <w:rPr>
          <w:rFonts w:hint="eastAsia" w:ascii="仿宋_GB2312" w:eastAsia="仿宋_GB2312"/>
          <w:sz w:val="28"/>
          <w:szCs w:val="28"/>
          <w:lang w:val="en-US" w:eastAsia="zh-CN"/>
        </w:rPr>
        <w:t>9.23</w:t>
      </w:r>
      <w:r>
        <w:rPr>
          <w:rFonts w:hint="eastAsia" w:ascii="仿宋_GB2312" w:eastAsia="仿宋_GB2312"/>
          <w:sz w:val="28"/>
          <w:szCs w:val="28"/>
        </w:rPr>
        <w:t>%。主要原因：</w:t>
      </w:r>
      <w:r>
        <w:rPr>
          <w:rFonts w:hint="eastAsia" w:ascii="仿宋_GB2312" w:eastAsia="仿宋_GB2312"/>
          <w:sz w:val="28"/>
          <w:szCs w:val="28"/>
          <w:lang w:eastAsia="zh-CN"/>
        </w:rPr>
        <w:t>项目增加</w:t>
      </w:r>
      <w:r>
        <w:rPr>
          <w:rFonts w:hint="eastAsia" w:ascii="仿宋_GB2312" w:eastAsia="仿宋_GB2312"/>
          <w:sz w:val="28"/>
          <w:szCs w:val="28"/>
        </w:rPr>
        <w:t>。</w:t>
      </w:r>
    </w:p>
    <w:p>
      <w:pPr>
        <w:spacing w:line="580" w:lineRule="exact"/>
        <w:ind w:firstLine="560" w:firstLineChars="200"/>
        <w:rPr>
          <w:rFonts w:ascii="仿宋_GB2312" w:eastAsia="仿宋_GB2312"/>
          <w:sz w:val="28"/>
          <w:szCs w:val="28"/>
        </w:rPr>
      </w:pPr>
      <w:r>
        <w:rPr>
          <w:rFonts w:hint="eastAsia" w:ascii="仿宋_GB2312" w:eastAsia="仿宋_GB2312"/>
          <w:sz w:val="28"/>
          <w:szCs w:val="28"/>
        </w:rPr>
        <w:t>“超长期特别国债安排的支出”（款）2025年度年初预算</w:t>
      </w:r>
      <w:r>
        <w:rPr>
          <w:rFonts w:hint="eastAsia" w:ascii="仿宋_GB2312" w:eastAsia="仿宋_GB2312"/>
          <w:sz w:val="28"/>
          <w:szCs w:val="28"/>
          <w:lang w:val="en-US" w:eastAsia="zh-CN"/>
        </w:rPr>
        <w:t>0.00</w:t>
      </w:r>
      <w:r>
        <w:rPr>
          <w:rFonts w:hint="eastAsia" w:ascii="仿宋_GB2312" w:eastAsia="仿宋_GB2312"/>
          <w:sz w:val="28"/>
          <w:szCs w:val="28"/>
        </w:rPr>
        <w:t>元，2025年度决算</w:t>
      </w:r>
      <w:r>
        <w:rPr>
          <w:rFonts w:hint="eastAsia" w:ascii="仿宋_GB2312" w:eastAsia="仿宋_GB2312"/>
          <w:sz w:val="28"/>
          <w:szCs w:val="28"/>
          <w:lang w:val="en-US" w:eastAsia="zh-CN"/>
        </w:rPr>
        <w:t>15,400,000.00</w:t>
      </w:r>
      <w:r>
        <w:rPr>
          <w:rFonts w:hint="eastAsia" w:ascii="仿宋_GB2312" w:eastAsia="仿宋_GB2312"/>
          <w:sz w:val="28"/>
          <w:szCs w:val="28"/>
        </w:rPr>
        <w:t>元。主要原因：</w:t>
      </w:r>
      <w:r>
        <w:rPr>
          <w:rFonts w:hint="eastAsia" w:ascii="仿宋_GB2312" w:eastAsia="仿宋_GB2312"/>
          <w:sz w:val="28"/>
          <w:szCs w:val="28"/>
          <w:lang w:eastAsia="zh-CN"/>
        </w:rPr>
        <w:t>项目增加</w:t>
      </w:r>
      <w:r>
        <w:rPr>
          <w:rFonts w:hint="eastAsia" w:ascii="仿宋_GB2312" w:eastAsia="仿宋_GB2312"/>
          <w:sz w:val="28"/>
          <w:szCs w:val="28"/>
        </w:rPr>
        <w:t>。</w:t>
      </w:r>
    </w:p>
    <w:p>
      <w:pPr>
        <w:spacing w:line="580" w:lineRule="exact"/>
        <w:ind w:firstLine="560" w:firstLineChars="200"/>
        <w:rPr>
          <w:rFonts w:ascii="黑体" w:eastAsia="黑体"/>
          <w:b/>
          <w:sz w:val="28"/>
          <w:szCs w:val="28"/>
        </w:rPr>
      </w:pPr>
      <w:r>
        <w:rPr>
          <w:rFonts w:hint="eastAsia" w:ascii="黑体" w:eastAsia="黑体"/>
          <w:b/>
          <w:sz w:val="28"/>
          <w:szCs w:val="28"/>
        </w:rPr>
        <w:t>六、国有资本经营预算财</w:t>
      </w:r>
      <w:r>
        <w:rPr>
          <w:rFonts w:ascii="黑体" w:eastAsia="黑体"/>
          <w:b/>
          <w:sz w:val="28"/>
          <w:szCs w:val="28"/>
        </w:rPr>
        <w:t>政拨款</w:t>
      </w:r>
      <w:r>
        <w:rPr>
          <w:rFonts w:hint="eastAsia" w:ascii="黑体" w:eastAsia="黑体"/>
          <w:b/>
          <w:sz w:val="28"/>
          <w:szCs w:val="28"/>
        </w:rPr>
        <w:t>收支情况</w:t>
      </w:r>
    </w:p>
    <w:p>
      <w:pPr>
        <w:ind w:firstLine="537" w:firstLineChars="192"/>
        <w:rPr>
          <w:rFonts w:ascii="仿宋_GB2312" w:eastAsia="仿宋_GB2312"/>
          <w:sz w:val="28"/>
          <w:szCs w:val="28"/>
        </w:rPr>
      </w:pPr>
      <w:r>
        <w:rPr>
          <w:rFonts w:hint="eastAsia" w:ascii="仿宋_GB2312" w:eastAsia="仿宋_GB2312"/>
          <w:sz w:val="28"/>
          <w:szCs w:val="28"/>
        </w:rPr>
        <w:t>2025年度国有资本经营预算财政</w:t>
      </w:r>
      <w:r>
        <w:rPr>
          <w:rFonts w:ascii="仿宋_GB2312" w:eastAsia="仿宋_GB2312"/>
          <w:sz w:val="28"/>
          <w:szCs w:val="28"/>
        </w:rPr>
        <w:t>拨款</w:t>
      </w:r>
      <w:r>
        <w:rPr>
          <w:rFonts w:hint="eastAsia" w:ascii="仿宋_GB2312" w:eastAsia="仿宋_GB2312"/>
          <w:sz w:val="28"/>
          <w:szCs w:val="28"/>
        </w:rPr>
        <w:t>收入总</w:t>
      </w:r>
      <w:r>
        <w:rPr>
          <w:rFonts w:ascii="仿宋_GB2312" w:eastAsia="仿宋_GB2312"/>
          <w:sz w:val="28"/>
          <w:szCs w:val="28"/>
        </w:rPr>
        <w:t>计</w:t>
      </w:r>
      <w:r>
        <w:rPr>
          <w:rFonts w:hint="eastAsia" w:ascii="仿宋_GB2312" w:eastAsia="仿宋_GB2312"/>
          <w:sz w:val="28"/>
          <w:szCs w:val="28"/>
          <w:lang w:val="en-US" w:eastAsia="zh-CN"/>
        </w:rPr>
        <w:t>0.00</w:t>
      </w:r>
      <w:r>
        <w:rPr>
          <w:rFonts w:hint="eastAsia" w:ascii="仿宋_GB2312" w:eastAsia="仿宋_GB2312"/>
          <w:sz w:val="28"/>
          <w:szCs w:val="28"/>
        </w:rPr>
        <w:t>元，国有资本经营预算财政</w:t>
      </w:r>
      <w:r>
        <w:rPr>
          <w:rFonts w:ascii="仿宋_GB2312" w:eastAsia="仿宋_GB2312"/>
          <w:sz w:val="28"/>
          <w:szCs w:val="28"/>
        </w:rPr>
        <w:t>拨款</w:t>
      </w:r>
      <w:r>
        <w:rPr>
          <w:rFonts w:hint="eastAsia" w:ascii="仿宋_GB2312" w:eastAsia="仿宋_GB2312"/>
          <w:sz w:val="28"/>
          <w:szCs w:val="28"/>
        </w:rPr>
        <w:t>支出总</w:t>
      </w:r>
      <w:r>
        <w:rPr>
          <w:rFonts w:ascii="仿宋_GB2312" w:eastAsia="仿宋_GB2312"/>
          <w:sz w:val="28"/>
          <w:szCs w:val="28"/>
        </w:rPr>
        <w:t>计</w:t>
      </w:r>
      <w:r>
        <w:rPr>
          <w:rFonts w:hint="eastAsia" w:ascii="仿宋_GB2312" w:eastAsia="仿宋_GB2312"/>
          <w:sz w:val="28"/>
          <w:szCs w:val="28"/>
          <w:lang w:val="en-US" w:eastAsia="zh-CN"/>
        </w:rPr>
        <w:t>0.00</w:t>
      </w:r>
      <w:r>
        <w:rPr>
          <w:rFonts w:hint="eastAsia" w:ascii="仿宋_GB2312" w:eastAsia="仿宋_GB2312"/>
          <w:sz w:val="28"/>
          <w:szCs w:val="28"/>
        </w:rPr>
        <w:t>元。</w:t>
      </w:r>
    </w:p>
    <w:p>
      <w:pPr>
        <w:spacing w:line="580" w:lineRule="exact"/>
        <w:ind w:firstLine="548" w:firstLineChars="196"/>
        <w:rPr>
          <w:rFonts w:ascii="黑体" w:eastAsia="黑体"/>
          <w:sz w:val="28"/>
          <w:szCs w:val="28"/>
        </w:rPr>
      </w:pPr>
      <w:r>
        <w:rPr>
          <w:rFonts w:hint="eastAsia" w:ascii="黑体" w:eastAsia="黑体"/>
          <w:b/>
          <w:sz w:val="28"/>
          <w:szCs w:val="28"/>
        </w:rPr>
        <w:t>七、财政拨款基本支出决算情况说明</w:t>
      </w:r>
    </w:p>
    <w:p>
      <w:pPr>
        <w:tabs>
          <w:tab w:val="center" w:pos="6979"/>
        </w:tabs>
        <w:spacing w:line="580" w:lineRule="exact"/>
        <w:ind w:firstLine="548" w:firstLineChars="196"/>
        <w:rPr>
          <w:rFonts w:ascii="黑体" w:eastAsia="黑体"/>
          <w:b/>
          <w:sz w:val="28"/>
          <w:szCs w:val="28"/>
        </w:rPr>
      </w:pPr>
      <w:r>
        <w:rPr>
          <w:rFonts w:hint="eastAsia" w:ascii="仿宋_GB2312" w:eastAsia="仿宋_GB2312"/>
          <w:sz w:val="28"/>
          <w:szCs w:val="28"/>
        </w:rPr>
        <w:t>2025年度使用一般公共预算财政拨款安排基本支出</w:t>
      </w:r>
      <w:r>
        <w:rPr>
          <w:rFonts w:hint="eastAsia" w:ascii="仿宋_GB2312" w:eastAsia="仿宋_GB2312"/>
          <w:sz w:val="28"/>
          <w:szCs w:val="28"/>
          <w:lang w:val="en-US" w:eastAsia="zh-CN"/>
        </w:rPr>
        <w:t>10,381,225.63</w:t>
      </w:r>
      <w:r>
        <w:rPr>
          <w:rFonts w:hint="eastAsia" w:ascii="仿宋_GB2312" w:eastAsia="仿宋_GB2312"/>
          <w:sz w:val="28"/>
          <w:szCs w:val="28"/>
        </w:rPr>
        <w:t>元，使用政府性基金财政拨款安排基本支出</w:t>
      </w:r>
      <w:r>
        <w:rPr>
          <w:rFonts w:hint="eastAsia" w:ascii="仿宋_GB2312" w:eastAsia="仿宋_GB2312"/>
          <w:sz w:val="28"/>
          <w:szCs w:val="28"/>
          <w:lang w:val="en-US" w:eastAsia="zh-CN"/>
        </w:rPr>
        <w:t>0.00</w:t>
      </w:r>
      <w:r>
        <w:rPr>
          <w:rFonts w:hint="eastAsia" w:ascii="仿宋_GB2312" w:eastAsia="仿宋_GB2312"/>
          <w:sz w:val="28"/>
          <w:szCs w:val="28"/>
        </w:rPr>
        <w:t>元，（1）工资福利支出包括基本工资</w:t>
      </w:r>
      <w:r>
        <w:rPr>
          <w:rFonts w:ascii="仿宋_GB2312" w:eastAsia="仿宋_GB2312"/>
          <w:sz w:val="28"/>
          <w:szCs w:val="28"/>
        </w:rPr>
        <w:t>、津贴补贴、奖金、伙食补助费、绩效工资、</w:t>
      </w:r>
      <w:r>
        <w:rPr>
          <w:rFonts w:hint="eastAsia" w:ascii="仿宋_GB2312" w:eastAsia="仿宋_GB2312"/>
          <w:sz w:val="28"/>
          <w:szCs w:val="28"/>
        </w:rPr>
        <w:t>其他</w:t>
      </w:r>
      <w:r>
        <w:rPr>
          <w:rFonts w:ascii="仿宋_GB2312" w:eastAsia="仿宋_GB2312"/>
          <w:sz w:val="28"/>
          <w:szCs w:val="28"/>
        </w:rPr>
        <w:t>社会保障缴费、其他工资福利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；（2）商品和服务支出包括</w:t>
      </w:r>
      <w:r>
        <w:rPr>
          <w:rFonts w:ascii="仿宋_GB2312" w:eastAsia="仿宋_GB2312"/>
          <w:sz w:val="28"/>
          <w:szCs w:val="28"/>
        </w:rPr>
        <w:t>办公费、印刷费、咨询费、手续费、水费、电费、邮电费、取暖费、物业管理费、差旅费、因公出国（境）费、维修（护）费、租赁费、会议费、培训费、公务接待费、专用材料费、劳务费、委托业务费、工会经费、福利费、公务用车运行维护费、其他交通费、其他商品和服务</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；（3）对个人和家庭补助支出包括</w:t>
      </w:r>
      <w:r>
        <w:rPr>
          <w:rFonts w:ascii="仿宋_GB2312" w:eastAsia="仿宋_GB2312"/>
          <w:sz w:val="28"/>
          <w:szCs w:val="28"/>
        </w:rPr>
        <w:t>离休费、退休费、抚恤金、生活补助、</w:t>
      </w:r>
      <w:r>
        <w:rPr>
          <w:rFonts w:hint="eastAsia" w:ascii="仿宋_GB2312" w:eastAsia="仿宋_GB2312"/>
          <w:sz w:val="28"/>
          <w:szCs w:val="28"/>
        </w:rPr>
        <w:t>救济费</w:t>
      </w:r>
      <w:r>
        <w:rPr>
          <w:rFonts w:ascii="仿宋_GB2312" w:eastAsia="仿宋_GB2312"/>
          <w:sz w:val="28"/>
          <w:szCs w:val="28"/>
        </w:rPr>
        <w:t>、医疗费</w:t>
      </w:r>
      <w:r>
        <w:rPr>
          <w:rFonts w:hint="eastAsia" w:ascii="仿宋_GB2312" w:eastAsia="仿宋_GB2312"/>
          <w:sz w:val="28"/>
          <w:szCs w:val="28"/>
        </w:rPr>
        <w:t>补助</w:t>
      </w:r>
      <w:r>
        <w:rPr>
          <w:rFonts w:ascii="仿宋_GB2312" w:eastAsia="仿宋_GB2312"/>
          <w:sz w:val="28"/>
          <w:szCs w:val="28"/>
        </w:rPr>
        <w:t>、助学金、奖励金</w:t>
      </w:r>
      <w:r>
        <w:rPr>
          <w:rFonts w:hint="eastAsia" w:ascii="仿宋_GB2312" w:eastAsia="仿宋_GB2312"/>
          <w:sz w:val="28"/>
          <w:szCs w:val="28"/>
        </w:rPr>
        <w:t>、</w:t>
      </w:r>
      <w:r>
        <w:rPr>
          <w:rFonts w:ascii="仿宋_GB2312" w:eastAsia="仿宋_GB2312"/>
          <w:sz w:val="28"/>
          <w:szCs w:val="28"/>
        </w:rPr>
        <w:t>其他对个人和家庭的补助</w:t>
      </w:r>
      <w:r>
        <w:rPr>
          <w:rFonts w:hint="eastAsia" w:ascii="仿宋_GB2312" w:eastAsia="仿宋_GB2312"/>
          <w:sz w:val="28"/>
          <w:szCs w:val="28"/>
        </w:rPr>
        <w:t>等</w:t>
      </w:r>
      <w:r>
        <w:rPr>
          <w:rFonts w:ascii="仿宋_GB2312" w:eastAsia="仿宋_GB2312"/>
          <w:sz w:val="28"/>
          <w:szCs w:val="28"/>
        </w:rPr>
        <w:t>支出</w:t>
      </w:r>
      <w:r>
        <w:rPr>
          <w:rFonts w:hint="eastAsia" w:ascii="仿宋_GB2312" w:eastAsia="仿宋_GB2312"/>
          <w:sz w:val="28"/>
          <w:szCs w:val="28"/>
        </w:rPr>
        <w:t>。（4）其他资本性支出包括</w:t>
      </w:r>
      <w:r>
        <w:rPr>
          <w:rFonts w:ascii="仿宋_GB2312" w:eastAsia="仿宋_GB2312"/>
          <w:sz w:val="28"/>
          <w:szCs w:val="28"/>
        </w:rPr>
        <w:t>办公设备购置、专用设备购置</w:t>
      </w:r>
      <w:r>
        <w:rPr>
          <w:rFonts w:hint="eastAsia" w:ascii="仿宋_GB2312" w:eastAsia="仿宋_GB2312"/>
          <w:sz w:val="28"/>
          <w:szCs w:val="28"/>
        </w:rPr>
        <w:t>等</w:t>
      </w:r>
      <w:r>
        <w:rPr>
          <w:rFonts w:ascii="仿宋_GB2312" w:eastAsia="仿宋_GB2312"/>
          <w:sz w:val="28"/>
          <w:szCs w:val="28"/>
        </w:rPr>
        <w:t>。</w:t>
      </w:r>
    </w:p>
    <w:p>
      <w:pPr>
        <w:autoSpaceDE w:val="0"/>
        <w:autoSpaceDN w:val="0"/>
        <w:adjustRightInd w:val="0"/>
        <w:spacing w:line="580" w:lineRule="exact"/>
        <w:rPr>
          <w:rFonts w:ascii="仿宋_GB2312" w:eastAsia="仿宋_GB2312"/>
          <w:b/>
          <w:sz w:val="10"/>
          <w:szCs w:val="10"/>
        </w:rPr>
      </w:pPr>
      <w:r>
        <w:rPr>
          <w:rFonts w:ascii="仿宋_GB2312" w:eastAsia="仿宋_GB2312"/>
          <w:sz w:val="28"/>
          <w:szCs w:val="28"/>
        </w:rPr>
        <w:br w:type="page"/>
      </w:r>
    </w:p>
    <w:p>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pPr>
        <w:tabs>
          <w:tab w:val="center" w:pos="6979"/>
        </w:tabs>
        <w:jc w:val="center"/>
        <w:rPr>
          <w:rFonts w:ascii="宋体" w:hAnsi="宋体" w:cs="宋体"/>
          <w:b/>
          <w:spacing w:val="40"/>
          <w:kern w:val="0"/>
          <w:sz w:val="32"/>
          <w:szCs w:val="32"/>
        </w:rPr>
      </w:pPr>
      <w:r>
        <w:rPr>
          <w:rFonts w:hint="eastAsia" w:ascii="宋体" w:hAnsi="宋体" w:cs="宋体"/>
          <w:b/>
          <w:bCs/>
          <w:spacing w:val="40"/>
          <w:kern w:val="0"/>
          <w:sz w:val="32"/>
          <w:szCs w:val="32"/>
        </w:rPr>
        <w:t>第三部分</w:t>
      </w:r>
      <w:r>
        <w:rPr>
          <w:rFonts w:hint="eastAsia" w:ascii="宋体" w:hAnsi="宋体"/>
          <w:b/>
          <w:spacing w:val="40"/>
          <w:sz w:val="32"/>
          <w:szCs w:val="32"/>
        </w:rPr>
        <w:t>2025年度</w:t>
      </w:r>
      <w:r>
        <w:rPr>
          <w:rFonts w:hint="eastAsia" w:ascii="宋体" w:hAnsi="宋体" w:cs="宋体"/>
          <w:b/>
          <w:spacing w:val="40"/>
          <w:kern w:val="0"/>
          <w:sz w:val="32"/>
          <w:szCs w:val="32"/>
        </w:rPr>
        <w:t>其他重要事项的情况说明</w:t>
      </w:r>
    </w:p>
    <w:p>
      <w:pPr>
        <w:spacing w:line="560" w:lineRule="exact"/>
        <w:ind w:firstLine="560" w:firstLineChars="200"/>
        <w:rPr>
          <w:rFonts w:ascii="黑体" w:eastAsia="黑体"/>
          <w:sz w:val="28"/>
          <w:szCs w:val="28"/>
        </w:rPr>
      </w:pPr>
      <w:r>
        <w:rPr>
          <w:rFonts w:hint="eastAsia" w:ascii="黑体" w:eastAsia="黑体"/>
          <w:sz w:val="28"/>
          <w:szCs w:val="28"/>
        </w:rPr>
        <w:t>一、“三公”经费财政拨款决算情况</w:t>
      </w:r>
    </w:p>
    <w:p>
      <w:pPr>
        <w:spacing w:line="560" w:lineRule="exact"/>
        <w:ind w:firstLine="600"/>
        <w:rPr>
          <w:rFonts w:ascii="仿宋_GB2312" w:eastAsia="仿宋_GB2312"/>
          <w:sz w:val="28"/>
          <w:szCs w:val="28"/>
        </w:rPr>
      </w:pPr>
      <w:r>
        <w:rPr>
          <w:rFonts w:hint="eastAsia" w:ascii="仿宋_GB2312" w:eastAsia="仿宋_GB2312"/>
          <w:sz w:val="28"/>
          <w:szCs w:val="28"/>
          <w:lang w:eastAsia="zh-CN"/>
        </w:rPr>
        <w:t>2025年</w:t>
      </w:r>
      <w:r>
        <w:rPr>
          <w:rFonts w:hint="eastAsia" w:ascii="仿宋_GB2312" w:eastAsia="仿宋_GB2312"/>
          <w:sz w:val="28"/>
          <w:szCs w:val="28"/>
        </w:rPr>
        <w:t>度“三公”经费财政拨款决算数</w:t>
      </w:r>
      <w:r>
        <w:rPr>
          <w:rFonts w:hint="eastAsia" w:ascii="仿宋_GB2312" w:eastAsia="仿宋_GB2312"/>
          <w:sz w:val="28"/>
          <w:szCs w:val="28"/>
          <w:lang w:val="en-US" w:eastAsia="zh-CN"/>
        </w:rPr>
        <w:t>33,801.06</w:t>
      </w:r>
      <w:r>
        <w:rPr>
          <w:rFonts w:hint="eastAsia" w:ascii="仿宋_GB2312" w:eastAsia="仿宋_GB2312"/>
          <w:sz w:val="28"/>
          <w:szCs w:val="28"/>
        </w:rPr>
        <w:t>元，比</w:t>
      </w:r>
      <w:r>
        <w:rPr>
          <w:rFonts w:hint="eastAsia" w:ascii="仿宋_GB2312" w:eastAsia="仿宋_GB2312"/>
          <w:sz w:val="28"/>
          <w:szCs w:val="28"/>
          <w:lang w:eastAsia="zh-CN"/>
        </w:rPr>
        <w:t>2025年</w:t>
      </w:r>
      <w:r>
        <w:rPr>
          <w:rFonts w:hint="eastAsia" w:ascii="仿宋_GB2312" w:eastAsia="仿宋_GB2312"/>
          <w:sz w:val="28"/>
          <w:szCs w:val="28"/>
        </w:rPr>
        <w:t>度“三公”经费财政拨款年初预算</w:t>
      </w:r>
      <w:r>
        <w:rPr>
          <w:rFonts w:hint="eastAsia" w:ascii="仿宋_GB2312" w:eastAsia="仿宋_GB2312"/>
          <w:sz w:val="28"/>
          <w:szCs w:val="28"/>
          <w:lang w:val="en-US" w:eastAsia="zh-CN"/>
        </w:rPr>
        <w:t>38,650.00</w:t>
      </w:r>
      <w:r>
        <w:rPr>
          <w:rFonts w:hint="eastAsia" w:ascii="仿宋_GB2312" w:eastAsia="仿宋_GB2312"/>
          <w:sz w:val="28"/>
          <w:szCs w:val="28"/>
        </w:rPr>
        <w:t>元</w:t>
      </w:r>
      <w:r>
        <w:rPr>
          <w:rFonts w:hint="eastAsia" w:ascii="仿宋_GB2312" w:eastAsia="仿宋_GB2312"/>
          <w:sz w:val="28"/>
          <w:szCs w:val="28"/>
          <w:lang w:eastAsia="zh-CN"/>
        </w:rPr>
        <w:t>减少</w:t>
      </w:r>
      <w:r>
        <w:rPr>
          <w:rFonts w:hint="eastAsia" w:ascii="仿宋_GB2312" w:eastAsia="仿宋_GB2312"/>
          <w:sz w:val="28"/>
          <w:szCs w:val="28"/>
          <w:lang w:val="en-US" w:eastAsia="zh-CN"/>
        </w:rPr>
        <w:t>4848.94</w:t>
      </w:r>
      <w:r>
        <w:rPr>
          <w:rFonts w:hint="eastAsia" w:ascii="仿宋_GB2312" w:eastAsia="仿宋_GB2312"/>
          <w:sz w:val="28"/>
          <w:szCs w:val="28"/>
        </w:rPr>
        <w:t>元。其中：</w:t>
      </w:r>
    </w:p>
    <w:p>
      <w:pPr>
        <w:spacing w:line="560" w:lineRule="exact"/>
        <w:ind w:firstLine="600"/>
        <w:rPr>
          <w:rFonts w:hint="eastAsia" w:ascii="仿宋_GB2312" w:eastAsia="仿宋_GB2312"/>
          <w:sz w:val="28"/>
          <w:szCs w:val="28"/>
        </w:rPr>
      </w:pPr>
      <w:r>
        <w:rPr>
          <w:rFonts w:hint="eastAsia" w:ascii="仿宋_GB2312" w:eastAsia="仿宋_GB2312"/>
          <w:sz w:val="28"/>
          <w:szCs w:val="28"/>
        </w:rPr>
        <w:t>1.因公出国（境）费用。</w:t>
      </w:r>
      <w:r>
        <w:rPr>
          <w:rFonts w:hint="eastAsia" w:ascii="仿宋_GB2312" w:eastAsia="仿宋_GB2312"/>
          <w:sz w:val="28"/>
          <w:szCs w:val="28"/>
          <w:lang w:eastAsia="zh-CN"/>
        </w:rPr>
        <w:t>2025年</w:t>
      </w:r>
      <w:r>
        <w:rPr>
          <w:rFonts w:hint="eastAsia" w:ascii="仿宋_GB2312" w:eastAsia="仿宋_GB2312"/>
          <w:sz w:val="28"/>
          <w:szCs w:val="28"/>
        </w:rPr>
        <w:t>度决算数</w:t>
      </w:r>
      <w:r>
        <w:rPr>
          <w:rFonts w:hint="eastAsia" w:ascii="仿宋_GB2312" w:eastAsia="仿宋_GB2312"/>
          <w:sz w:val="28"/>
          <w:szCs w:val="28"/>
          <w:lang w:val="en-US" w:eastAsia="zh-CN"/>
        </w:rPr>
        <w:t>16,201.44</w:t>
      </w:r>
      <w:r>
        <w:rPr>
          <w:rFonts w:hint="eastAsia" w:ascii="仿宋_GB2312" w:eastAsia="仿宋_GB2312"/>
          <w:sz w:val="28"/>
          <w:szCs w:val="28"/>
        </w:rPr>
        <w:t>元，比</w:t>
      </w:r>
      <w:r>
        <w:rPr>
          <w:rFonts w:hint="eastAsia" w:ascii="仿宋_GB2312" w:eastAsia="仿宋_GB2312"/>
          <w:sz w:val="28"/>
          <w:szCs w:val="28"/>
          <w:lang w:eastAsia="zh-CN"/>
        </w:rPr>
        <w:t>2025年</w:t>
      </w:r>
      <w:r>
        <w:rPr>
          <w:rFonts w:hint="eastAsia" w:ascii="仿宋_GB2312" w:eastAsia="仿宋_GB2312"/>
          <w:sz w:val="28"/>
          <w:szCs w:val="28"/>
        </w:rPr>
        <w:t>度年初预算数</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元增加</w:t>
      </w:r>
      <w:r>
        <w:rPr>
          <w:rFonts w:hint="eastAsia" w:ascii="仿宋_GB2312" w:eastAsia="仿宋_GB2312"/>
          <w:sz w:val="28"/>
          <w:szCs w:val="28"/>
          <w:lang w:val="en-US" w:eastAsia="zh-CN"/>
        </w:rPr>
        <w:t>16,201.44</w:t>
      </w:r>
      <w:r>
        <w:rPr>
          <w:rFonts w:hint="eastAsia" w:ascii="仿宋_GB2312" w:eastAsia="仿宋_GB2312"/>
          <w:sz w:val="28"/>
          <w:szCs w:val="28"/>
        </w:rPr>
        <w:t>元。主要原因：</w:t>
      </w:r>
      <w:r>
        <w:rPr>
          <w:rFonts w:hint="eastAsia" w:ascii="仿宋_GB2312" w:eastAsia="仿宋_GB2312"/>
          <w:sz w:val="28"/>
          <w:szCs w:val="28"/>
          <w:lang w:eastAsia="zh-CN"/>
        </w:rPr>
        <w:t>项目增加</w:t>
      </w:r>
      <w:r>
        <w:rPr>
          <w:rFonts w:hint="eastAsia" w:ascii="仿宋_GB2312" w:eastAsia="仿宋_GB2312"/>
          <w:sz w:val="28"/>
          <w:szCs w:val="28"/>
        </w:rPr>
        <w:t>；</w:t>
      </w:r>
      <w:r>
        <w:rPr>
          <w:rFonts w:hint="eastAsia" w:ascii="仿宋_GB2312" w:eastAsia="仿宋_GB2312"/>
          <w:sz w:val="28"/>
          <w:szCs w:val="28"/>
          <w:lang w:eastAsia="zh-CN"/>
        </w:rPr>
        <w:t>2025年</w:t>
      </w:r>
      <w:r>
        <w:rPr>
          <w:rFonts w:hint="eastAsia" w:ascii="仿宋_GB2312" w:eastAsia="仿宋_GB2312"/>
          <w:sz w:val="28"/>
          <w:szCs w:val="28"/>
        </w:rPr>
        <w:t>度因公出国（境）费用主要用于</w:t>
      </w:r>
      <w:r>
        <w:rPr>
          <w:rFonts w:hint="eastAsia" w:ascii="仿宋_GB2312" w:eastAsia="仿宋_GB2312"/>
          <w:sz w:val="28"/>
          <w:szCs w:val="28"/>
          <w:lang w:eastAsia="zh-CN"/>
        </w:rPr>
        <w:t>培训</w:t>
      </w:r>
      <w:r>
        <w:rPr>
          <w:rFonts w:hint="eastAsia" w:ascii="仿宋_GB2312" w:eastAsia="仿宋_GB2312"/>
          <w:sz w:val="28"/>
          <w:szCs w:val="28"/>
        </w:rPr>
        <w:t>等方面，</w:t>
      </w:r>
      <w:r>
        <w:rPr>
          <w:rFonts w:hint="eastAsia" w:ascii="仿宋_GB2312" w:eastAsia="仿宋_GB2312"/>
          <w:sz w:val="28"/>
          <w:szCs w:val="28"/>
          <w:lang w:eastAsia="zh-CN"/>
        </w:rPr>
        <w:t>2025年</w:t>
      </w:r>
      <w:r>
        <w:rPr>
          <w:rFonts w:hint="eastAsia" w:ascii="仿宋_GB2312" w:eastAsia="仿宋_GB2312"/>
          <w:sz w:val="28"/>
          <w:szCs w:val="28"/>
        </w:rPr>
        <w:t>度组织因公出国（境）团组</w:t>
      </w:r>
      <w:r>
        <w:rPr>
          <w:rFonts w:hint="eastAsia" w:ascii="仿宋_GB2312" w:eastAsia="仿宋_GB2312"/>
          <w:sz w:val="28"/>
          <w:szCs w:val="28"/>
          <w:lang w:val="en-US" w:eastAsia="zh-CN"/>
        </w:rPr>
        <w:t>1</w:t>
      </w:r>
      <w:r>
        <w:rPr>
          <w:rFonts w:hint="eastAsia" w:ascii="仿宋_GB2312" w:eastAsia="仿宋_GB2312"/>
          <w:sz w:val="28"/>
          <w:szCs w:val="28"/>
        </w:rPr>
        <w:t>个、</w:t>
      </w:r>
      <w:r>
        <w:rPr>
          <w:rFonts w:hint="eastAsia" w:ascii="仿宋_GB2312" w:eastAsia="仿宋_GB2312"/>
          <w:sz w:val="28"/>
          <w:szCs w:val="28"/>
          <w:lang w:val="en-US" w:eastAsia="zh-CN"/>
        </w:rPr>
        <w:t>1</w:t>
      </w:r>
      <w:r>
        <w:rPr>
          <w:rFonts w:hint="eastAsia" w:ascii="仿宋_GB2312" w:eastAsia="仿宋_GB2312"/>
          <w:sz w:val="28"/>
          <w:szCs w:val="28"/>
        </w:rPr>
        <w:t>人次，人均因公出国（境）费用</w:t>
      </w:r>
      <w:r>
        <w:rPr>
          <w:rFonts w:hint="eastAsia" w:ascii="仿宋_GB2312" w:eastAsia="仿宋_GB2312"/>
          <w:sz w:val="28"/>
          <w:szCs w:val="28"/>
          <w:lang w:val="en-US" w:eastAsia="zh-CN"/>
        </w:rPr>
        <w:t>16,201.44</w:t>
      </w:r>
      <w:r>
        <w:rPr>
          <w:rFonts w:hint="eastAsia" w:ascii="仿宋_GB2312" w:eastAsia="仿宋_GB2312"/>
          <w:sz w:val="28"/>
          <w:szCs w:val="28"/>
        </w:rPr>
        <w:t>元。</w:t>
      </w:r>
    </w:p>
    <w:p>
      <w:pPr>
        <w:spacing w:line="560" w:lineRule="exact"/>
        <w:ind w:firstLine="600"/>
        <w:rPr>
          <w:rFonts w:ascii="仿宋_GB2312" w:eastAsia="仿宋_GB2312"/>
          <w:sz w:val="28"/>
          <w:szCs w:val="28"/>
        </w:rPr>
      </w:pPr>
      <w:r>
        <w:rPr>
          <w:rFonts w:hint="eastAsia" w:ascii="仿宋_GB2312" w:eastAsia="仿宋_GB2312"/>
          <w:sz w:val="28"/>
          <w:szCs w:val="28"/>
        </w:rPr>
        <w:t>2.公务接待费。2025年度决算数</w:t>
      </w:r>
      <w:r>
        <w:rPr>
          <w:rFonts w:hint="eastAsia" w:ascii="仿宋_GB2312" w:eastAsia="仿宋_GB2312"/>
          <w:sz w:val="28"/>
          <w:szCs w:val="28"/>
          <w:lang w:val="en-US" w:eastAsia="zh-CN"/>
        </w:rPr>
        <w:t>0.00</w:t>
      </w:r>
      <w:r>
        <w:rPr>
          <w:rFonts w:hint="eastAsia" w:ascii="仿宋_GB2312" w:eastAsia="仿宋_GB2312"/>
          <w:sz w:val="28"/>
          <w:szCs w:val="28"/>
        </w:rPr>
        <w:t>元，比2025年度年初预算数</w:t>
      </w:r>
      <w:r>
        <w:rPr>
          <w:rFonts w:hint="eastAsia" w:ascii="仿宋_GB2312" w:eastAsia="仿宋_GB2312"/>
          <w:sz w:val="28"/>
          <w:szCs w:val="28"/>
          <w:lang w:val="en-US" w:eastAsia="zh-CN"/>
        </w:rPr>
        <w:t>20,650.00</w:t>
      </w:r>
      <w:r>
        <w:rPr>
          <w:rFonts w:hint="eastAsia" w:ascii="仿宋_GB2312" w:eastAsia="仿宋_GB2312"/>
          <w:sz w:val="28"/>
          <w:szCs w:val="28"/>
        </w:rPr>
        <w:t>元减少</w:t>
      </w:r>
      <w:r>
        <w:rPr>
          <w:rFonts w:hint="eastAsia" w:ascii="仿宋_GB2312" w:eastAsia="仿宋_GB2312"/>
          <w:sz w:val="28"/>
          <w:szCs w:val="28"/>
          <w:lang w:val="en-US" w:eastAsia="zh-CN"/>
        </w:rPr>
        <w:t>20,650.00</w:t>
      </w:r>
      <w:r>
        <w:rPr>
          <w:rFonts w:hint="eastAsia" w:ascii="仿宋_GB2312" w:eastAsia="仿宋_GB2312"/>
          <w:sz w:val="28"/>
          <w:szCs w:val="28"/>
        </w:rPr>
        <w:t>元。主要原因：</w:t>
      </w:r>
      <w:r>
        <w:rPr>
          <w:rFonts w:hint="eastAsia" w:ascii="仿宋_GB2312" w:eastAsia="仿宋_GB2312"/>
          <w:sz w:val="28"/>
          <w:szCs w:val="28"/>
          <w:lang w:eastAsia="zh-CN"/>
        </w:rPr>
        <w:t>未发生</w:t>
      </w:r>
      <w:r>
        <w:rPr>
          <w:rFonts w:hint="eastAsia" w:ascii="仿宋_GB2312" w:eastAsia="仿宋_GB2312"/>
          <w:sz w:val="28"/>
          <w:szCs w:val="28"/>
        </w:rPr>
        <w:t>。</w:t>
      </w:r>
    </w:p>
    <w:p>
      <w:pPr>
        <w:spacing w:line="560" w:lineRule="exact"/>
        <w:ind w:firstLine="560" w:firstLineChars="200"/>
        <w:rPr>
          <w:rFonts w:ascii="仿宋_GB2312" w:eastAsia="仿宋_GB2312"/>
          <w:sz w:val="28"/>
          <w:szCs w:val="28"/>
        </w:rPr>
      </w:pPr>
      <w:r>
        <w:rPr>
          <w:rFonts w:hint="eastAsia" w:ascii="仿宋_GB2312" w:eastAsia="仿宋_GB2312"/>
          <w:sz w:val="28"/>
          <w:szCs w:val="28"/>
        </w:rPr>
        <w:t>3.公务用车购置及运行维护费。2025年度决算数</w:t>
      </w:r>
      <w:r>
        <w:rPr>
          <w:rFonts w:hint="eastAsia" w:ascii="仿宋_GB2312" w:eastAsia="仿宋_GB2312"/>
          <w:sz w:val="28"/>
          <w:szCs w:val="28"/>
          <w:lang w:val="en-US" w:eastAsia="zh-CN"/>
        </w:rPr>
        <w:t>17,599.62</w:t>
      </w:r>
      <w:r>
        <w:rPr>
          <w:rFonts w:hint="eastAsia" w:ascii="仿宋_GB2312" w:eastAsia="仿宋_GB2312"/>
          <w:sz w:val="28"/>
          <w:szCs w:val="28"/>
        </w:rPr>
        <w:t>元，比2025年度年初预算数</w:t>
      </w:r>
      <w:r>
        <w:rPr>
          <w:rFonts w:hint="eastAsia" w:ascii="仿宋_GB2312" w:eastAsia="仿宋_GB2312"/>
          <w:sz w:val="28"/>
          <w:szCs w:val="28"/>
          <w:lang w:val="en-US" w:eastAsia="zh-CN"/>
        </w:rPr>
        <w:t>18,000.00</w:t>
      </w:r>
      <w:r>
        <w:rPr>
          <w:rFonts w:hint="eastAsia" w:ascii="仿宋_GB2312" w:eastAsia="仿宋_GB2312"/>
          <w:sz w:val="28"/>
          <w:szCs w:val="28"/>
        </w:rPr>
        <w:t>元减少</w:t>
      </w:r>
      <w:r>
        <w:rPr>
          <w:rFonts w:hint="eastAsia" w:ascii="仿宋_GB2312" w:eastAsia="仿宋_GB2312"/>
          <w:sz w:val="28"/>
          <w:szCs w:val="28"/>
          <w:lang w:val="en-US" w:eastAsia="zh-CN"/>
        </w:rPr>
        <w:t>400.38</w:t>
      </w:r>
      <w:r>
        <w:rPr>
          <w:rFonts w:hint="eastAsia" w:ascii="仿宋_GB2312" w:eastAsia="仿宋_GB2312"/>
          <w:sz w:val="28"/>
          <w:szCs w:val="28"/>
        </w:rPr>
        <w:t>元。其中，公务用车购置费2025年度决算数</w:t>
      </w:r>
      <w:r>
        <w:rPr>
          <w:rFonts w:hint="eastAsia" w:ascii="仿宋_GB2312" w:eastAsia="仿宋_GB2312"/>
          <w:sz w:val="28"/>
          <w:szCs w:val="28"/>
          <w:lang w:val="en-US" w:eastAsia="zh-CN"/>
        </w:rPr>
        <w:t>0.00</w:t>
      </w:r>
      <w:r>
        <w:rPr>
          <w:rFonts w:hint="eastAsia" w:ascii="仿宋_GB2312" w:eastAsia="仿宋_GB2312"/>
          <w:sz w:val="28"/>
          <w:szCs w:val="28"/>
        </w:rPr>
        <w:t>元，主要原因：</w:t>
      </w:r>
      <w:r>
        <w:rPr>
          <w:rFonts w:hint="eastAsia" w:ascii="仿宋_GB2312" w:eastAsia="仿宋_GB2312"/>
          <w:sz w:val="28"/>
          <w:szCs w:val="28"/>
          <w:lang w:eastAsia="zh-CN"/>
        </w:rPr>
        <w:t>未发生</w:t>
      </w:r>
      <w:r>
        <w:rPr>
          <w:rFonts w:hint="eastAsia" w:ascii="仿宋_GB2312" w:eastAsia="仿宋_GB2312"/>
          <w:sz w:val="28"/>
          <w:szCs w:val="28"/>
        </w:rPr>
        <w:t>，2025年度购置（更新）</w:t>
      </w:r>
      <w:r>
        <w:rPr>
          <w:rFonts w:hint="eastAsia" w:ascii="仿宋_GB2312" w:eastAsia="仿宋_GB2312"/>
          <w:sz w:val="28"/>
          <w:szCs w:val="28"/>
          <w:lang w:val="en-US" w:eastAsia="zh-CN"/>
        </w:rPr>
        <w:t>0</w:t>
      </w:r>
      <w:r>
        <w:rPr>
          <w:rFonts w:hint="eastAsia" w:ascii="仿宋_GB2312" w:eastAsia="仿宋_GB2312"/>
          <w:sz w:val="28"/>
          <w:szCs w:val="28"/>
        </w:rPr>
        <w:t>辆。公务用车运行维护费2025年度决算数</w:t>
      </w:r>
      <w:r>
        <w:rPr>
          <w:rFonts w:hint="eastAsia" w:ascii="仿宋_GB2312" w:eastAsia="仿宋_GB2312"/>
          <w:sz w:val="28"/>
          <w:szCs w:val="28"/>
          <w:lang w:val="en-US" w:eastAsia="zh-CN"/>
        </w:rPr>
        <w:t>17,599.62</w:t>
      </w:r>
      <w:r>
        <w:rPr>
          <w:rFonts w:hint="eastAsia" w:ascii="仿宋_GB2312" w:eastAsia="仿宋_GB2312"/>
          <w:sz w:val="28"/>
          <w:szCs w:val="28"/>
        </w:rPr>
        <w:t>元，主要原因：</w:t>
      </w:r>
      <w:r>
        <w:rPr>
          <w:rFonts w:hint="eastAsia" w:ascii="仿宋_GB2312" w:eastAsia="仿宋_GB2312"/>
          <w:sz w:val="28"/>
          <w:szCs w:val="28"/>
          <w:lang w:eastAsia="zh-CN"/>
        </w:rPr>
        <w:t>发生维修费</w:t>
      </w:r>
      <w:r>
        <w:rPr>
          <w:rFonts w:hint="eastAsia" w:ascii="仿宋_GB2312" w:eastAsia="仿宋_GB2312"/>
          <w:sz w:val="28"/>
          <w:szCs w:val="28"/>
        </w:rPr>
        <w:t>。2025年度公务用车保有量</w:t>
      </w:r>
      <w:r>
        <w:rPr>
          <w:rFonts w:hint="eastAsia" w:ascii="仿宋_GB2312" w:eastAsia="仿宋_GB2312"/>
          <w:sz w:val="28"/>
          <w:szCs w:val="28"/>
          <w:lang w:val="en-US" w:eastAsia="zh-CN"/>
        </w:rPr>
        <w:t>1</w:t>
      </w:r>
      <w:r>
        <w:rPr>
          <w:rFonts w:hint="eastAsia" w:ascii="仿宋_GB2312" w:eastAsia="仿宋_GB2312"/>
          <w:sz w:val="28"/>
          <w:szCs w:val="28"/>
        </w:rPr>
        <w:t>辆。</w:t>
      </w:r>
    </w:p>
    <w:p>
      <w:pPr>
        <w:tabs>
          <w:tab w:val="center" w:pos="6979"/>
        </w:tabs>
        <w:ind w:firstLine="554" w:firstLineChars="198"/>
        <w:rPr>
          <w:rFonts w:ascii="黑体" w:eastAsia="黑体"/>
          <w:sz w:val="28"/>
          <w:szCs w:val="28"/>
        </w:rPr>
      </w:pPr>
      <w:r>
        <w:rPr>
          <w:rFonts w:hint="eastAsia" w:ascii="黑体" w:eastAsia="黑体"/>
          <w:sz w:val="28"/>
          <w:szCs w:val="28"/>
        </w:rPr>
        <w:t>二、机关运行经费支出情况</w:t>
      </w:r>
    </w:p>
    <w:p>
      <w:pPr>
        <w:ind w:firstLine="537" w:firstLineChars="192"/>
        <w:rPr>
          <w:rFonts w:ascii="仿宋_GB2312" w:eastAsia="仿宋_GB2312"/>
          <w:sz w:val="28"/>
          <w:szCs w:val="28"/>
        </w:rPr>
      </w:pPr>
      <w:r>
        <w:rPr>
          <w:rFonts w:hint="eastAsia" w:ascii="仿宋_GB2312" w:eastAsia="仿宋_GB2312"/>
          <w:sz w:val="28"/>
          <w:szCs w:val="28"/>
        </w:rPr>
        <w:t>2025年度机关运行经费支出合计</w:t>
      </w:r>
      <w:r>
        <w:rPr>
          <w:rFonts w:hint="eastAsia" w:ascii="仿宋_GB2312" w:eastAsia="仿宋_GB2312"/>
          <w:sz w:val="28"/>
          <w:szCs w:val="28"/>
          <w:lang w:val="en-US" w:eastAsia="zh-CN"/>
        </w:rPr>
        <w:t>1,101,250.63</w:t>
      </w:r>
      <w:r>
        <w:rPr>
          <w:rFonts w:hint="eastAsia" w:ascii="仿宋_GB2312" w:eastAsia="仿宋_GB2312"/>
          <w:sz w:val="28"/>
          <w:szCs w:val="28"/>
        </w:rPr>
        <w:t>元，比上年增加</w:t>
      </w:r>
      <w:r>
        <w:rPr>
          <w:rFonts w:hint="eastAsia" w:ascii="仿宋_GB2312" w:eastAsia="仿宋_GB2312"/>
          <w:sz w:val="28"/>
          <w:szCs w:val="28"/>
          <w:lang w:val="en-US" w:eastAsia="zh-CN"/>
        </w:rPr>
        <w:t>45,401.16</w:t>
      </w:r>
      <w:r>
        <w:rPr>
          <w:rFonts w:hint="eastAsia" w:ascii="仿宋_GB2312" w:eastAsia="仿宋_GB2312"/>
          <w:sz w:val="28"/>
          <w:szCs w:val="28"/>
        </w:rPr>
        <w:t>元，增加原因：</w:t>
      </w:r>
      <w:r>
        <w:rPr>
          <w:rFonts w:hint="eastAsia" w:ascii="仿宋_GB2312" w:eastAsia="仿宋_GB2312"/>
          <w:color w:val="000000"/>
          <w:sz w:val="28"/>
          <w:szCs w:val="28"/>
        </w:rPr>
        <w:t>办公经费增加</w:t>
      </w:r>
      <w:r>
        <w:rPr>
          <w:rFonts w:hint="eastAsia" w:ascii="仿宋_GB2312" w:eastAsia="仿宋_GB2312"/>
          <w:sz w:val="28"/>
          <w:szCs w:val="28"/>
        </w:rPr>
        <w:t>。</w:t>
      </w:r>
    </w:p>
    <w:p>
      <w:pPr>
        <w:ind w:left="540"/>
        <w:rPr>
          <w:rFonts w:ascii="黑体" w:eastAsia="黑体"/>
          <w:sz w:val="28"/>
          <w:szCs w:val="28"/>
        </w:rPr>
      </w:pPr>
      <w:r>
        <w:rPr>
          <w:rFonts w:hint="eastAsia" w:ascii="黑体" w:eastAsia="黑体"/>
          <w:sz w:val="28"/>
          <w:szCs w:val="28"/>
        </w:rPr>
        <w:t>三、政府采购支出情况</w:t>
      </w:r>
    </w:p>
    <w:p>
      <w:pPr>
        <w:ind w:firstLine="537" w:firstLineChars="192"/>
        <w:rPr>
          <w:rFonts w:ascii="仿宋_GB2312" w:eastAsia="仿宋_GB2312"/>
          <w:sz w:val="28"/>
          <w:szCs w:val="28"/>
        </w:rPr>
      </w:pPr>
      <w:r>
        <w:rPr>
          <w:rFonts w:hint="eastAsia" w:ascii="仿宋_GB2312" w:eastAsia="仿宋_GB2312"/>
          <w:sz w:val="28"/>
          <w:szCs w:val="28"/>
        </w:rPr>
        <w:t>2025年度政府采购支出总额</w:t>
      </w:r>
      <w:r>
        <w:rPr>
          <w:rFonts w:hint="eastAsia" w:ascii="仿宋_GB2312" w:eastAsia="仿宋_GB2312"/>
          <w:sz w:val="28"/>
          <w:szCs w:val="28"/>
          <w:lang w:val="en-US" w:eastAsia="zh-CN"/>
        </w:rPr>
        <w:t>47,153,856.28</w:t>
      </w:r>
      <w:r>
        <w:rPr>
          <w:rFonts w:hint="eastAsia" w:ascii="仿宋_GB2312" w:eastAsia="仿宋_GB2312"/>
          <w:sz w:val="28"/>
          <w:szCs w:val="28"/>
        </w:rPr>
        <w:t>元，其中：政府采购货物支出</w:t>
      </w:r>
      <w:r>
        <w:rPr>
          <w:rFonts w:hint="eastAsia" w:ascii="仿宋_GB2312" w:eastAsia="仿宋_GB2312"/>
          <w:sz w:val="28"/>
          <w:szCs w:val="28"/>
          <w:lang w:val="en-US" w:eastAsia="zh-CN"/>
        </w:rPr>
        <w:t>74,656.83</w:t>
      </w:r>
      <w:r>
        <w:rPr>
          <w:rFonts w:hint="eastAsia" w:ascii="仿宋_GB2312" w:eastAsia="仿宋_GB2312"/>
          <w:sz w:val="28"/>
          <w:szCs w:val="28"/>
        </w:rPr>
        <w:t>元，政府采购工程支出</w:t>
      </w:r>
      <w:r>
        <w:rPr>
          <w:rFonts w:hint="eastAsia" w:ascii="仿宋_GB2312" w:eastAsia="仿宋_GB2312"/>
          <w:sz w:val="28"/>
          <w:szCs w:val="28"/>
          <w:lang w:val="en-US" w:eastAsia="zh-CN"/>
        </w:rPr>
        <w:t>4,931,727.09</w:t>
      </w:r>
      <w:r>
        <w:rPr>
          <w:rFonts w:hint="eastAsia" w:ascii="仿宋_GB2312" w:eastAsia="仿宋_GB2312"/>
          <w:sz w:val="28"/>
          <w:szCs w:val="28"/>
        </w:rPr>
        <w:t>元，政府采购服务支出</w:t>
      </w:r>
      <w:r>
        <w:rPr>
          <w:rFonts w:hint="eastAsia" w:ascii="仿宋_GB2312" w:eastAsia="仿宋_GB2312"/>
          <w:sz w:val="28"/>
          <w:szCs w:val="28"/>
          <w:lang w:val="en-US" w:eastAsia="zh-CN"/>
        </w:rPr>
        <w:t>42,147,472.36</w:t>
      </w:r>
      <w:r>
        <w:rPr>
          <w:rFonts w:hint="eastAsia" w:ascii="仿宋_GB2312" w:eastAsia="仿宋_GB2312"/>
          <w:sz w:val="28"/>
          <w:szCs w:val="28"/>
        </w:rPr>
        <w:t>元。授予中小企业合同金额</w:t>
      </w:r>
      <w:r>
        <w:rPr>
          <w:rFonts w:hint="eastAsia" w:ascii="仿宋_GB2312" w:eastAsia="仿宋_GB2312"/>
          <w:sz w:val="28"/>
          <w:szCs w:val="28"/>
          <w:lang w:val="en-US" w:eastAsia="zh-CN"/>
        </w:rPr>
        <w:t>47,122,858.66</w:t>
      </w:r>
      <w:r>
        <w:rPr>
          <w:rFonts w:hint="eastAsia" w:ascii="仿宋_GB2312" w:eastAsia="仿宋_GB2312"/>
          <w:sz w:val="28"/>
          <w:szCs w:val="28"/>
        </w:rPr>
        <w:t>元，占政府采购支出总额的</w:t>
      </w:r>
      <w:r>
        <w:rPr>
          <w:rFonts w:hint="eastAsia" w:ascii="仿宋_GB2312" w:eastAsia="仿宋_GB2312"/>
          <w:sz w:val="28"/>
          <w:szCs w:val="28"/>
          <w:lang w:val="en-US" w:eastAsia="zh-CN"/>
        </w:rPr>
        <w:t>49.98</w:t>
      </w:r>
      <w:r>
        <w:rPr>
          <w:rFonts w:hint="eastAsia" w:ascii="仿宋_GB2312" w:eastAsia="仿宋_GB2312"/>
          <w:sz w:val="28"/>
          <w:szCs w:val="28"/>
        </w:rPr>
        <w:t>%，其中：授予小微企业合同金额</w:t>
      </w:r>
      <w:r>
        <w:rPr>
          <w:rFonts w:hint="eastAsia" w:ascii="仿宋_GB2312" w:eastAsia="仿宋_GB2312"/>
          <w:sz w:val="28"/>
          <w:szCs w:val="28"/>
          <w:lang w:val="en-US" w:eastAsia="zh-CN"/>
        </w:rPr>
        <w:t>33,737,902.74</w:t>
      </w:r>
      <w:r>
        <w:rPr>
          <w:rFonts w:hint="eastAsia" w:ascii="仿宋_GB2312" w:eastAsia="仿宋_GB2312"/>
          <w:sz w:val="28"/>
          <w:szCs w:val="28"/>
        </w:rPr>
        <w:t>元，占政府采购支出总额的</w:t>
      </w:r>
      <w:r>
        <w:rPr>
          <w:rFonts w:hint="eastAsia" w:ascii="仿宋_GB2312" w:eastAsia="仿宋_GB2312"/>
          <w:sz w:val="28"/>
          <w:szCs w:val="28"/>
          <w:lang w:val="en-US" w:eastAsia="zh-CN"/>
        </w:rPr>
        <w:t>35.79</w:t>
      </w:r>
      <w:r>
        <w:rPr>
          <w:rFonts w:hint="eastAsia" w:ascii="仿宋_GB2312" w:eastAsia="仿宋_GB2312"/>
          <w:sz w:val="28"/>
          <w:szCs w:val="28"/>
        </w:rPr>
        <w:t>%。</w:t>
      </w:r>
    </w:p>
    <w:p>
      <w:pPr>
        <w:ind w:firstLine="560" w:firstLineChars="200"/>
        <w:rPr>
          <w:rFonts w:ascii="黑体" w:eastAsia="黑体"/>
          <w:sz w:val="28"/>
          <w:szCs w:val="28"/>
          <w:highlight w:val="yellow"/>
        </w:rPr>
      </w:pPr>
      <w:r>
        <w:rPr>
          <w:rFonts w:hint="eastAsia" w:ascii="黑体" w:eastAsia="黑体"/>
          <w:sz w:val="28"/>
          <w:szCs w:val="28"/>
        </w:rPr>
        <w:t>四、国有资产占用情况</w:t>
      </w:r>
    </w:p>
    <w:p>
      <w:pPr>
        <w:ind w:firstLine="560" w:firstLineChars="200"/>
        <w:rPr>
          <w:rFonts w:ascii="仿宋_GB2312" w:eastAsia="仿宋_GB2312"/>
          <w:sz w:val="32"/>
          <w:szCs w:val="32"/>
        </w:rPr>
      </w:pPr>
      <w:r>
        <w:rPr>
          <w:rFonts w:hint="eastAsia" w:ascii="仿宋_GB2312" w:eastAsia="仿宋_GB2312"/>
          <w:sz w:val="28"/>
          <w:szCs w:val="28"/>
        </w:rPr>
        <w:t>截至12月31日，</w:t>
      </w:r>
      <w:r>
        <w:rPr>
          <w:rFonts w:hint="eastAsia" w:ascii="仿宋_GB2312" w:eastAsia="仿宋_GB2312"/>
          <w:sz w:val="28"/>
          <w:szCs w:val="28"/>
          <w:lang w:eastAsia="zh-CN"/>
        </w:rPr>
        <w:t>北京市门头沟区城市管理委员会单位</w:t>
      </w:r>
      <w:r>
        <w:rPr>
          <w:rFonts w:hint="eastAsia" w:ascii="仿宋_GB2312" w:eastAsia="仿宋_GB2312"/>
          <w:sz w:val="28"/>
          <w:szCs w:val="28"/>
        </w:rPr>
        <w:t>共有车辆</w:t>
      </w:r>
      <w:r>
        <w:rPr>
          <w:rFonts w:hint="eastAsia" w:ascii="仿宋_GB2312" w:eastAsia="仿宋_GB2312"/>
          <w:sz w:val="28"/>
          <w:szCs w:val="28"/>
          <w:lang w:val="en-US" w:eastAsia="zh-CN"/>
        </w:rPr>
        <w:t>1</w:t>
      </w:r>
      <w:r>
        <w:rPr>
          <w:rFonts w:hint="eastAsia" w:ascii="仿宋_GB2312" w:eastAsia="仿宋_GB2312"/>
          <w:sz w:val="28"/>
          <w:szCs w:val="28"/>
        </w:rPr>
        <w:t>台；单位价值100万元（含）以上的设备</w:t>
      </w:r>
      <w:r>
        <w:rPr>
          <w:rFonts w:hint="eastAsia" w:ascii="仿宋_GB2312" w:eastAsia="仿宋_GB2312"/>
          <w:sz w:val="28"/>
          <w:szCs w:val="28"/>
          <w:lang w:val="en-US" w:eastAsia="zh-CN"/>
        </w:rPr>
        <w:t>0</w:t>
      </w:r>
      <w:r>
        <w:rPr>
          <w:rFonts w:hint="eastAsia" w:ascii="仿宋_GB2312" w:eastAsia="仿宋_GB2312"/>
          <w:sz w:val="28"/>
          <w:szCs w:val="28"/>
        </w:rPr>
        <w:t>台（套）。</w:t>
      </w:r>
    </w:p>
    <w:p>
      <w:pPr>
        <w:ind w:firstLine="560" w:firstLineChars="200"/>
        <w:jc w:val="left"/>
        <w:rPr>
          <w:rFonts w:ascii="仿宋_GB2312" w:eastAsia="仿宋_GB2312"/>
          <w:color w:val="000000"/>
          <w:sz w:val="32"/>
          <w:szCs w:val="32"/>
        </w:rPr>
      </w:pPr>
      <w:r>
        <w:rPr>
          <w:rFonts w:hint="eastAsia" w:ascii="黑体" w:eastAsia="黑体"/>
          <w:sz w:val="28"/>
          <w:szCs w:val="28"/>
        </w:rPr>
        <w:t>五、</w:t>
      </w:r>
      <w:r>
        <w:rPr>
          <w:rFonts w:ascii="黑体" w:eastAsia="黑体"/>
          <w:sz w:val="28"/>
          <w:szCs w:val="28"/>
        </w:rPr>
        <w:t>专业名词解释</w:t>
      </w:r>
    </w:p>
    <w:p>
      <w:pPr>
        <w:ind w:firstLine="560" w:firstLineChars="200"/>
        <w:rPr>
          <w:rFonts w:ascii="仿宋_GB2312" w:eastAsia="仿宋_GB2312"/>
          <w:sz w:val="28"/>
          <w:szCs w:val="28"/>
        </w:rPr>
      </w:pPr>
      <w:r>
        <w:rPr>
          <w:rFonts w:hint="eastAsia" w:ascii="仿宋_GB2312" w:eastAsia="仿宋_GB2312"/>
          <w:sz w:val="28"/>
          <w:szCs w:val="28"/>
        </w:rPr>
        <w:t>1.基本支出：指为保障机构正常运转、完成日常工作任务而发生的人员支出和公用支出。</w:t>
      </w:r>
    </w:p>
    <w:p>
      <w:pPr>
        <w:ind w:firstLine="560" w:firstLineChars="200"/>
        <w:rPr>
          <w:rFonts w:ascii="仿宋_GB2312" w:eastAsia="仿宋_GB2312"/>
          <w:sz w:val="28"/>
          <w:szCs w:val="28"/>
        </w:rPr>
      </w:pPr>
      <w:r>
        <w:rPr>
          <w:rFonts w:hint="eastAsia" w:ascii="仿宋_GB2312" w:eastAsia="仿宋_GB2312"/>
          <w:sz w:val="28"/>
          <w:szCs w:val="28"/>
        </w:rPr>
        <w:t>2.项目支出：指在基本支出之外为完成特定行政任务或事业发展目标所发生的支出。</w:t>
      </w:r>
    </w:p>
    <w:p>
      <w:pPr>
        <w:ind w:firstLine="560" w:firstLineChars="200"/>
        <w:rPr>
          <w:rFonts w:ascii="仿宋_GB2312" w:hAnsi="宋体" w:eastAsia="仿宋_GB2312"/>
          <w:sz w:val="28"/>
          <w:szCs w:val="28"/>
        </w:rPr>
      </w:pPr>
      <w:r>
        <w:rPr>
          <w:rFonts w:hint="eastAsia" w:ascii="仿宋_GB2312" w:eastAsia="仿宋_GB2312"/>
          <w:sz w:val="28"/>
          <w:szCs w:val="28"/>
        </w:rPr>
        <w:t>3.“三公”经费：</w:t>
      </w:r>
      <w:r>
        <w:rPr>
          <w:rFonts w:hint="eastAsia" w:ascii="仿宋_GB2312" w:hAnsi="宋体" w:eastAsia="仿宋_GB2312"/>
          <w:sz w:val="28"/>
          <w:szCs w:val="28"/>
        </w:rPr>
        <w:t>是指单位通过财政拨款资金安排的因公出国（境）费、公务用车购置及运行费和公务接待费。其中，因公出国（境）费指单位公务出国（境）的国际旅费、国外城市间交通费、住宿费、伙食费、培训费、公杂费等支出；公务用车购置及运行费指单位公务用车购置支出（含车辆购置税、牌照费）及单位按规定保留的公务用车燃料费、维修费、过路过桥费、保险费、安全奖励费等支出；公务接待费指单位按规定开支的各类公务接待（含外宾接待）支出。</w:t>
      </w:r>
    </w:p>
    <w:p>
      <w:pPr>
        <w:ind w:firstLine="560" w:firstLineChars="200"/>
        <w:rPr>
          <w:rFonts w:ascii="仿宋_GB2312" w:hAnsi="宋体" w:eastAsia="仿宋_GB2312"/>
          <w:sz w:val="28"/>
          <w:szCs w:val="28"/>
        </w:rPr>
      </w:pPr>
      <w:r>
        <w:rPr>
          <w:rFonts w:hint="eastAsia" w:ascii="仿宋_GB2312" w:eastAsia="仿宋_GB2312"/>
          <w:sz w:val="28"/>
          <w:szCs w:val="28"/>
        </w:rPr>
        <w:t>4</w:t>
      </w:r>
      <w:r>
        <w:rPr>
          <w:rFonts w:ascii="仿宋_GB2312" w:eastAsia="仿宋_GB2312"/>
          <w:sz w:val="28"/>
          <w:szCs w:val="28"/>
        </w:rPr>
        <w:t>.</w:t>
      </w:r>
      <w:r>
        <w:rPr>
          <w:rFonts w:hint="eastAsia" w:ascii="仿宋_GB2312" w:eastAsia="仿宋_GB2312"/>
          <w:sz w:val="28"/>
          <w:szCs w:val="28"/>
        </w:rPr>
        <w:t>机关运行经费：</w:t>
      </w:r>
      <w:r>
        <w:rPr>
          <w:rFonts w:hint="eastAsia" w:ascii="仿宋_GB2312" w:hAnsi="宋体" w:eastAsia="仿宋_GB2312"/>
          <w:sz w:val="28"/>
          <w:szCs w:val="28"/>
        </w:rPr>
        <w:t>指为</w:t>
      </w:r>
      <w:r>
        <w:rPr>
          <w:rFonts w:ascii="仿宋_GB2312" w:hAnsi="宋体" w:eastAsia="仿宋_GB2312"/>
          <w:sz w:val="28"/>
          <w:szCs w:val="28"/>
        </w:rPr>
        <w:t>保障</w:t>
      </w:r>
      <w:r>
        <w:rPr>
          <w:rFonts w:hint="eastAsia" w:ascii="仿宋_GB2312" w:hAnsi="宋体" w:eastAsia="仿宋_GB2312"/>
          <w:sz w:val="28"/>
          <w:szCs w:val="28"/>
        </w:rPr>
        <w:t>行政单位（含参照公务员法管理事业单位）运行用于</w:t>
      </w:r>
      <w:r>
        <w:rPr>
          <w:rFonts w:ascii="仿宋_GB2312" w:hAnsi="宋体" w:eastAsia="仿宋_GB2312"/>
          <w:sz w:val="28"/>
          <w:szCs w:val="28"/>
        </w:rPr>
        <w:t>购买货物和服务的各项资金</w:t>
      </w:r>
      <w:r>
        <w:rPr>
          <w:rFonts w:hint="eastAsia" w:ascii="仿宋_GB2312" w:hAnsi="宋体" w:eastAsia="仿宋_GB2312"/>
          <w:sz w:val="28"/>
          <w:szCs w:val="28"/>
        </w:rPr>
        <w:t>，包括办公及印刷费、邮电费、差旅费、会议费、福利费、日常维修费、专用材料及一般设备购置费、办公用房水电费、办公用房取暖费、办公用房物业管理费、公务用车运行维护费以及其他费用。</w:t>
      </w:r>
    </w:p>
    <w:p>
      <w:pPr>
        <w:ind w:firstLine="420" w:firstLineChars="150"/>
        <w:rPr>
          <w:rFonts w:ascii="仿宋_GB2312" w:eastAsia="仿宋_GB2312"/>
          <w:sz w:val="28"/>
          <w:szCs w:val="28"/>
        </w:rPr>
      </w:pPr>
      <w:r>
        <w:rPr>
          <w:rFonts w:hint="eastAsia" w:ascii="仿宋_GB2312" w:eastAsia="仿宋_GB2312"/>
          <w:sz w:val="28"/>
          <w:szCs w:val="28"/>
        </w:rPr>
        <w:t>5</w:t>
      </w:r>
      <w:r>
        <w:rPr>
          <w:rFonts w:ascii="仿宋_GB2312" w:eastAsia="仿宋_GB2312"/>
          <w:sz w:val="28"/>
          <w:szCs w:val="28"/>
        </w:rPr>
        <w:t>.</w:t>
      </w:r>
      <w:r>
        <w:rPr>
          <w:rFonts w:hint="eastAsia" w:ascii="仿宋_GB2312" w:eastAsia="仿宋_GB2312"/>
          <w:sz w:val="28"/>
          <w:szCs w:val="28"/>
        </w:rPr>
        <w:t>政府采购</w:t>
      </w:r>
      <w:r>
        <w:rPr>
          <w:rFonts w:ascii="仿宋_GB2312" w:eastAsia="仿宋_GB2312"/>
          <w:sz w:val="28"/>
          <w:szCs w:val="28"/>
        </w:rPr>
        <w:t>：</w:t>
      </w:r>
      <w:r>
        <w:rPr>
          <w:rFonts w:hint="eastAsia" w:ascii="仿宋_GB2312" w:eastAsia="仿宋_GB2312"/>
          <w:sz w:val="28"/>
          <w:szCs w:val="28"/>
        </w:rPr>
        <w:t>指</w:t>
      </w:r>
      <w:r>
        <w:rPr>
          <w:rFonts w:ascii="仿宋_GB2312" w:eastAsia="仿宋_GB2312"/>
          <w:sz w:val="28"/>
          <w:szCs w:val="28"/>
        </w:rPr>
        <w:t>各级国家机关、事业单位和团体组织，使用</w:t>
      </w:r>
      <w:r>
        <w:rPr>
          <w:rFonts w:hint="eastAsia" w:ascii="仿宋_GB2312" w:eastAsia="仿宋_GB2312"/>
          <w:sz w:val="28"/>
          <w:szCs w:val="28"/>
        </w:rPr>
        <w:t>财政性</w:t>
      </w:r>
      <w:r>
        <w:rPr>
          <w:rFonts w:ascii="仿宋_GB2312" w:eastAsia="仿宋_GB2312"/>
          <w:sz w:val="28"/>
          <w:szCs w:val="28"/>
        </w:rPr>
        <w:t>资金采购依法制定的集中目录以内的或者采购限额标准以上的货物、工程和服务的行为</w:t>
      </w:r>
      <w:r>
        <w:rPr>
          <w:rFonts w:hint="eastAsia" w:ascii="仿宋_GB2312" w:eastAsia="仿宋_GB2312"/>
          <w:sz w:val="28"/>
          <w:szCs w:val="28"/>
        </w:rPr>
        <w:t>，</w:t>
      </w:r>
      <w:r>
        <w:rPr>
          <w:rFonts w:ascii="仿宋_GB2312" w:eastAsia="仿宋_GB2312"/>
          <w:sz w:val="28"/>
          <w:szCs w:val="28"/>
        </w:rPr>
        <w:t>是规范财政支出管理和强化预算约束的有效措施。</w:t>
      </w:r>
    </w:p>
    <w:p>
      <w:pPr>
        <w:ind w:firstLine="420" w:firstLineChars="150"/>
        <w:rPr>
          <w:rFonts w:ascii="仿宋_GB2312" w:eastAsia="仿宋_GB2312"/>
          <w:sz w:val="28"/>
          <w:szCs w:val="28"/>
        </w:rPr>
      </w:pPr>
      <w:r>
        <w:rPr>
          <w:rFonts w:hint="eastAsia" w:ascii="仿宋_GB2312" w:eastAsia="仿宋_GB2312"/>
          <w:sz w:val="28"/>
          <w:szCs w:val="28"/>
        </w:rPr>
        <w:t>6</w:t>
      </w:r>
      <w:r>
        <w:rPr>
          <w:rFonts w:ascii="仿宋_GB2312" w:eastAsia="仿宋_GB2312"/>
          <w:sz w:val="28"/>
          <w:szCs w:val="28"/>
        </w:rPr>
        <w:t>.政府购买服务：</w:t>
      </w:r>
      <w:r>
        <w:rPr>
          <w:rFonts w:hint="eastAsia" w:ascii="仿宋_GB2312" w:eastAsia="仿宋_GB2312"/>
          <w:sz w:val="28"/>
          <w:szCs w:val="28"/>
        </w:rPr>
        <w:t>是指各级国家机关将属于自身职责范围且适合通过市场化方式提供的服务事项，按照政府采购方式和程序，交由符合条件的服务供应商承担，并根据服务数量和质量等因素向其支付费用的行为。</w:t>
      </w:r>
    </w:p>
    <w:p>
      <w:pPr>
        <w:ind w:firstLine="560" w:firstLineChars="200"/>
        <w:rPr>
          <w:rFonts w:ascii="仿宋_GB2312" w:eastAsia="仿宋_GB2312"/>
          <w:sz w:val="28"/>
          <w:szCs w:val="28"/>
        </w:rPr>
      </w:pPr>
    </w:p>
    <w:p>
      <w:pPr>
        <w:ind w:firstLine="640" w:firstLineChars="200"/>
        <w:jc w:val="center"/>
        <w:rPr>
          <w:rFonts w:ascii="黑体" w:eastAsia="黑体"/>
          <w:sz w:val="32"/>
          <w:szCs w:val="32"/>
        </w:rPr>
      </w:pPr>
    </w:p>
    <w:p>
      <w:pPr>
        <w:spacing w:line="580" w:lineRule="exact"/>
        <w:ind w:firstLine="1760" w:firstLineChars="550"/>
        <w:rPr>
          <w:rFonts w:hint="eastAsia" w:ascii="仿宋_GB2312" w:eastAsia="仿宋_GB2312"/>
          <w:sz w:val="32"/>
          <w:szCs w:val="32"/>
        </w:rPr>
      </w:pP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altName w:val="方正仿宋_GBK"/>
    <w:panose1 w:val="02010609030101010101"/>
    <w:charset w:val="86"/>
    <w:family w:val="modern"/>
    <w:pitch w:val="default"/>
    <w:sig w:usb0="00000000" w:usb1="00000000" w:usb2="0000001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仿宋">
    <w:altName w:val="方正仿宋_GBK"/>
    <w:panose1 w:val="02010609060101010101"/>
    <w:charset w:val="86"/>
    <w:family w:val="modern"/>
    <w:pitch w:val="default"/>
    <w:sig w:usb0="00000000" w:usb1="00000000" w:usb2="00000016" w:usb3="00000000" w:csb0="00040001" w:csb1="00000000"/>
  </w:font>
  <w:font w:name="Droid Sans">
    <w:altName w:val="华文仿宋"/>
    <w:panose1 w:val="00000000000000000000"/>
    <w:charset w:val="00"/>
    <w:family w:val="auto"/>
    <w:pitch w:val="default"/>
    <w:sig w:usb0="00000000" w:usb1="00000000" w:usb2="00000000"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FreeSerif">
    <w:panose1 w:val="02020603050405020304"/>
    <w:charset w:val="00"/>
    <w:family w:val="auto"/>
    <w:pitch w:val="default"/>
    <w:sig w:usb0="E59FAFFF" w:usb1="C200FDFF" w:usb2="43501B29" w:usb3="04000043" w:csb0="600101FF" w:csb1="FFFF0000"/>
  </w:font>
  <w:font w:name="Standard Symbols PS">
    <w:panose1 w:val="05050102010706020507"/>
    <w:charset w:val="00"/>
    <w:family w:val="auto"/>
    <w:pitch w:val="default"/>
    <w:sig w:usb0="00000003" w:usb1="00000000" w:usb2="00000000" w:usb3="00000000" w:csb0="0000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3E5D46A"/>
    <w:rsid w:val="04C3537C"/>
    <w:rsid w:val="079004AC"/>
    <w:rsid w:val="09FF8127"/>
    <w:rsid w:val="0BA148CA"/>
    <w:rsid w:val="0C1165C4"/>
    <w:rsid w:val="0D6D544B"/>
    <w:rsid w:val="0DD136FE"/>
    <w:rsid w:val="0F5D944B"/>
    <w:rsid w:val="0F8E2C57"/>
    <w:rsid w:val="0FF7D77B"/>
    <w:rsid w:val="1059665E"/>
    <w:rsid w:val="10AC13BA"/>
    <w:rsid w:val="11980797"/>
    <w:rsid w:val="145A6C1B"/>
    <w:rsid w:val="14B73493"/>
    <w:rsid w:val="167A2FF9"/>
    <w:rsid w:val="17DE3601"/>
    <w:rsid w:val="17E05399"/>
    <w:rsid w:val="17EFD82C"/>
    <w:rsid w:val="18581C69"/>
    <w:rsid w:val="186D28E5"/>
    <w:rsid w:val="1AB34FDF"/>
    <w:rsid w:val="1AEC0734"/>
    <w:rsid w:val="1B793F70"/>
    <w:rsid w:val="1C203C3A"/>
    <w:rsid w:val="1DEF20B0"/>
    <w:rsid w:val="1FBE9EA6"/>
    <w:rsid w:val="214243FA"/>
    <w:rsid w:val="21AD613C"/>
    <w:rsid w:val="22467189"/>
    <w:rsid w:val="257A14F5"/>
    <w:rsid w:val="26F90F80"/>
    <w:rsid w:val="27196C26"/>
    <w:rsid w:val="29EF086F"/>
    <w:rsid w:val="2A014A0F"/>
    <w:rsid w:val="2EFF596E"/>
    <w:rsid w:val="2EFFE297"/>
    <w:rsid w:val="2F8DDFF6"/>
    <w:rsid w:val="2FBFE897"/>
    <w:rsid w:val="2FFDB906"/>
    <w:rsid w:val="2FFE9258"/>
    <w:rsid w:val="301437CA"/>
    <w:rsid w:val="3037D79E"/>
    <w:rsid w:val="307D8B56"/>
    <w:rsid w:val="32791381"/>
    <w:rsid w:val="32EFFDA6"/>
    <w:rsid w:val="349D1F0A"/>
    <w:rsid w:val="34DD0473"/>
    <w:rsid w:val="357E0826"/>
    <w:rsid w:val="375ED3C2"/>
    <w:rsid w:val="37FF5BD8"/>
    <w:rsid w:val="38068B44"/>
    <w:rsid w:val="393BCD66"/>
    <w:rsid w:val="39DFEA99"/>
    <w:rsid w:val="39F7AB29"/>
    <w:rsid w:val="3B5FE14D"/>
    <w:rsid w:val="3BBD0482"/>
    <w:rsid w:val="3BEF928A"/>
    <w:rsid w:val="3BFF9E58"/>
    <w:rsid w:val="3C0F8B48"/>
    <w:rsid w:val="3C181CA7"/>
    <w:rsid w:val="3C33C526"/>
    <w:rsid w:val="3C684897"/>
    <w:rsid w:val="3D7BA9FC"/>
    <w:rsid w:val="3DF3AA71"/>
    <w:rsid w:val="3DFB86EE"/>
    <w:rsid w:val="3DFF6FBE"/>
    <w:rsid w:val="3F7BA51A"/>
    <w:rsid w:val="3FC624BC"/>
    <w:rsid w:val="3FEC4B99"/>
    <w:rsid w:val="3FFC94DC"/>
    <w:rsid w:val="41C6204F"/>
    <w:rsid w:val="426FC04E"/>
    <w:rsid w:val="433E495C"/>
    <w:rsid w:val="44FD3FDE"/>
    <w:rsid w:val="45BBE9D2"/>
    <w:rsid w:val="467F5A7A"/>
    <w:rsid w:val="489F2FD7"/>
    <w:rsid w:val="4AC27CB3"/>
    <w:rsid w:val="4BF360FA"/>
    <w:rsid w:val="4BF72BEF"/>
    <w:rsid w:val="4BFF157E"/>
    <w:rsid w:val="4D79DD91"/>
    <w:rsid w:val="4DBF3592"/>
    <w:rsid w:val="4DF3A707"/>
    <w:rsid w:val="4EF36116"/>
    <w:rsid w:val="4F38ABAE"/>
    <w:rsid w:val="4F7F8A79"/>
    <w:rsid w:val="4F7FE47A"/>
    <w:rsid w:val="4FA90297"/>
    <w:rsid w:val="4FBF9B7F"/>
    <w:rsid w:val="4FC41A43"/>
    <w:rsid w:val="4FD6D7E3"/>
    <w:rsid w:val="4FD7EA23"/>
    <w:rsid w:val="51DB3C59"/>
    <w:rsid w:val="550C0952"/>
    <w:rsid w:val="55762E42"/>
    <w:rsid w:val="55FBAB65"/>
    <w:rsid w:val="562F8930"/>
    <w:rsid w:val="57A7B272"/>
    <w:rsid w:val="58470068"/>
    <w:rsid w:val="58747CAC"/>
    <w:rsid w:val="59B710E2"/>
    <w:rsid w:val="5A1720F9"/>
    <w:rsid w:val="5AEB6C1E"/>
    <w:rsid w:val="5AF6B510"/>
    <w:rsid w:val="5B9C37C2"/>
    <w:rsid w:val="5BA7C654"/>
    <w:rsid w:val="5D958D15"/>
    <w:rsid w:val="5EAFA65E"/>
    <w:rsid w:val="5F879FF8"/>
    <w:rsid w:val="5FB39C2E"/>
    <w:rsid w:val="5FDF4D7E"/>
    <w:rsid w:val="5FDF77C8"/>
    <w:rsid w:val="5FDFF725"/>
    <w:rsid w:val="5FF64BEA"/>
    <w:rsid w:val="5FFA1B13"/>
    <w:rsid w:val="60A54109"/>
    <w:rsid w:val="61D01CDF"/>
    <w:rsid w:val="64C0607C"/>
    <w:rsid w:val="65756C86"/>
    <w:rsid w:val="66E6705D"/>
    <w:rsid w:val="674D385B"/>
    <w:rsid w:val="676F09E1"/>
    <w:rsid w:val="67FD3210"/>
    <w:rsid w:val="696F6443"/>
    <w:rsid w:val="69FD761C"/>
    <w:rsid w:val="6A43389A"/>
    <w:rsid w:val="6A5AFB23"/>
    <w:rsid w:val="6A7FE0FC"/>
    <w:rsid w:val="6ABFE306"/>
    <w:rsid w:val="6ADF8C9C"/>
    <w:rsid w:val="6BE7AC67"/>
    <w:rsid w:val="6BFFB9D8"/>
    <w:rsid w:val="6CFD6E47"/>
    <w:rsid w:val="6D37B618"/>
    <w:rsid w:val="6D4DC467"/>
    <w:rsid w:val="6DEB7662"/>
    <w:rsid w:val="6E7F730E"/>
    <w:rsid w:val="6F6FF4D2"/>
    <w:rsid w:val="6F93F75D"/>
    <w:rsid w:val="6F9D4675"/>
    <w:rsid w:val="6FAD2C5C"/>
    <w:rsid w:val="6FBE5B1D"/>
    <w:rsid w:val="6FDFD457"/>
    <w:rsid w:val="6FE7B0B8"/>
    <w:rsid w:val="6FED58E0"/>
    <w:rsid w:val="6FF563C5"/>
    <w:rsid w:val="6FFFE904"/>
    <w:rsid w:val="71793A80"/>
    <w:rsid w:val="729E0074"/>
    <w:rsid w:val="7357290B"/>
    <w:rsid w:val="73FD4C6A"/>
    <w:rsid w:val="73FF9A5C"/>
    <w:rsid w:val="74F77A7F"/>
    <w:rsid w:val="75B7E763"/>
    <w:rsid w:val="75EF392D"/>
    <w:rsid w:val="766FF00F"/>
    <w:rsid w:val="767BD1D9"/>
    <w:rsid w:val="76F7E2F5"/>
    <w:rsid w:val="76FF051E"/>
    <w:rsid w:val="777A5D9A"/>
    <w:rsid w:val="77DF0226"/>
    <w:rsid w:val="77EE74D4"/>
    <w:rsid w:val="77FC83DB"/>
    <w:rsid w:val="77FDFDA7"/>
    <w:rsid w:val="785BE0B6"/>
    <w:rsid w:val="793F2522"/>
    <w:rsid w:val="79788D33"/>
    <w:rsid w:val="798524E4"/>
    <w:rsid w:val="7A5F7925"/>
    <w:rsid w:val="7A7F1C49"/>
    <w:rsid w:val="7A96368A"/>
    <w:rsid w:val="7B5B7AE6"/>
    <w:rsid w:val="7B5F2B9C"/>
    <w:rsid w:val="7B77DC31"/>
    <w:rsid w:val="7B7B6628"/>
    <w:rsid w:val="7BA7071E"/>
    <w:rsid w:val="7BDF6DA8"/>
    <w:rsid w:val="7BDF7589"/>
    <w:rsid w:val="7BFF721F"/>
    <w:rsid w:val="7C7EDC1A"/>
    <w:rsid w:val="7CCED98D"/>
    <w:rsid w:val="7CDFC00C"/>
    <w:rsid w:val="7D08410F"/>
    <w:rsid w:val="7D2759BE"/>
    <w:rsid w:val="7D70E4CC"/>
    <w:rsid w:val="7D774C07"/>
    <w:rsid w:val="7DB71314"/>
    <w:rsid w:val="7DB96DED"/>
    <w:rsid w:val="7DD3AD81"/>
    <w:rsid w:val="7DD719C7"/>
    <w:rsid w:val="7DFFAF8C"/>
    <w:rsid w:val="7E7201F2"/>
    <w:rsid w:val="7E7D9E2F"/>
    <w:rsid w:val="7EFE397E"/>
    <w:rsid w:val="7F37E322"/>
    <w:rsid w:val="7F7733BF"/>
    <w:rsid w:val="7F7D9298"/>
    <w:rsid w:val="7F7FE70F"/>
    <w:rsid w:val="7F8B8BEB"/>
    <w:rsid w:val="7F974AAE"/>
    <w:rsid w:val="7F9FE803"/>
    <w:rsid w:val="7FD7BB17"/>
    <w:rsid w:val="7FE5F8C7"/>
    <w:rsid w:val="7FEBD712"/>
    <w:rsid w:val="7FEF77AF"/>
    <w:rsid w:val="7FF523E3"/>
    <w:rsid w:val="7FF91D95"/>
    <w:rsid w:val="7FFB1C39"/>
    <w:rsid w:val="7FFB6C7A"/>
    <w:rsid w:val="7FFBF7A0"/>
    <w:rsid w:val="7FFC97F5"/>
    <w:rsid w:val="7FFCD405"/>
    <w:rsid w:val="7FFD4E71"/>
    <w:rsid w:val="7FFD544F"/>
    <w:rsid w:val="7FFD9EC4"/>
    <w:rsid w:val="7FFF46E1"/>
    <w:rsid w:val="7FFF772F"/>
    <w:rsid w:val="7FFFB533"/>
    <w:rsid w:val="8B670D94"/>
    <w:rsid w:val="8FF3911F"/>
    <w:rsid w:val="9337C15A"/>
    <w:rsid w:val="95F35EF6"/>
    <w:rsid w:val="9796F1A9"/>
    <w:rsid w:val="97B60573"/>
    <w:rsid w:val="9BAF004F"/>
    <w:rsid w:val="9BFFD860"/>
    <w:rsid w:val="9DF55AE4"/>
    <w:rsid w:val="9E77A578"/>
    <w:rsid w:val="9EFA9EFE"/>
    <w:rsid w:val="9FD7AFC6"/>
    <w:rsid w:val="9FFFA322"/>
    <w:rsid w:val="A175B4D9"/>
    <w:rsid w:val="A4FEF53D"/>
    <w:rsid w:val="AC5F73DE"/>
    <w:rsid w:val="AE3B07A9"/>
    <w:rsid w:val="AEDA4D3D"/>
    <w:rsid w:val="AEE6BB99"/>
    <w:rsid w:val="AFCF58FC"/>
    <w:rsid w:val="AFDE4792"/>
    <w:rsid w:val="B0FBB150"/>
    <w:rsid w:val="B23F6197"/>
    <w:rsid w:val="B31F7DCB"/>
    <w:rsid w:val="B3798195"/>
    <w:rsid w:val="B4FEE1C1"/>
    <w:rsid w:val="B5DDD2C8"/>
    <w:rsid w:val="B9DFABD9"/>
    <w:rsid w:val="B9EFBD31"/>
    <w:rsid w:val="BACD2B27"/>
    <w:rsid w:val="BB7FB24B"/>
    <w:rsid w:val="BBB5F48F"/>
    <w:rsid w:val="BC0D83FC"/>
    <w:rsid w:val="BCFD5793"/>
    <w:rsid w:val="BDD4F6C7"/>
    <w:rsid w:val="BDF33AC5"/>
    <w:rsid w:val="BDFF01FD"/>
    <w:rsid w:val="BF3BDEFB"/>
    <w:rsid w:val="BF4F162B"/>
    <w:rsid w:val="BF5E7A4E"/>
    <w:rsid w:val="BF77E044"/>
    <w:rsid w:val="BFAE1F7E"/>
    <w:rsid w:val="BFDD9423"/>
    <w:rsid w:val="BFDDCB48"/>
    <w:rsid w:val="BFDE94E8"/>
    <w:rsid w:val="BFDF62FA"/>
    <w:rsid w:val="BFE581A8"/>
    <w:rsid w:val="BFFF922B"/>
    <w:rsid w:val="BFFFA2CD"/>
    <w:rsid w:val="C75F6086"/>
    <w:rsid w:val="C7BFF5DA"/>
    <w:rsid w:val="C7F7ED2D"/>
    <w:rsid w:val="CBDB701F"/>
    <w:rsid w:val="CBFAC76C"/>
    <w:rsid w:val="CED75E7A"/>
    <w:rsid w:val="CEF5F103"/>
    <w:rsid w:val="CFAF273E"/>
    <w:rsid w:val="CFAF854E"/>
    <w:rsid w:val="CFFCAC92"/>
    <w:rsid w:val="D377402A"/>
    <w:rsid w:val="D3D7B1D4"/>
    <w:rsid w:val="D4DF9B42"/>
    <w:rsid w:val="D772004F"/>
    <w:rsid w:val="D7FFEB9E"/>
    <w:rsid w:val="D8D7928E"/>
    <w:rsid w:val="D8FE3136"/>
    <w:rsid w:val="D94F3D8D"/>
    <w:rsid w:val="D97D76C6"/>
    <w:rsid w:val="D9FF9C4D"/>
    <w:rsid w:val="DACFC514"/>
    <w:rsid w:val="DBFE7D8F"/>
    <w:rsid w:val="DC69C406"/>
    <w:rsid w:val="DD77BE7C"/>
    <w:rsid w:val="DDDE60B7"/>
    <w:rsid w:val="DE9F6A22"/>
    <w:rsid w:val="DEA3D4B6"/>
    <w:rsid w:val="DF4FCE6A"/>
    <w:rsid w:val="DF6FA49F"/>
    <w:rsid w:val="DFB52FC3"/>
    <w:rsid w:val="DFDF5007"/>
    <w:rsid w:val="DFF97C97"/>
    <w:rsid w:val="DFFFFAA3"/>
    <w:rsid w:val="E4FED278"/>
    <w:rsid w:val="E57B1C61"/>
    <w:rsid w:val="E6CF8CA3"/>
    <w:rsid w:val="E7EE9148"/>
    <w:rsid w:val="E7FB21E3"/>
    <w:rsid w:val="E7FFACF9"/>
    <w:rsid w:val="EAFF5F96"/>
    <w:rsid w:val="EB6F64DD"/>
    <w:rsid w:val="EBE6DF66"/>
    <w:rsid w:val="EDAA365C"/>
    <w:rsid w:val="EDADFC12"/>
    <w:rsid w:val="EDBF2F7F"/>
    <w:rsid w:val="EDD7748F"/>
    <w:rsid w:val="EDF7D694"/>
    <w:rsid w:val="EDFEE9BA"/>
    <w:rsid w:val="EE7E70D6"/>
    <w:rsid w:val="EEEE22D8"/>
    <w:rsid w:val="EF4DCB7B"/>
    <w:rsid w:val="EF7FE726"/>
    <w:rsid w:val="EFBF2FFB"/>
    <w:rsid w:val="EFDDA931"/>
    <w:rsid w:val="EFFE7E40"/>
    <w:rsid w:val="EFFF76EB"/>
    <w:rsid w:val="F0FEE326"/>
    <w:rsid w:val="F2DE8713"/>
    <w:rsid w:val="F2FD229B"/>
    <w:rsid w:val="F37D5351"/>
    <w:rsid w:val="F37DBA46"/>
    <w:rsid w:val="F3B734BB"/>
    <w:rsid w:val="F3FFFD95"/>
    <w:rsid w:val="F5FF741B"/>
    <w:rsid w:val="F66F8B4D"/>
    <w:rsid w:val="F6F5B694"/>
    <w:rsid w:val="F75FF12A"/>
    <w:rsid w:val="F77E1AA1"/>
    <w:rsid w:val="F77FA611"/>
    <w:rsid w:val="F7DF6CB9"/>
    <w:rsid w:val="F7F709E9"/>
    <w:rsid w:val="F7FAEB5B"/>
    <w:rsid w:val="F7FC5D7B"/>
    <w:rsid w:val="F7FF3690"/>
    <w:rsid w:val="F8E7B0A1"/>
    <w:rsid w:val="F9BD3900"/>
    <w:rsid w:val="F9D79F0A"/>
    <w:rsid w:val="FABEE896"/>
    <w:rsid w:val="FBDF8153"/>
    <w:rsid w:val="FBF5EFDA"/>
    <w:rsid w:val="FBF7C293"/>
    <w:rsid w:val="FBFE1181"/>
    <w:rsid w:val="FBFFC0E7"/>
    <w:rsid w:val="FC79789E"/>
    <w:rsid w:val="FC8B9876"/>
    <w:rsid w:val="FD7BF3FB"/>
    <w:rsid w:val="FD7C9BA3"/>
    <w:rsid w:val="FD7E1AB6"/>
    <w:rsid w:val="FDBF9687"/>
    <w:rsid w:val="FDBFEB2E"/>
    <w:rsid w:val="FDFEC697"/>
    <w:rsid w:val="FE376D6E"/>
    <w:rsid w:val="FE3B29C5"/>
    <w:rsid w:val="FE77A7C7"/>
    <w:rsid w:val="FEBF4CDB"/>
    <w:rsid w:val="FED344BC"/>
    <w:rsid w:val="FEDFF218"/>
    <w:rsid w:val="FEDFFFFF"/>
    <w:rsid w:val="FEE54056"/>
    <w:rsid w:val="FEEE4CBB"/>
    <w:rsid w:val="FEFA1090"/>
    <w:rsid w:val="FF3EF12A"/>
    <w:rsid w:val="FF5FAA34"/>
    <w:rsid w:val="FF5FDA88"/>
    <w:rsid w:val="FF759F37"/>
    <w:rsid w:val="FF7F3663"/>
    <w:rsid w:val="FF7F4EE1"/>
    <w:rsid w:val="FFCCD0E6"/>
    <w:rsid w:val="FFDEAAD8"/>
    <w:rsid w:val="FFDF2742"/>
    <w:rsid w:val="FFE9B672"/>
    <w:rsid w:val="FFEF17A1"/>
    <w:rsid w:val="FFF7B52C"/>
    <w:rsid w:val="FFFE11D3"/>
    <w:rsid w:val="FFFEF203"/>
    <w:rsid w:val="FFFF3294"/>
    <w:rsid w:val="FFFFD9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pieChart>
        <c:varyColors val="true"/>
        <c:ser>
          <c:idx val="0"/>
          <c:order val="0"/>
          <c:tx>
            <c:strRef>
              <c:f>Sheet1!$B$1</c:f>
              <c:strCache>
                <c:ptCount val="1"/>
                <c:pt idx="0">
                  <c:v>收入</c:v>
                </c:pt>
              </c:strCache>
            </c:strRef>
          </c:tx>
          <c:explosion val="0"/>
          <c:dPt>
            <c:idx val="0"/>
            <c:bubble3D val="false"/>
          </c:dPt>
          <c:dPt>
            <c:idx val="1"/>
            <c:bubble3D val="false"/>
          </c:dPt>
          <c:dPt>
            <c:idx val="2"/>
            <c:bubble3D val="false"/>
          </c:dPt>
          <c:dPt>
            <c:idx val="3"/>
            <c:bubble3D val="false"/>
          </c:dPt>
          <c:dPt>
            <c:idx val="4"/>
            <c:bubble3D val="false"/>
          </c:dPt>
          <c:dPt>
            <c:idx val="5"/>
            <c:bubble3D val="false"/>
          </c:dPt>
          <c:dLbls>
            <c:numFmt formatCode="0.00%" sourceLinked="fals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solidFill>
                    <a:latin typeface="+mn-lt"/>
                    <a:ea typeface="+mn-ea"/>
                    <a:cs typeface="+mn-cs"/>
                  </a:defRPr>
                </a:pPr>
              </a:p>
            </c:txPr>
            <c:dLblPos val="bestFit"/>
            <c:showLegendKey val="false"/>
            <c:showVal val="false"/>
            <c:showCatName val="false"/>
            <c:showSerName val="false"/>
            <c:showPercent val="true"/>
            <c:showBubbleSize val="false"/>
            <c:showLeaderLines val="true"/>
            <c:extLst>
              <c:ext xmlns:c15="http://schemas.microsoft.com/office/drawing/2012/chart" uri="{CE6537A1-D6FC-4f65-9D91-7224C49458BB}">
                <c15:layout/>
                <c15:showLeaderLines val="true"/>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55243.51</c:v>
                </c:pt>
                <c:pt idx="1">
                  <c:v>0</c:v>
                </c:pt>
                <c:pt idx="2">
                  <c:v>0</c:v>
                </c:pt>
                <c:pt idx="3">
                  <c:v>0</c:v>
                </c:pt>
                <c:pt idx="4">
                  <c:v>0</c:v>
                </c:pt>
                <c:pt idx="5">
                  <c:v>0</c:v>
                </c:pt>
              </c:numCache>
            </c:numRef>
          </c:val>
        </c:ser>
        <c:dLbls>
          <c:showLegendKey val="false"/>
          <c:showVal val="true"/>
          <c:showCatName val="false"/>
          <c:showSerName val="false"/>
          <c:showPercent val="false"/>
          <c:showBubbleSize val="false"/>
          <c:showLeaderLines val="true"/>
        </c:dLbls>
        <c:firstSliceAng val="0"/>
      </c:pieChart>
    </c:plotArea>
    <c:legend>
      <c:legendPos val="r"/>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gap"/>
    <c:showDLblsOverMax val="false"/>
  </c:chart>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pieChart>
        <c:varyColors val="true"/>
        <c:ser>
          <c:idx val="0"/>
          <c:order val="0"/>
          <c:tx>
            <c:strRef>
              <c:f>Sheet0!$B$1</c:f>
              <c:strCache>
                <c:ptCount val="1"/>
                <c:pt idx="0">
                  <c:v>支出</c:v>
                </c:pt>
              </c:strCache>
            </c:strRef>
          </c:tx>
          <c:explosion val="0"/>
          <c:dPt>
            <c:idx val="0"/>
            <c:bubble3D val="false"/>
            <c:spPr>
              <a:solidFill>
                <a:srgbClr val="4F81BD"/>
              </a:solidFill>
              <a:ln w="19050">
                <a:solidFill>
                  <a:srgbClr val="FFFFFF"/>
                </a:solidFill>
              </a:ln>
              <a:effectLst/>
            </c:spPr>
          </c:dPt>
          <c:dPt>
            <c:idx val="1"/>
            <c:bubble3D val="false"/>
            <c:spPr>
              <a:solidFill>
                <a:srgbClr val="C0504D"/>
              </a:solidFill>
              <a:ln w="19050">
                <a:solidFill>
                  <a:srgbClr val="FFFFFF"/>
                </a:solidFill>
              </a:ln>
              <a:effectLst/>
            </c:spPr>
          </c:dPt>
          <c:dPt>
            <c:idx val="2"/>
            <c:bubble3D val="false"/>
            <c:spPr>
              <a:solidFill>
                <a:srgbClr val="9BBB59"/>
              </a:solidFill>
              <a:ln w="19050">
                <a:solidFill>
                  <a:srgbClr val="FFFFFF"/>
                </a:solidFill>
              </a:ln>
              <a:effectLst/>
            </c:spPr>
          </c:dPt>
          <c:dPt>
            <c:idx val="3"/>
            <c:bubble3D val="false"/>
            <c:spPr>
              <a:solidFill>
                <a:srgbClr val="8064A2"/>
              </a:solidFill>
              <a:ln w="19050">
                <a:solidFill>
                  <a:srgbClr val="FFFFFF"/>
                </a:solidFill>
              </a:ln>
              <a:effectLst/>
            </c:spPr>
          </c:dPt>
          <c:dPt>
            <c:idx val="4"/>
            <c:bubble3D val="false"/>
            <c:spPr>
              <a:solidFill>
                <a:srgbClr val="4BACC6"/>
              </a:solidFill>
              <a:ln w="19050">
                <a:solidFill>
                  <a:srgbClr val="FFFFFF"/>
                </a:solidFill>
              </a:ln>
              <a:effectLst/>
            </c:spPr>
          </c:dPt>
          <c:dLbls>
            <c:dLbl>
              <c:idx val="2"/>
              <c:layout>
                <c:manualLayout>
                  <c:x val="-0.03900372940115"/>
                  <c:y val="0.0328271436107878"/>
                </c:manualLayout>
              </c:layout>
              <c:dLblPos val="bestFit"/>
              <c:showLegendKey val="false"/>
              <c:showVal val="false"/>
              <c:showCatName val="false"/>
              <c:showSerName val="false"/>
              <c:showPercent val="true"/>
              <c:showBubbleSize val="false"/>
              <c:extLst>
                <c:ext xmlns:c15="http://schemas.microsoft.com/office/drawing/2012/chart" uri="{CE6537A1-D6FC-4f65-9D91-7224C49458BB}">
                  <c15:layout/>
                </c:ext>
              </c:extLst>
            </c:dLbl>
            <c:dLbl>
              <c:idx val="4"/>
              <c:layout>
                <c:manualLayout>
                  <c:x val="0.0389887693586102"/>
                  <c:y val="0.0105112295100623"/>
                </c:manualLayout>
              </c:layout>
              <c:dLblPos val="bestFit"/>
              <c:showLegendKey val="false"/>
              <c:showVal val="false"/>
              <c:showCatName val="false"/>
              <c:showSerName val="false"/>
              <c:showPercent val="true"/>
              <c:showBubbleSize val="false"/>
              <c:extLst>
                <c:ext xmlns:c15="http://schemas.microsoft.com/office/drawing/2012/chart" uri="{CE6537A1-D6FC-4f65-9D91-7224C49458BB}">
                  <c15:layout/>
                </c:ext>
              </c:extLst>
            </c:dLbl>
            <c:numFmt formatCode="0.00%" sourceLinked="fals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solidFill>
                    <a:latin typeface="+mn-lt"/>
                    <a:ea typeface="+mn-ea"/>
                    <a:cs typeface="+mn-cs"/>
                  </a:defRPr>
                </a:pPr>
              </a:p>
            </c:txPr>
            <c:dLblPos val="bestFit"/>
            <c:showLegendKey val="false"/>
            <c:showVal val="false"/>
            <c:showCatName val="fals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1038.12</c:v>
                </c:pt>
                <c:pt idx="1">
                  <c:v>54205.38</c:v>
                </c:pt>
                <c:pt idx="2">
                  <c:v>0</c:v>
                </c:pt>
                <c:pt idx="3">
                  <c:v>0</c:v>
                </c:pt>
                <c:pt idx="4">
                  <c:v>0</c:v>
                </c:pt>
              </c:numCache>
            </c:numRef>
          </c:val>
        </c:ser>
        <c:dLbls>
          <c:showLegendKey val="false"/>
          <c:showVal val="false"/>
          <c:showCatName val="false"/>
          <c:showSerName val="false"/>
          <c:showPercent val="true"/>
          <c:showBubbleSize val="false"/>
          <c:showLeaderLines val="true"/>
        </c:dLbls>
        <c:firstSliceAng val="0"/>
      </c:pieChart>
      <c:spPr>
        <a:noFill/>
        <a:ln>
          <a:noFill/>
        </a:ln>
        <a:effectLst/>
      </c:spPr>
    </c:plotArea>
    <c:legend>
      <c:legendPos val="b"/>
      <c:legendEntry>
        <c:idx val="0"/>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Entry>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solidFill>
              <a:latin typeface="+mn-lt"/>
              <a:ea typeface="+mn-ea"/>
              <a:cs typeface="+mn-cs"/>
            </a:defRPr>
          </a:pPr>
        </a:p>
      </c:txPr>
    </c:legend>
    <c:plotVisOnly val="true"/>
    <c:dispBlanksAs val="gap"/>
    <c:showDLblsOverMax val="false"/>
  </c:chart>
  <c:spPr>
    <a:ln w="9525" cap="flat" cmpd="sng" algn="ctr">
      <a:solidFill>
        <a:srgbClr val="D9D9D9">
          <a:lumMod val="15000"/>
          <a:lumOff val="85000"/>
        </a:srgbClr>
      </a:solidFill>
      <a:prstDash val="solid"/>
      <a:round/>
    </a:ln>
    <a:effectLst/>
  </c:spPr>
  <c:txPr>
    <a:bodyPr/>
    <a:lstStyle/>
    <a:p>
      <a:pPr>
        <a:defRPr lang="zh-CN"/>
      </a:pPr>
    </a:p>
  </c:txPr>
  <c:externalData r:id="rId1">
    <c:autoUpdate val="false"/>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3958</Words>
  <Characters>6108</Characters>
  <Lines>47</Lines>
  <Paragraphs>13</Paragraphs>
  <TotalTime>11</TotalTime>
  <ScaleCrop>false</ScaleCrop>
  <LinksUpToDate>false</LinksUpToDate>
  <CharactersWithSpaces>6191</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2017-07-14T07:16:00Z</dcterms:created>
  <dc:creator>常程</dc:creator>
  <cp:lastModifiedBy>QILIN</cp:lastModifiedBy>
  <cp:lastPrinted>2020-08-10T03:39:00Z</cp:lastPrinted>
  <dcterms:modified xsi:type="dcterms:W3CDTF">2026-09-10T16:42:59Z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