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 w:firstLine="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2"/>
          <w:szCs w:val="32"/>
        </w:rPr>
        <w:t>附件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  <w:t>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 w:firstLine="0"/>
        <w:jc w:val="center"/>
        <w:textAlignment w:val="baseline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  <w:t>门头沟区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</w:rPr>
        <w:t>202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</w:rPr>
        <w:t>年度第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</w:rPr>
        <w:t>批拟认定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  <w:t>创新型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</w:rPr>
        <w:t>中小企业名单</w:t>
      </w:r>
    </w:p>
    <w:bookmarkEnd w:id="0"/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 w:firstLine="0"/>
        <w:jc w:val="center"/>
        <w:textAlignment w:val="baseline"/>
        <w:rPr>
          <w:rFonts w:hint="eastAsia" w:ascii="黑体" w:hAnsi="黑体" w:eastAsia="黑体" w:cs="黑体"/>
          <w:i w:val="0"/>
          <w:iCs w:val="0"/>
          <w:caps w:val="0"/>
          <w:color w:val="404040"/>
          <w:spacing w:val="0"/>
          <w:sz w:val="32"/>
          <w:szCs w:val="32"/>
        </w:rPr>
      </w:pPr>
    </w:p>
    <w:tbl>
      <w:tblPr>
        <w:tblStyle w:val="5"/>
        <w:tblW w:w="0" w:type="auto"/>
        <w:tblInd w:w="4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3"/>
        <w:gridCol w:w="63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3" w:type="dxa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6315" w:type="dxa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3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6315" w:type="dxa"/>
          </w:tcPr>
          <w:p>
            <w:pPr>
              <w:jc w:val="lef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北京金宇正环保设备有限公司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3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6315" w:type="dxa"/>
          </w:tcPr>
          <w:p>
            <w:pPr>
              <w:tabs>
                <w:tab w:val="left" w:pos="861"/>
              </w:tabs>
              <w:jc w:val="lef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北京奥特易电子科技有限责任公司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3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6315" w:type="dxa"/>
          </w:tcPr>
          <w:p>
            <w:pPr>
              <w:jc w:val="lef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北京京乾锐机电设备有限公司</w:t>
            </w:r>
          </w:p>
        </w:tc>
      </w:tr>
    </w:tbl>
    <w:p/>
    <w:p>
      <w:pPr>
        <w:rPr>
          <w:rFonts w:hint="default" w:eastAsiaTheme="minorEastAsia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467054"/>
    <w:rsid w:val="0A051C23"/>
    <w:rsid w:val="238A4457"/>
    <w:rsid w:val="6A46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2023-01-12T01:44:00Z</dcterms:created>
  <dc:creator>张悦</dc:creator>
  <cp:lastModifiedBy>张悦</cp:lastModifiedBy>
  <dcterms:modified xsi:type="dcterms:W3CDTF">2023-01-12T01:45:05Z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3F2CEE13B29E4FBEA6E2239D0434C828</vt:lpwstr>
  </property>
</Properties>
</file>