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textAlignment w:val="baseline"/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  <w:t> 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textAlignment w:val="baseline"/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32"/>
          <w:szCs w:val="32"/>
          <w:vertAlign w:val="baseline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vertAlign w:val="baseline"/>
          <w:lang w:val="en-US" w:eastAsia="zh-CN" w:bidi="ar-SA"/>
        </w:rPr>
        <w:t>门头沟区2023年度第二批拟认定创新型中小企业名单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095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航天探索太空（北京）技术产业有限公司</w:t>
            </w:r>
          </w:p>
        </w:tc>
      </w:tr>
    </w:tbl>
    <w:p/>
    <w:p>
      <w:pPr>
        <w:rPr>
          <w:rFonts w:hint="default" w:eastAsiaTheme="minorEastAsia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0ZmMyZjY4ZTkzZmYwOTRkMTg0N2VjNjdjYWU3ZWMifQ=="/>
  </w:docVars>
  <w:rsids>
    <w:rsidRoot w:val="64746A1A"/>
    <w:rsid w:val="019329D2"/>
    <w:rsid w:val="6474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2023-02-10T08:55:00Z</dcterms:created>
  <dc:creator>或然淡乐</dc:creator>
  <cp:lastModifiedBy>或然淡乐</cp:lastModifiedBy>
  <dcterms:modified xsi:type="dcterms:W3CDTF">2023-02-10T08:56:30Z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3DEAA03D08DD40EBB42F140A7550A984</vt:lpwstr>
  </property>
</Properties>
</file>