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</w:rPr>
        <w:t> 附件</w:t>
      </w:r>
      <w:r>
        <w:rPr>
          <w:rFonts w:hint="eastAsia" w:ascii="仿宋" w:hAnsi="仿宋" w:eastAsia="仿宋" w:cs="仿宋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0"/>
        <w:jc w:val="center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404040"/>
          <w:spacing w:val="0"/>
          <w:sz w:val="32"/>
          <w:szCs w:val="32"/>
          <w:vertAlign w:val="baseline"/>
        </w:rPr>
      </w:pPr>
      <w:bookmarkStart w:id="0" w:name="_GoBack"/>
      <w:r>
        <w:rPr>
          <w:rFonts w:hint="eastAsia" w:ascii="黑体" w:hAnsi="黑体" w:eastAsia="黑体" w:cs="黑体"/>
          <w:i w:val="0"/>
          <w:iCs w:val="0"/>
          <w:caps w:val="0"/>
          <w:color w:val="404040"/>
          <w:spacing w:val="0"/>
          <w:sz w:val="32"/>
          <w:szCs w:val="32"/>
          <w:lang w:eastAsia="zh-CN"/>
        </w:rPr>
        <w:t>门头沟区2023年度第三批拟认定创新型中小企业名单</w:t>
      </w:r>
    </w:p>
    <w:bookmarkEnd w:id="0"/>
    <w:tbl>
      <w:tblPr>
        <w:tblStyle w:val="5"/>
        <w:tblW w:w="0" w:type="auto"/>
        <w:tblInd w:w="4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6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6095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企业名称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36" w:type="dxa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北京众泰嘉和科技有限公司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36" w:type="dxa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北京德荟智能科技有限公司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36" w:type="dxa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北京双龙智博科技开发有限公司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36" w:type="dxa"/>
          </w:tcPr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6095" w:type="dxa"/>
          </w:tcPr>
          <w:p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  <w:t>北京神码数字技术有限公司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050D2"/>
    <w:rsid w:val="0A051C23"/>
    <w:rsid w:val="238A4457"/>
    <w:rsid w:val="5DD0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 w:afterLines="0" w:afterAutospacing="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2023-03-17T09:53:00Z</dcterms:created>
  <dc:creator>bgs</dc:creator>
  <cp:lastModifiedBy>bgs</cp:lastModifiedBy>
  <dcterms:modified xsi:type="dcterms:W3CDTF">2023-03-17T09:53:32Z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64F4DBD372B0484AAB374FE9137FC3F3</vt:lpwstr>
  </property>
</Properties>
</file>