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951"/>
        <w:gridCol w:w="2235"/>
        <w:gridCol w:w="2175"/>
        <w:gridCol w:w="1590"/>
        <w:gridCol w:w="38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仿宋_GB2312" w:hAnsi="仿宋_GB2312" w:eastAsia="仿宋_GB2312" w:cs="仿宋_GB2312"/>
                <w:b/>
                <w:bCs/>
                <w:sz w:val="32"/>
                <w:szCs w:val="32"/>
                <w:vertAlign w:val="baseline"/>
                <w:lang w:val="en" w:eastAsia="zh-CN"/>
              </w:rPr>
            </w:pPr>
            <w:r>
              <w:rPr>
                <w:rFonts w:hint="eastAsia" w:ascii="仿宋_GB2312" w:hAnsi="仿宋_GB2312" w:eastAsia="仿宋_GB2312" w:cs="仿宋_GB2312"/>
                <w:b/>
                <w:bCs/>
                <w:sz w:val="32"/>
                <w:szCs w:val="32"/>
                <w:vertAlign w:val="baseline"/>
                <w:lang w:val="en" w:eastAsia="zh-CN"/>
              </w:rPr>
              <w:t>序号</w:t>
            </w:r>
          </w:p>
        </w:tc>
        <w:tc>
          <w:tcPr>
            <w:tcW w:w="195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lang w:val="en-US" w:eastAsia="zh-CN"/>
              </w:rPr>
              <w:t>做出决定机关名称</w:t>
            </w:r>
          </w:p>
        </w:tc>
        <w:tc>
          <w:tcPr>
            <w:tcW w:w="223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决定书编号</w:t>
            </w:r>
          </w:p>
        </w:tc>
        <w:tc>
          <w:tcPr>
            <w:tcW w:w="217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lang w:val="en-US" w:eastAsia="zh-CN"/>
              </w:rPr>
              <w:t>执法对象</w:t>
            </w: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决定种类</w:t>
            </w: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决定主要内容</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决定日期</w:t>
            </w:r>
          </w:p>
        </w:tc>
      </w:tr>
    </w:tbl>
    <w:tbl>
      <w:tblPr>
        <w:tblStyle w:val="4"/>
        <w:tblW w:w="1426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60"/>
        <w:gridCol w:w="1950"/>
        <w:gridCol w:w="2234"/>
        <w:gridCol w:w="2174"/>
        <w:gridCol w:w="1589"/>
        <w:gridCol w:w="3838"/>
        <w:gridCol w:w="161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84" w:hRule="atLeast"/>
        </w:trPr>
        <w:tc>
          <w:tcPr>
            <w:tcW w:w="86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amp;quot" w:hAnsi="&amp;quot" w:eastAsia="&amp;quot" w:cs="&amp;quot"/>
                <w:sz w:val="21"/>
                <w:szCs w:val="21"/>
              </w:rPr>
            </w:pPr>
            <w:r>
              <w:rPr>
                <w:rFonts w:hint="eastAsia" w:ascii="仿宋" w:hAnsi="仿宋" w:eastAsia="仿宋" w:cs="仿宋"/>
                <w:i w:val="0"/>
                <w:caps w:val="0"/>
                <w:color w:val="404040"/>
                <w:spacing w:val="0"/>
                <w:sz w:val="28"/>
                <w:szCs w:val="28"/>
                <w:u w:val="none"/>
              </w:rPr>
              <w:t>1</w:t>
            </w:r>
          </w:p>
        </w:tc>
        <w:tc>
          <w:tcPr>
            <w:tcW w:w="19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amp;quot" w:hAnsi="&amp;quot" w:eastAsia="&amp;quot" w:cs="&amp;quot"/>
                <w:sz w:val="21"/>
                <w:szCs w:val="21"/>
              </w:rPr>
            </w:pPr>
            <w:r>
              <w:rPr>
                <w:rFonts w:hint="eastAsia" w:ascii="仿宋" w:hAnsi="仿宋" w:eastAsia="仿宋" w:cs="仿宋"/>
                <w:i w:val="0"/>
                <w:caps w:val="0"/>
                <w:color w:val="404040"/>
                <w:spacing w:val="0"/>
                <w:sz w:val="28"/>
                <w:szCs w:val="28"/>
                <w:u w:val="none"/>
              </w:rPr>
              <w:t>门头沟区文化和旅游局</w:t>
            </w:r>
          </w:p>
        </w:tc>
        <w:tc>
          <w:tcPr>
            <w:tcW w:w="22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amp;quot" w:hAnsi="&amp;quot" w:eastAsia="&amp;quot" w:cs="&amp;quot"/>
                <w:sz w:val="21"/>
                <w:szCs w:val="21"/>
              </w:rPr>
            </w:pPr>
            <w:r>
              <w:rPr>
                <w:rFonts w:hint="eastAsia" w:ascii="仿宋" w:hAnsi="仿宋" w:eastAsia="仿宋" w:cs="仿宋"/>
                <w:i w:val="0"/>
                <w:caps w:val="0"/>
                <w:color w:val="404040"/>
                <w:spacing w:val="0"/>
                <w:sz w:val="28"/>
                <w:szCs w:val="28"/>
                <w:u w:val="none"/>
              </w:rPr>
              <w:t>门文执罚[2023]第00000</w:t>
            </w:r>
            <w:r>
              <w:rPr>
                <w:rFonts w:hint="eastAsia" w:ascii="仿宋" w:hAnsi="仿宋" w:eastAsia="仿宋" w:cs="仿宋"/>
                <w:i w:val="0"/>
                <w:caps w:val="0"/>
                <w:color w:val="404040"/>
                <w:spacing w:val="0"/>
                <w:sz w:val="28"/>
                <w:szCs w:val="28"/>
                <w:u w:val="none"/>
                <w:lang w:val="en-US" w:eastAsia="zh-CN"/>
              </w:rPr>
              <w:t>5</w:t>
            </w:r>
            <w:r>
              <w:rPr>
                <w:rFonts w:hint="eastAsia" w:ascii="仿宋" w:hAnsi="仿宋" w:eastAsia="仿宋" w:cs="仿宋"/>
                <w:i w:val="0"/>
                <w:caps w:val="0"/>
                <w:color w:val="404040"/>
                <w:spacing w:val="0"/>
                <w:sz w:val="28"/>
                <w:szCs w:val="28"/>
                <w:u w:val="none"/>
              </w:rPr>
              <w:t>号</w:t>
            </w:r>
          </w:p>
        </w:tc>
        <w:tc>
          <w:tcPr>
            <w:tcW w:w="21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center"/>
              <w:rPr>
                <w:rFonts w:hint="default" w:ascii="&amp;quot" w:hAnsi="&amp;quot" w:eastAsia="&amp;quot" w:cs="&amp;quot"/>
                <w:sz w:val="21"/>
                <w:szCs w:val="21"/>
              </w:rPr>
            </w:pPr>
            <w:r>
              <w:rPr>
                <w:rFonts w:hint="eastAsia" w:ascii="仿宋" w:hAnsi="仿宋" w:eastAsia="仿宋" w:cs="仿宋"/>
                <w:i w:val="0"/>
                <w:caps w:val="0"/>
                <w:color w:val="000000"/>
                <w:spacing w:val="0"/>
                <w:sz w:val="28"/>
                <w:szCs w:val="28"/>
                <w:u w:val="none"/>
              </w:rPr>
              <w:t>北京中骏恒屹影业有限公司</w:t>
            </w:r>
          </w:p>
        </w:tc>
        <w:tc>
          <w:tcPr>
            <w:tcW w:w="158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amp;quot" w:hAnsi="&amp;quot" w:eastAsia="宋体" w:cs="&amp;quot"/>
                <w:sz w:val="21"/>
                <w:szCs w:val="21"/>
                <w:lang w:eastAsia="zh-CN"/>
              </w:rPr>
            </w:pPr>
            <w:r>
              <w:rPr>
                <w:rFonts w:hint="eastAsia" w:ascii="仿宋" w:hAnsi="仿宋" w:eastAsia="仿宋" w:cs="仿宋"/>
                <w:i w:val="0"/>
                <w:caps w:val="0"/>
                <w:color w:val="404040"/>
                <w:spacing w:val="0"/>
                <w:sz w:val="28"/>
                <w:szCs w:val="28"/>
                <w:u w:val="none"/>
                <w:lang w:val="en-US" w:eastAsia="zh-CN"/>
              </w:rPr>
              <w:t>罚款</w:t>
            </w:r>
          </w:p>
        </w:tc>
        <w:tc>
          <w:tcPr>
            <w:tcW w:w="383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amp;quot" w:hAnsi="&amp;quot" w:eastAsia="&amp;quot" w:cs="&amp;quot"/>
                <w:sz w:val="21"/>
                <w:szCs w:val="21"/>
              </w:rPr>
            </w:pPr>
            <w:r>
              <w:rPr>
                <w:rFonts w:hint="eastAsia" w:ascii="仿宋" w:hAnsi="仿宋" w:eastAsia="仿宋" w:cs="仿宋"/>
                <w:sz w:val="24"/>
                <w:szCs w:val="24"/>
              </w:rPr>
              <w:t>未设置能够覆盖全部营业区域的应急广播或者不能使用中英文两种语言播放</w:t>
            </w:r>
            <w:r>
              <w:rPr>
                <w:rFonts w:hint="eastAsia" w:ascii="仿宋" w:hAnsi="仿宋" w:eastAsia="仿宋" w:cs="仿宋"/>
                <w:sz w:val="24"/>
                <w:szCs w:val="24"/>
                <w:lang w:eastAsia="zh-CN"/>
              </w:rPr>
              <w:t>，违反了《北京市文化娱乐场所经营单位安全生产规定》第三十条的规定。依据《北京市文化娱乐场所经营单位安全生产规定》第三十三条第（三）项的规定,参照《北京市文化市场综合执法行政处罚基准表》，对该单位作出罚款人民币壹万元的行政处罚。</w:t>
            </w:r>
          </w:p>
        </w:tc>
        <w:tc>
          <w:tcPr>
            <w:tcW w:w="161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amp;quot" w:hAnsi="&amp;quot" w:eastAsia="&amp;quot" w:cs="&amp;quot"/>
                <w:sz w:val="21"/>
                <w:szCs w:val="21"/>
              </w:rPr>
            </w:pPr>
            <w:r>
              <w:rPr>
                <w:rFonts w:hint="eastAsia" w:ascii="仿宋" w:hAnsi="仿宋" w:eastAsia="仿宋" w:cs="仿宋"/>
                <w:i w:val="0"/>
                <w:caps w:val="0"/>
                <w:color w:val="404040"/>
                <w:spacing w:val="0"/>
                <w:sz w:val="28"/>
                <w:szCs w:val="28"/>
                <w:u w:val="none"/>
              </w:rPr>
              <w:t>202</w:t>
            </w:r>
            <w:r>
              <w:rPr>
                <w:rFonts w:hint="eastAsia" w:ascii="仿宋" w:hAnsi="仿宋" w:eastAsia="仿宋" w:cs="仿宋"/>
                <w:i w:val="0"/>
                <w:caps w:val="0"/>
                <w:color w:val="404040"/>
                <w:spacing w:val="0"/>
                <w:sz w:val="28"/>
                <w:szCs w:val="28"/>
                <w:u w:val="none"/>
                <w:lang w:val="en-US" w:eastAsia="zh-CN"/>
              </w:rPr>
              <w:t>3</w:t>
            </w:r>
            <w:r>
              <w:rPr>
                <w:rFonts w:hint="eastAsia" w:ascii="仿宋" w:hAnsi="仿宋" w:eastAsia="仿宋" w:cs="仿宋"/>
                <w:i w:val="0"/>
                <w:caps w:val="0"/>
                <w:color w:val="404040"/>
                <w:spacing w:val="0"/>
                <w:sz w:val="28"/>
                <w:szCs w:val="28"/>
                <w:u w:val="none"/>
              </w:rPr>
              <w:t>年</w:t>
            </w:r>
            <w:r>
              <w:rPr>
                <w:rFonts w:hint="eastAsia" w:ascii="仿宋" w:hAnsi="仿宋" w:eastAsia="仿宋" w:cs="仿宋"/>
                <w:i w:val="0"/>
                <w:caps w:val="0"/>
                <w:color w:val="404040"/>
                <w:spacing w:val="0"/>
                <w:sz w:val="28"/>
                <w:szCs w:val="28"/>
                <w:u w:val="none"/>
                <w:lang w:val="en-US" w:eastAsia="zh-CN"/>
              </w:rPr>
              <w:t>7</w:t>
            </w:r>
            <w:r>
              <w:rPr>
                <w:rFonts w:hint="eastAsia" w:ascii="仿宋" w:hAnsi="仿宋" w:eastAsia="仿宋" w:cs="仿宋"/>
                <w:i w:val="0"/>
                <w:caps w:val="0"/>
                <w:color w:val="404040"/>
                <w:spacing w:val="0"/>
                <w:sz w:val="28"/>
                <w:szCs w:val="28"/>
                <w:u w:val="none"/>
              </w:rPr>
              <w:t>月</w:t>
            </w:r>
            <w:r>
              <w:rPr>
                <w:rFonts w:hint="eastAsia" w:ascii="仿宋" w:hAnsi="仿宋" w:eastAsia="仿宋" w:cs="仿宋"/>
                <w:i w:val="0"/>
                <w:caps w:val="0"/>
                <w:color w:val="404040"/>
                <w:spacing w:val="0"/>
                <w:sz w:val="28"/>
                <w:szCs w:val="28"/>
                <w:u w:val="none"/>
                <w:lang w:val="en-US" w:eastAsia="zh-CN"/>
              </w:rPr>
              <w:t>18</w:t>
            </w:r>
            <w:bookmarkStart w:id="0" w:name="_GoBack"/>
            <w:bookmarkEnd w:id="0"/>
            <w:r>
              <w:rPr>
                <w:rFonts w:hint="eastAsia" w:ascii="仿宋" w:hAnsi="仿宋" w:eastAsia="仿宋" w:cs="仿宋"/>
                <w:i w:val="0"/>
                <w:caps w:val="0"/>
                <w:color w:val="404040"/>
                <w:spacing w:val="0"/>
                <w:sz w:val="28"/>
                <w:szCs w:val="28"/>
                <w:u w:val="none"/>
              </w:rPr>
              <w:t>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default" w:ascii="&amp;quot" w:hAnsi="&amp;quot" w:eastAsia="&amp;quot" w:cs="&amp;quot"/>
          <w:i w:val="0"/>
          <w:caps w:val="0"/>
          <w:color w:val="404040"/>
          <w:spacing w:val="0"/>
          <w:sz w:val="21"/>
          <w:szCs w:val="21"/>
          <w:u w:val="none"/>
        </w:rPr>
      </w:pPr>
      <w:r>
        <w:rPr>
          <w:rFonts w:hint="eastAsia" w:ascii="仿宋" w:hAnsi="仿宋" w:eastAsia="仿宋" w:cs="仿宋"/>
          <w:i w:val="0"/>
          <w:caps w:val="0"/>
          <w:color w:val="404040"/>
          <w:spacing w:val="0"/>
          <w:sz w:val="28"/>
          <w:szCs w:val="28"/>
          <w:u w:val="none"/>
        </w:rPr>
        <w:t>备注：“行政相对人”一栏若涉及个人真实姓名应作技术处理。</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Bahnschrift SemiLight Condensed">
    <w:panose1 w:val="020B0502040204020203"/>
    <w:charset w:val="00"/>
    <w:family w:val="auto"/>
    <w:pitch w:val="default"/>
    <w:sig w:usb0="800002C7" w:usb1="00000002"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1792A"/>
    <w:rsid w:val="0891792A"/>
    <w:rsid w:val="09141828"/>
    <w:rsid w:val="2C890191"/>
    <w:rsid w:val="40716F3F"/>
    <w:rsid w:val="4688606B"/>
    <w:rsid w:val="46E55B25"/>
    <w:rsid w:val="5D975B54"/>
    <w:rsid w:val="5FBA4D14"/>
    <w:rsid w:val="7D1D3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区文化委</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2023-04-25T01:41:00Z</dcterms:created>
  <dc:creator>whzf-2</dc:creator>
  <cp:lastModifiedBy>whzf-2</cp:lastModifiedBy>
  <dcterms:modified xsi:type="dcterms:W3CDTF">2023-07-20T08:29:26Z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