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
          <w:sz w:val="44"/>
          <w:szCs w:val="44"/>
        </w:rPr>
      </w:pPr>
      <w:bookmarkStart w:id="0" w:name="_GoBack"/>
      <w:bookmarkEnd w:id="0"/>
      <w:r>
        <w:rPr>
          <w:rFonts w:hint="eastAsia" w:ascii="方正小标宋简体" w:hAnsi="Calibri" w:eastAsia="方正小标宋简体"/>
          <w:b/>
          <w:sz w:val="44"/>
          <w:szCs w:val="44"/>
        </w:rPr>
        <w:t>北京市门头沟区</w:t>
      </w:r>
      <w:r>
        <w:rPr>
          <w:rFonts w:ascii="方正小标宋简体" w:hAnsi="Calibri" w:eastAsia="方正小标宋简体"/>
          <w:b/>
          <w:sz w:val="44"/>
          <w:szCs w:val="44"/>
        </w:rPr>
        <w:t>文化和旅游局</w:t>
      </w:r>
      <w:r>
        <w:rPr>
          <w:rFonts w:ascii="方正小标宋简体" w:hAnsi="方正小标宋简体" w:eastAsia="方正小标宋简体" w:cs="方正小标宋简体"/>
          <w:b/>
          <w:sz w:val="44"/>
          <w:szCs w:val="44"/>
        </w:rPr>
        <w:t>202</w:t>
      </w:r>
      <w:r>
        <w:rPr>
          <w:rFonts w:hint="eastAsia" w:ascii="方正小标宋简体" w:hAnsi="方正小标宋简体" w:eastAsia="方正小标宋简体" w:cs="方正小标宋简体"/>
          <w:b/>
          <w:sz w:val="44"/>
          <w:szCs w:val="44"/>
        </w:rPr>
        <w:t>3</w:t>
      </w:r>
      <w:r>
        <w:rPr>
          <w:rFonts w:ascii="方正小标宋简体" w:hAnsi="方正小标宋简体" w:eastAsia="方正小标宋简体" w:cs="方正小标宋简体"/>
          <w:b/>
          <w:sz w:val="44"/>
          <w:szCs w:val="44"/>
        </w:rPr>
        <w:t>年政府信息公开工作年度报告</w:t>
      </w:r>
    </w:p>
    <w:p>
      <w:pPr>
        <w:spacing w:line="500" w:lineRule="exact"/>
        <w:jc w:val="center"/>
        <w:rPr>
          <w:rFonts w:ascii="方正小标宋简体" w:hAnsi="方正小标宋简体" w:eastAsia="方正小标宋简体" w:cs="方正小标宋简体"/>
          <w:sz w:val="44"/>
          <w:szCs w:val="44"/>
        </w:rPr>
      </w:pPr>
    </w:p>
    <w:p>
      <w:pPr>
        <w:widowControl/>
        <w:shd w:val="clear" w:color="auto" w:fill="FFFFFF"/>
        <w:spacing w:line="46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根据《中华人民共和国政府信息公开条例》要求，我局对政府信息公开工作进行了分析总结，归纳整理，编制出2023年度政府信息公开工作年度报告。</w:t>
      </w:r>
    </w:p>
    <w:p>
      <w:pPr>
        <w:widowControl/>
        <w:shd w:val="clear" w:color="auto" w:fill="FFFFFF"/>
        <w:spacing w:line="460" w:lineRule="exact"/>
        <w:ind w:firstLine="643" w:firstLineChars="200"/>
        <w:jc w:val="left"/>
        <w:textAlignment w:val="baseline"/>
        <w:rPr>
          <w:rFonts w:ascii="仿宋" w:hAnsi="仿宋" w:eastAsia="仿宋" w:cs="仿宋_GB2312"/>
          <w:b/>
          <w:sz w:val="32"/>
          <w:szCs w:val="32"/>
        </w:rPr>
      </w:pPr>
      <w:r>
        <w:rPr>
          <w:rFonts w:hint="eastAsia" w:ascii="仿宋" w:hAnsi="仿宋" w:eastAsia="仿宋" w:cs="仿宋_GB2312"/>
          <w:b/>
          <w:sz w:val="32"/>
          <w:szCs w:val="32"/>
        </w:rPr>
        <w:t>一、总体情况</w:t>
      </w:r>
    </w:p>
    <w:p>
      <w:pPr>
        <w:widowControl/>
        <w:shd w:val="clear" w:color="auto" w:fill="FFFFFF"/>
        <w:spacing w:line="46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2023年，门头沟区文化和旅游局坚持以习近平新时代中国特色社会主义思想为指导，认真贯彻区委、区政府关于政务公开工作的决策部署，严格执行《中华人民共和国政府信息公开条例》，把做好政府信息公开工作列入重要工作日程，一是梳理制定信息发布指导清单，明确信息发布要求，确保履职信息及时发布；二是注重提升信息发布质量，进一步优化信息发布内容审查，把好政治关、政策关、文字关、保密关，加强对拟发布信息的审核工作；三是持续深化政务公开，高质量推进政府信息公开工作，使政府工作透明度进一步提高,取得新的成效。</w:t>
      </w:r>
    </w:p>
    <w:p>
      <w:pPr>
        <w:widowControl/>
        <w:shd w:val="clear" w:color="auto" w:fill="FFFFFF"/>
        <w:spacing w:line="460" w:lineRule="exact"/>
        <w:ind w:firstLine="643" w:firstLineChars="200"/>
        <w:jc w:val="left"/>
        <w:textAlignment w:val="baseline"/>
        <w:rPr>
          <w:rFonts w:ascii="仿宋" w:hAnsi="仿宋" w:eastAsia="仿宋" w:cs="仿宋_GB2312"/>
          <w:b/>
          <w:sz w:val="32"/>
          <w:szCs w:val="32"/>
        </w:rPr>
      </w:pPr>
      <w:r>
        <w:rPr>
          <w:rFonts w:hint="eastAsia" w:ascii="仿宋" w:hAnsi="仿宋" w:eastAsia="仿宋" w:cs="仿宋_GB2312"/>
          <w:b/>
          <w:sz w:val="32"/>
          <w:szCs w:val="32"/>
        </w:rPr>
        <w:t>1、组织领导</w:t>
      </w:r>
    </w:p>
    <w:p>
      <w:pPr>
        <w:widowControl/>
        <w:shd w:val="clear" w:color="auto" w:fill="FFFFFF"/>
        <w:spacing w:line="46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根据单位领导职务的调整，进一步明确机构、落实人员，实行主要领导亲自抓，分管领导具体抓，各科室配合抓的工作机制，由办公室负责具体落实，做到分工明确，责任到人。</w:t>
      </w:r>
    </w:p>
    <w:p>
      <w:pPr>
        <w:widowControl/>
        <w:shd w:val="clear" w:color="auto" w:fill="FFFFFF"/>
        <w:spacing w:line="46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从组织领导方面保证了政府信息公开工作有条不紊的顺利开展。</w:t>
      </w:r>
    </w:p>
    <w:p>
      <w:pPr>
        <w:widowControl/>
        <w:shd w:val="clear" w:color="auto" w:fill="FFFFFF"/>
        <w:spacing w:line="460" w:lineRule="exact"/>
        <w:ind w:firstLine="643" w:firstLineChars="200"/>
        <w:jc w:val="left"/>
        <w:textAlignment w:val="baseline"/>
        <w:rPr>
          <w:rFonts w:ascii="仿宋" w:hAnsi="仿宋" w:eastAsia="仿宋" w:cs="仿宋_GB2312"/>
          <w:b/>
          <w:sz w:val="32"/>
          <w:szCs w:val="32"/>
        </w:rPr>
      </w:pPr>
      <w:r>
        <w:rPr>
          <w:rFonts w:hint="eastAsia" w:ascii="仿宋" w:hAnsi="仿宋" w:eastAsia="仿宋" w:cs="仿宋_GB2312"/>
          <w:b/>
          <w:sz w:val="32"/>
          <w:szCs w:val="32"/>
        </w:rPr>
        <w:t>2、主动公开情况</w:t>
      </w:r>
    </w:p>
    <w:p>
      <w:pPr>
        <w:widowControl/>
        <w:shd w:val="clear" w:color="auto" w:fill="FFFFFF"/>
        <w:spacing w:line="46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2023年，通过不同渠道和方式主动公开政府信息，及时发布最新通报、政策文件及解读。全年通过区政府门户网站公开政府信息数143件；2023年共发布微信推文1250条，微博110条，微信视频号共发布80条，发送安全提示短信100万条。</w:t>
      </w:r>
    </w:p>
    <w:p>
      <w:pPr>
        <w:widowControl/>
        <w:shd w:val="clear" w:color="auto" w:fill="FFFFFF"/>
        <w:spacing w:line="460" w:lineRule="exact"/>
        <w:ind w:firstLine="643" w:firstLineChars="200"/>
        <w:jc w:val="left"/>
        <w:textAlignment w:val="baseline"/>
        <w:rPr>
          <w:rFonts w:ascii="仿宋" w:hAnsi="仿宋" w:eastAsia="仿宋" w:cs="仿宋_GB2312"/>
          <w:b/>
          <w:sz w:val="32"/>
          <w:szCs w:val="32"/>
        </w:rPr>
      </w:pPr>
      <w:r>
        <w:rPr>
          <w:rFonts w:hint="eastAsia" w:ascii="仿宋" w:hAnsi="仿宋" w:eastAsia="仿宋" w:cs="仿宋_GB2312"/>
          <w:b/>
          <w:sz w:val="32"/>
          <w:szCs w:val="32"/>
        </w:rPr>
        <w:t>3、依申请公开办理情况</w:t>
      </w:r>
    </w:p>
    <w:p>
      <w:pPr>
        <w:widowControl/>
        <w:shd w:val="clear" w:color="auto" w:fill="FFFFFF"/>
        <w:spacing w:line="46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区文旅局坚持便民原则，主动加强与申请人沟通，全面掌握申请人诉求，最大限度向申请人提供可以公开的政府信息，注重更好满足申请人对政府信息的个性化合理需求。2023年全年共办理申请0件。</w:t>
      </w:r>
    </w:p>
    <w:p>
      <w:pPr>
        <w:widowControl/>
        <w:shd w:val="clear" w:color="auto" w:fill="FFFFFF"/>
        <w:spacing w:line="460" w:lineRule="exact"/>
        <w:ind w:firstLine="643" w:firstLineChars="200"/>
        <w:jc w:val="left"/>
        <w:textAlignment w:val="baseline"/>
        <w:rPr>
          <w:rFonts w:ascii="仿宋" w:hAnsi="仿宋" w:eastAsia="仿宋" w:cs="仿宋_GB2312"/>
          <w:b/>
          <w:sz w:val="32"/>
          <w:szCs w:val="32"/>
        </w:rPr>
      </w:pPr>
      <w:r>
        <w:rPr>
          <w:rFonts w:hint="eastAsia" w:ascii="仿宋" w:hAnsi="仿宋" w:eastAsia="仿宋" w:cs="仿宋_GB2312"/>
          <w:b/>
          <w:sz w:val="32"/>
          <w:szCs w:val="32"/>
        </w:rPr>
        <w:t>4、政府信息资源的规范化、标准化管理情况</w:t>
      </w:r>
    </w:p>
    <w:p>
      <w:pPr>
        <w:widowControl/>
        <w:shd w:val="clear" w:color="auto" w:fill="FFFFFF"/>
        <w:spacing w:line="46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区文化和旅游局高度重视政府信息公开工作，依托政府网站集约化平台统一资源库，着力提高政府信息公开在线办理水平，不断加强公开信息标准化、规范化管理。</w:t>
      </w:r>
    </w:p>
    <w:p>
      <w:pPr>
        <w:widowControl/>
        <w:shd w:val="clear" w:color="auto" w:fill="FFFFFF"/>
        <w:spacing w:line="460" w:lineRule="exact"/>
        <w:ind w:firstLine="643" w:firstLineChars="200"/>
        <w:jc w:val="left"/>
        <w:textAlignment w:val="baseline"/>
        <w:rPr>
          <w:rFonts w:ascii="仿宋" w:hAnsi="仿宋" w:eastAsia="仿宋" w:cs="仿宋_GB2312"/>
          <w:b/>
          <w:sz w:val="32"/>
          <w:szCs w:val="32"/>
        </w:rPr>
      </w:pPr>
      <w:r>
        <w:rPr>
          <w:rFonts w:hint="eastAsia" w:ascii="仿宋" w:hAnsi="仿宋" w:eastAsia="仿宋" w:cs="仿宋_GB2312"/>
          <w:b/>
          <w:sz w:val="32"/>
          <w:szCs w:val="32"/>
        </w:rPr>
        <w:t>5、政府信息公开平台建设情况</w:t>
      </w:r>
    </w:p>
    <w:p>
      <w:pPr>
        <w:widowControl/>
        <w:shd w:val="clear" w:color="auto" w:fill="FFFFFF"/>
        <w:spacing w:line="46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区文化和旅游局通过区政府门户网站、政务微博、微信公众号、手机客户端推送政府信息，扩大信息公开覆盖面。认真落实市、区重点领域信息公开要求，积极发布动态信息，满足公民的知情权，发挥政府信息对发展社会经济、科研创新和人民生活的作用。</w:t>
      </w:r>
    </w:p>
    <w:p>
      <w:pPr>
        <w:widowControl/>
        <w:shd w:val="clear" w:color="auto" w:fill="FFFFFF"/>
        <w:spacing w:line="460" w:lineRule="exact"/>
        <w:ind w:firstLine="643" w:firstLineChars="200"/>
        <w:jc w:val="left"/>
        <w:textAlignment w:val="baseline"/>
        <w:rPr>
          <w:rFonts w:ascii="仿宋" w:hAnsi="仿宋" w:eastAsia="仿宋" w:cs="仿宋_GB2312"/>
          <w:b/>
          <w:sz w:val="32"/>
          <w:szCs w:val="32"/>
        </w:rPr>
      </w:pPr>
      <w:r>
        <w:rPr>
          <w:rFonts w:hint="eastAsia" w:ascii="仿宋" w:hAnsi="仿宋" w:eastAsia="仿宋" w:cs="仿宋_GB2312"/>
          <w:b/>
          <w:sz w:val="32"/>
          <w:szCs w:val="32"/>
        </w:rPr>
        <w:t>6、政府信息公开监督保障及教育培训情况</w:t>
      </w:r>
    </w:p>
    <w:p>
      <w:pPr>
        <w:widowControl/>
        <w:shd w:val="clear" w:color="auto" w:fill="FFFFFF"/>
        <w:spacing w:line="46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指派专人负责政府信息公开工作，强化信息发布的监督和管理。重视工作人员业务水平提升，着力提高政务公开规范化、法治化水平。切实加强政务公开队伍建设和人才培养，积极参与业务培训，增强政务信息公开工作能力，全年未发生责任追究情况。</w:t>
      </w:r>
    </w:p>
    <w:p>
      <w:pPr>
        <w:widowControl/>
        <w:shd w:val="clear" w:color="auto" w:fill="FFFFFF"/>
        <w:spacing w:line="560" w:lineRule="atLeast"/>
        <w:ind w:firstLine="643" w:firstLineChars="200"/>
        <w:jc w:val="left"/>
        <w:textAlignment w:val="baseline"/>
        <w:rPr>
          <w:rFonts w:cs="仿宋_GB2312" w:asciiTheme="majorEastAsia" w:hAnsiTheme="majorEastAsia" w:eastAsiaTheme="majorEastAsia"/>
          <w:b/>
          <w:sz w:val="32"/>
          <w:szCs w:val="32"/>
        </w:rPr>
      </w:pPr>
      <w:r>
        <w:rPr>
          <w:rFonts w:hint="eastAsia" w:cs="仿宋_GB2312" w:asciiTheme="majorEastAsia" w:hAnsiTheme="majorEastAsia" w:eastAsiaTheme="majorEastAsia"/>
          <w:b/>
          <w:sz w:val="32"/>
          <w:szCs w:val="32"/>
        </w:rPr>
        <w:t>二、主动公开政府信息情况</w:t>
      </w:r>
    </w:p>
    <w:p>
      <w:pPr>
        <w:widowControl/>
        <w:shd w:val="clear" w:color="auto" w:fill="FFFFFF"/>
        <w:spacing w:line="180" w:lineRule="exact"/>
        <w:ind w:firstLine="482"/>
        <w:jc w:val="left"/>
        <w:textAlignment w:val="baseline"/>
        <w:rPr>
          <w:rFonts w:cs="宋体" w:asciiTheme="majorEastAsia" w:hAnsiTheme="majorEastAsia" w:eastAsiaTheme="majorEastAsia"/>
          <w:color w:val="505050"/>
          <w:kern w:val="0"/>
          <w:sz w:val="20"/>
          <w:szCs w:val="20"/>
        </w:rPr>
      </w:pPr>
      <w:r>
        <w:rPr>
          <w:rFonts w:hint="eastAsia" w:cs="宋体" w:asciiTheme="majorEastAsia" w:hAnsiTheme="majorEastAsia" w:eastAsiaTheme="majorEastAsia"/>
          <w:color w:val="505050"/>
          <w:kern w:val="0"/>
          <w:szCs w:val="21"/>
        </w:rPr>
        <w:t> </w:t>
      </w:r>
    </w:p>
    <w:tbl>
      <w:tblPr>
        <w:tblStyle w:val="7"/>
        <w:tblW w:w="9740" w:type="dxa"/>
        <w:jc w:val="center"/>
        <w:tblLayout w:type="autofit"/>
        <w:tblCellMar>
          <w:top w:w="15" w:type="dxa"/>
          <w:left w:w="15" w:type="dxa"/>
          <w:bottom w:w="15" w:type="dxa"/>
          <w:right w:w="15" w:type="dxa"/>
        </w:tblCellMar>
      </w:tblPr>
      <w:tblGrid>
        <w:gridCol w:w="2435"/>
        <w:gridCol w:w="2435"/>
        <w:gridCol w:w="2435"/>
        <w:gridCol w:w="2435"/>
      </w:tblGrid>
      <w:tr>
        <w:tblPrEx>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第二十条第（一）项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现行有效件</w:t>
            </w:r>
            <w:r>
              <w:rPr>
                <w:rFonts w:hint="eastAsia" w:cs="宋体" w:asciiTheme="majorEastAsia" w:hAnsiTheme="majorEastAsia" w:eastAsiaTheme="majorEastAsia"/>
                <w:color w:val="505050"/>
                <w:kern w:val="0"/>
                <w:sz w:val="20"/>
                <w:szCs w:val="20"/>
              </w:rPr>
              <w:t>数</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rPr>
            </w:pPr>
            <w:r>
              <w:rPr>
                <w:rFonts w:hint="eastAsia" w:cs="宋体" w:asciiTheme="majorEastAsia" w:hAnsiTheme="majorEastAsia" w:eastAsiaTheme="majorEastAsia"/>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rPr>
            </w:pPr>
            <w:r>
              <w:rPr>
                <w:rFonts w:hint="eastAsia" w:cs="宋体" w:asciiTheme="majorEastAsia" w:hAnsiTheme="majorEastAsia" w:eastAsiaTheme="majorEastAsia"/>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rPr>
            </w:pPr>
            <w:r>
              <w:rPr>
                <w:rFonts w:hint="eastAsia" w:cs="宋体" w:asciiTheme="majorEastAsia" w:hAnsiTheme="majorEastAsia" w:eastAsiaTheme="majorEastAsia"/>
                <w:color w:val="505050"/>
                <w:kern w:val="0"/>
                <w:szCs w:val="21"/>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rPr>
            </w:pPr>
            <w:r>
              <w:rPr>
                <w:rFonts w:hint="eastAsia" w:cs="宋体" w:asciiTheme="majorEastAsia" w:hAnsiTheme="majorEastAsia" w:eastAsiaTheme="majorEastAsia"/>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rPr>
            </w:pPr>
            <w:r>
              <w:rPr>
                <w:rFonts w:hint="eastAsia" w:cs="宋体" w:asciiTheme="majorEastAsia" w:hAnsiTheme="majorEastAsia" w:eastAsiaTheme="majorEastAsia"/>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rPr>
            </w:pPr>
            <w:r>
              <w:rPr>
                <w:rFonts w:hint="eastAsia" w:cs="宋体" w:asciiTheme="majorEastAsia" w:hAnsiTheme="majorEastAsia" w:eastAsiaTheme="majorEastAsia"/>
                <w:color w:val="505050"/>
                <w:kern w:val="0"/>
                <w:szCs w:val="21"/>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第二十条第（五）项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20" w:lineRule="exact"/>
              <w:ind w:firstLine="482"/>
              <w:jc w:val="center"/>
              <w:textAlignment w:val="baseline"/>
              <w:rPr>
                <w:rFonts w:ascii="宋体" w:hAnsi="宋体" w:cs="宋体"/>
                <w:color w:val="000000"/>
                <w:kern w:val="0"/>
                <w:sz w:val="20"/>
                <w:szCs w:val="20"/>
              </w:rPr>
            </w:pPr>
            <w:r>
              <w:rPr>
                <w:rFonts w:hint="eastAsia" w:ascii="宋体" w:hAnsi="宋体" w:cs="宋体"/>
                <w:color w:val="000000"/>
                <w:kern w:val="0"/>
                <w:sz w:val="20"/>
                <w:szCs w:val="20"/>
              </w:rPr>
              <w:t>32</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第二十条第（六）项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ascii="宋体" w:hAnsi="宋体" w:cs="宋体"/>
                <w:color w:val="000000"/>
                <w:kern w:val="0"/>
                <w:sz w:val="20"/>
                <w:szCs w:val="20"/>
              </w:rPr>
              <w:t>22</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第二十条第（八）项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DDEBF7"/>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本年收费金额（单位：万元）</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320" w:lineRule="exact"/>
              <w:ind w:firstLine="482"/>
              <w:jc w:val="center"/>
              <w:textAlignment w:val="baseline"/>
              <w:rPr>
                <w:rFonts w:cs="宋体" w:asciiTheme="majorEastAsia" w:hAnsiTheme="majorEastAsia" w:eastAsiaTheme="majorEastAsia"/>
                <w:color w:val="505050"/>
                <w:kern w:val="0"/>
                <w:sz w:val="24"/>
                <w:szCs w:val="24"/>
              </w:rPr>
            </w:pPr>
            <w:r>
              <w:rPr>
                <w:rFonts w:hint="eastAsia" w:cs="宋体" w:asciiTheme="majorEastAsia" w:hAnsiTheme="majorEastAsia" w:eastAsiaTheme="majorEastAsia"/>
                <w:color w:val="505050"/>
                <w:kern w:val="0"/>
                <w:sz w:val="24"/>
                <w:szCs w:val="24"/>
              </w:rPr>
              <w:t>0</w:t>
            </w:r>
          </w:p>
        </w:tc>
      </w:tr>
    </w:tbl>
    <w:p>
      <w:pPr>
        <w:widowControl/>
        <w:shd w:val="clear" w:color="auto" w:fill="FFFFFF"/>
        <w:spacing w:line="460" w:lineRule="exact"/>
        <w:ind w:firstLine="482"/>
        <w:jc w:val="left"/>
        <w:textAlignment w:val="baseline"/>
        <w:rPr>
          <w:rFonts w:cs="宋体" w:asciiTheme="majorEastAsia" w:hAnsiTheme="majorEastAsia" w:eastAsiaTheme="majorEastAsia"/>
          <w:color w:val="505050"/>
          <w:kern w:val="0"/>
          <w:sz w:val="20"/>
          <w:szCs w:val="20"/>
        </w:rPr>
      </w:pPr>
      <w:r>
        <w:rPr>
          <w:rFonts w:hint="eastAsia" w:cs="宋体" w:asciiTheme="majorEastAsia" w:hAnsiTheme="majorEastAsia" w:eastAsiaTheme="majorEastAsia"/>
          <w:color w:val="505050"/>
          <w:kern w:val="0"/>
          <w:szCs w:val="21"/>
        </w:rPr>
        <w:t> </w:t>
      </w:r>
    </w:p>
    <w:p>
      <w:pPr>
        <w:widowControl/>
        <w:shd w:val="clear" w:color="auto" w:fill="FFFFFF"/>
        <w:ind w:firstLine="480"/>
        <w:jc w:val="left"/>
        <w:textAlignment w:val="baseline"/>
        <w:rPr>
          <w:rFonts w:cs="宋体" w:asciiTheme="majorEastAsia" w:hAnsiTheme="majorEastAsia" w:eastAsiaTheme="majorEastAsia"/>
          <w:color w:val="505050"/>
          <w:kern w:val="0"/>
          <w:sz w:val="20"/>
          <w:szCs w:val="20"/>
        </w:rPr>
      </w:pPr>
    </w:p>
    <w:p>
      <w:pPr>
        <w:widowControl/>
        <w:shd w:val="clear" w:color="auto" w:fill="FFFFFF"/>
        <w:jc w:val="left"/>
        <w:textAlignment w:val="baseline"/>
        <w:rPr>
          <w:rFonts w:cs="宋体" w:asciiTheme="majorEastAsia" w:hAnsiTheme="majorEastAsia" w:eastAsiaTheme="majorEastAsia"/>
          <w:color w:val="505050"/>
          <w:kern w:val="0"/>
          <w:sz w:val="20"/>
          <w:szCs w:val="20"/>
        </w:rPr>
      </w:pPr>
    </w:p>
    <w:p>
      <w:pPr>
        <w:widowControl/>
        <w:shd w:val="clear" w:color="auto" w:fill="FFFFFF"/>
        <w:ind w:firstLine="480"/>
        <w:jc w:val="center"/>
        <w:textAlignment w:val="baseline"/>
        <w:rPr>
          <w:rFonts w:cs="宋体" w:asciiTheme="majorEastAsia" w:hAnsiTheme="majorEastAsia" w:eastAsiaTheme="majorEastAsia"/>
          <w:b/>
          <w:color w:val="505050"/>
          <w:kern w:val="0"/>
          <w:sz w:val="20"/>
          <w:szCs w:val="20"/>
        </w:rPr>
      </w:pPr>
      <w:r>
        <w:rPr>
          <w:rFonts w:hint="eastAsia" w:cs="仿宋_GB2312" w:asciiTheme="majorEastAsia" w:hAnsiTheme="majorEastAsia" w:eastAsiaTheme="majorEastAsia"/>
          <w:b/>
          <w:sz w:val="32"/>
          <w:szCs w:val="32"/>
        </w:rPr>
        <w:t>三、收到和处理政府信息公开申请情况</w:t>
      </w:r>
    </w:p>
    <w:p>
      <w:pPr>
        <w:widowControl/>
        <w:shd w:val="clear" w:color="auto" w:fill="FFFFFF"/>
        <w:ind w:firstLine="420"/>
        <w:jc w:val="left"/>
        <w:textAlignment w:val="baseline"/>
        <w:rPr>
          <w:rFonts w:cs="宋体" w:asciiTheme="majorEastAsia" w:hAnsiTheme="majorEastAsia" w:eastAsiaTheme="majorEastAsia"/>
          <w:color w:val="505050"/>
          <w:kern w:val="0"/>
          <w:sz w:val="20"/>
          <w:szCs w:val="20"/>
        </w:rPr>
      </w:pPr>
      <w:r>
        <w:rPr>
          <w:rFonts w:hint="eastAsia" w:cs="宋体" w:asciiTheme="majorEastAsia" w:hAnsiTheme="majorEastAsia" w:eastAsiaTheme="majorEastAsia"/>
          <w:color w:val="333333"/>
          <w:kern w:val="0"/>
          <w:sz w:val="24"/>
          <w:szCs w:val="24"/>
        </w:rPr>
        <w:t> </w:t>
      </w:r>
    </w:p>
    <w:tbl>
      <w:tblPr>
        <w:tblStyle w:val="7"/>
        <w:tblW w:w="9748" w:type="dxa"/>
        <w:jc w:val="center"/>
        <w:tblLayout w:type="autofit"/>
        <w:tblCellMar>
          <w:top w:w="15" w:type="dxa"/>
          <w:left w:w="15" w:type="dxa"/>
          <w:bottom w:w="15" w:type="dxa"/>
          <w:right w:w="15" w:type="dxa"/>
        </w:tblCellMar>
      </w:tblPr>
      <w:tblGrid>
        <w:gridCol w:w="994"/>
        <w:gridCol w:w="1194"/>
        <w:gridCol w:w="2990"/>
        <w:gridCol w:w="710"/>
        <w:gridCol w:w="594"/>
        <w:gridCol w:w="653"/>
        <w:gridCol w:w="653"/>
        <w:gridCol w:w="653"/>
        <w:gridCol w:w="653"/>
        <w:gridCol w:w="654"/>
      </w:tblGrid>
      <w:tr>
        <w:tblPrEx>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shd w:val="clear" w:color="auto" w:fill="9BC2E6"/>
            <w:tcMar>
              <w:top w:w="0" w:type="dxa"/>
              <w:left w:w="108" w:type="dxa"/>
              <w:bottom w:w="0" w:type="dxa"/>
              <w:right w:w="108" w:type="dxa"/>
            </w:tcMar>
            <w:vAlign w:val="cente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（本列数据的勾稽关系为：第一项加第二项之和，等于第三项加第四项之和）</w:t>
            </w:r>
          </w:p>
        </w:tc>
        <w:tc>
          <w:tcPr>
            <w:tcW w:w="4817" w:type="dxa"/>
            <w:gridSpan w:val="7"/>
            <w:tcBorders>
              <w:top w:val="single" w:color="auto" w:sz="8" w:space="0"/>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spacing w:line="300" w:lineRule="exact"/>
              <w:ind w:firstLine="480"/>
              <w:jc w:val="center"/>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752" w:type="dxa"/>
            <w:vMerge w:val="restart"/>
            <w:tcBorders>
              <w:top w:val="single" w:color="auto" w:sz="8" w:space="0"/>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自然人</w:t>
            </w:r>
          </w:p>
        </w:tc>
        <w:tc>
          <w:tcPr>
            <w:tcW w:w="3376" w:type="dxa"/>
            <w:gridSpan w:val="5"/>
            <w:tcBorders>
              <w:top w:val="single" w:color="auto" w:sz="8" w:space="0"/>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spacing w:line="300" w:lineRule="exact"/>
              <w:ind w:firstLine="480"/>
              <w:jc w:val="center"/>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法人或其他组织</w:t>
            </w:r>
          </w:p>
        </w:tc>
        <w:tc>
          <w:tcPr>
            <w:tcW w:w="689" w:type="dxa"/>
            <w:vMerge w:val="restart"/>
            <w:tcBorders>
              <w:top w:val="single" w:color="auto" w:sz="8" w:space="0"/>
              <w:left w:val="single" w:color="auto" w:sz="8" w:space="0"/>
              <w:bottom w:val="inset" w:color="auto" w:sz="8" w:space="0"/>
              <w:right w:val="single" w:color="auto" w:sz="8" w:space="0"/>
            </w:tcBorders>
            <w:shd w:val="clear" w:color="auto" w:fill="9BC2E6"/>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75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624" w:type="dxa"/>
            <w:tcBorders>
              <w:top w:val="single" w:color="auto" w:sz="8" w:space="0"/>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商业</w:t>
            </w:r>
          </w:p>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企业</w:t>
            </w:r>
          </w:p>
        </w:tc>
        <w:tc>
          <w:tcPr>
            <w:tcW w:w="688" w:type="dxa"/>
            <w:tcBorders>
              <w:top w:val="single" w:color="auto" w:sz="8" w:space="0"/>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科研</w:t>
            </w:r>
          </w:p>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机构</w:t>
            </w:r>
          </w:p>
        </w:tc>
        <w:tc>
          <w:tcPr>
            <w:tcW w:w="688" w:type="dxa"/>
            <w:tcBorders>
              <w:top w:val="single" w:color="auto" w:sz="8" w:space="0"/>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社会公益组 织</w:t>
            </w:r>
          </w:p>
        </w:tc>
        <w:tc>
          <w:tcPr>
            <w:tcW w:w="688" w:type="dxa"/>
            <w:tcBorders>
              <w:top w:val="single" w:color="auto" w:sz="8" w:space="0"/>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法律服务机 构</w:t>
            </w:r>
          </w:p>
        </w:tc>
        <w:tc>
          <w:tcPr>
            <w:tcW w:w="688" w:type="dxa"/>
            <w:tcBorders>
              <w:top w:val="single" w:color="auto" w:sz="8" w:space="0"/>
              <w:left w:val="single" w:color="auto" w:sz="8" w:space="0"/>
              <w:bottom w:val="single" w:color="auto" w:sz="8" w:space="0"/>
              <w:right w:val="single" w:color="auto" w:sz="8" w:space="0"/>
            </w:tcBorders>
            <w:shd w:val="clear" w:color="auto" w:fill="9BC2E6"/>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其他</w:t>
            </w:r>
          </w:p>
        </w:tc>
        <w:tc>
          <w:tcPr>
            <w:tcW w:w="0" w:type="auto"/>
            <w:vMerge w:val="continue"/>
            <w:tcBorders>
              <w:top w:val="single" w:color="auto" w:sz="8" w:space="0"/>
              <w:left w:val="single" w:color="auto"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r>
      <w:tr>
        <w:tblPrEx>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一、本年新收政府信息公开申请数量</w:t>
            </w:r>
          </w:p>
        </w:tc>
        <w:tc>
          <w:tcPr>
            <w:tcW w:w="75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top w:w="0" w:type="dxa"/>
              <w:left w:w="57" w:type="dxa"/>
              <w:bottom w:w="0" w:type="dxa"/>
              <w:right w:w="57" w:type="dxa"/>
            </w:tcMar>
            <w:vAlign w:val="cente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二、上年结转政府信息公开申请数量</w:t>
            </w:r>
          </w:p>
        </w:tc>
        <w:tc>
          <w:tcPr>
            <w:tcW w:w="75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768" w:type="dxa"/>
            <w:vMerge w:val="restart"/>
            <w:tcBorders>
              <w:top w:val="single" w:color="auto" w:sz="8" w:space="0"/>
              <w:left w:val="single" w:color="000000" w:sz="8" w:space="0"/>
              <w:bottom w:val="inset" w:color="auto" w:sz="8" w:space="0"/>
              <w:right w:val="single" w:color="auto" w:sz="8" w:space="0"/>
            </w:tcBorders>
            <w:shd w:val="clear" w:color="auto" w:fill="BDD7EE"/>
            <w:tcMar>
              <w:top w:w="0" w:type="dxa"/>
              <w:left w:w="57" w:type="dxa"/>
              <w:bottom w:w="0" w:type="dxa"/>
              <w:right w:w="57" w:type="dxa"/>
            </w:tcMar>
            <w:vAlign w:val="cente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三、本年度办理结果</w:t>
            </w:r>
          </w:p>
        </w:tc>
        <w:tc>
          <w:tcPr>
            <w:tcW w:w="4163" w:type="dxa"/>
            <w:gridSpan w:val="2"/>
            <w:tcBorders>
              <w:top w:val="single" w:color="auto" w:sz="8" w:space="0"/>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（一）予以公开</w:t>
            </w:r>
          </w:p>
        </w:tc>
        <w:tc>
          <w:tcPr>
            <w:tcW w:w="75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double" w:color="auto" w:sz="2"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double" w:color="auto" w:sz="2" w:space="0"/>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4163" w:type="dxa"/>
            <w:gridSpan w:val="2"/>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（二）部分公开（区分处理的，只计这一情形，不计其他情形）</w:t>
            </w:r>
          </w:p>
        </w:tc>
        <w:tc>
          <w:tcPr>
            <w:tcW w:w="75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double" w:color="auto" w:sz="2"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double" w:color="auto" w:sz="2" w:space="0"/>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943" w:type="dxa"/>
            <w:vMerge w:val="restart"/>
            <w:tcBorders>
              <w:top w:val="nil"/>
              <w:left w:val="nil"/>
              <w:bottom w:val="single" w:color="auto" w:sz="8" w:space="0"/>
              <w:right w:val="single" w:color="auto" w:sz="8" w:space="0"/>
            </w:tcBorders>
            <w:shd w:val="clear" w:color="auto" w:fill="DDEBF7"/>
            <w:tcMar>
              <w:top w:w="0" w:type="dxa"/>
              <w:left w:w="57" w:type="dxa"/>
              <w:bottom w:w="0" w:type="dxa"/>
              <w:right w:w="57" w:type="dxa"/>
            </w:tcMar>
            <w:vAlign w:val="cente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（三）不予公开</w:t>
            </w:r>
          </w:p>
        </w:tc>
        <w:tc>
          <w:tcPr>
            <w:tcW w:w="3220" w:type="dxa"/>
            <w:tcBorders>
              <w:top w:val="single" w:color="auto" w:sz="8" w:space="0"/>
              <w:left w:val="nil"/>
              <w:bottom w:val="single" w:color="auto" w:sz="8" w:space="0"/>
              <w:right w:val="single" w:color="auto" w:sz="8" w:space="0"/>
            </w:tcBorders>
            <w:shd w:val="clear" w:color="auto" w:fill="DDEBF7"/>
            <w:tcMar>
              <w:top w:w="0" w:type="dxa"/>
              <w:left w:w="57" w:type="dxa"/>
              <w:bottom w:w="0" w:type="dxa"/>
              <w:right w:w="57" w:type="dxa"/>
            </w:tcMa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1.属于国家秘密</w:t>
            </w:r>
          </w:p>
        </w:tc>
        <w:tc>
          <w:tcPr>
            <w:tcW w:w="752"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0" w:type="auto"/>
            <w:vMerge w:val="continue"/>
            <w:tcBorders>
              <w:top w:val="nil"/>
              <w:left w:val="nil"/>
              <w:bottom w:val="single"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3220" w:type="dxa"/>
            <w:tcBorders>
              <w:top w:val="nil"/>
              <w:left w:val="single" w:color="auto" w:sz="8" w:space="0"/>
              <w:bottom w:val="single" w:color="auto" w:sz="8" w:space="0"/>
              <w:right w:val="single" w:color="auto" w:sz="8" w:space="0"/>
            </w:tcBorders>
            <w:shd w:val="clear" w:color="auto" w:fill="DDEBF7"/>
            <w:tcMar>
              <w:top w:w="0" w:type="dxa"/>
              <w:left w:w="57" w:type="dxa"/>
              <w:bottom w:w="0" w:type="dxa"/>
              <w:right w:w="57" w:type="dxa"/>
            </w:tcMa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2.其他法律行政法规禁止公开</w:t>
            </w:r>
          </w:p>
        </w:tc>
        <w:tc>
          <w:tcPr>
            <w:tcW w:w="752"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0" w:type="auto"/>
            <w:vMerge w:val="continue"/>
            <w:tcBorders>
              <w:top w:val="nil"/>
              <w:left w:val="nil"/>
              <w:bottom w:val="single"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3220" w:type="dxa"/>
            <w:tcBorders>
              <w:top w:val="single" w:color="auto" w:sz="8" w:space="0"/>
              <w:left w:val="single" w:color="auto" w:sz="8" w:space="0"/>
              <w:bottom w:val="single" w:color="auto" w:sz="8" w:space="0"/>
              <w:right w:val="single" w:color="auto" w:sz="8" w:space="0"/>
            </w:tcBorders>
            <w:shd w:val="clear" w:color="auto" w:fill="DDEBF7"/>
            <w:tcMar>
              <w:top w:w="0" w:type="dxa"/>
              <w:left w:w="57" w:type="dxa"/>
              <w:bottom w:w="0" w:type="dxa"/>
              <w:right w:w="57" w:type="dxa"/>
            </w:tcMa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3.危及“三安全一稳定”</w:t>
            </w:r>
          </w:p>
        </w:tc>
        <w:tc>
          <w:tcPr>
            <w:tcW w:w="752"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0" w:type="auto"/>
            <w:vMerge w:val="continue"/>
            <w:tcBorders>
              <w:top w:val="nil"/>
              <w:left w:val="nil"/>
              <w:bottom w:val="single"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3220" w:type="dxa"/>
            <w:tcBorders>
              <w:top w:val="single" w:color="auto" w:sz="8" w:space="0"/>
              <w:left w:val="single" w:color="auto" w:sz="8" w:space="0"/>
              <w:bottom w:val="single" w:color="auto" w:sz="8" w:space="0"/>
              <w:right w:val="single" w:color="auto" w:sz="8" w:space="0"/>
            </w:tcBorders>
            <w:shd w:val="clear" w:color="auto" w:fill="DDEBF7"/>
            <w:tcMar>
              <w:top w:w="0" w:type="dxa"/>
              <w:left w:w="57" w:type="dxa"/>
              <w:bottom w:w="0" w:type="dxa"/>
              <w:right w:w="57" w:type="dxa"/>
            </w:tcMa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4.保护第三方合法权益</w:t>
            </w:r>
          </w:p>
        </w:tc>
        <w:tc>
          <w:tcPr>
            <w:tcW w:w="752"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0" w:type="auto"/>
            <w:vMerge w:val="continue"/>
            <w:tcBorders>
              <w:top w:val="nil"/>
              <w:left w:val="nil"/>
              <w:bottom w:val="single"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3220" w:type="dxa"/>
            <w:tcBorders>
              <w:top w:val="single" w:color="auto" w:sz="8" w:space="0"/>
              <w:left w:val="single" w:color="auto" w:sz="8" w:space="0"/>
              <w:bottom w:val="single" w:color="auto" w:sz="8" w:space="0"/>
              <w:right w:val="single" w:color="auto" w:sz="8" w:space="0"/>
            </w:tcBorders>
            <w:shd w:val="clear" w:color="auto" w:fill="DDEBF7"/>
            <w:tcMar>
              <w:top w:w="0" w:type="dxa"/>
              <w:left w:w="57" w:type="dxa"/>
              <w:bottom w:w="0" w:type="dxa"/>
              <w:right w:w="57" w:type="dxa"/>
            </w:tcMa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5.属于三类内部事务信息</w:t>
            </w:r>
          </w:p>
        </w:tc>
        <w:tc>
          <w:tcPr>
            <w:tcW w:w="752"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0" w:type="auto"/>
            <w:vMerge w:val="continue"/>
            <w:tcBorders>
              <w:top w:val="nil"/>
              <w:left w:val="nil"/>
              <w:bottom w:val="single"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3220" w:type="dxa"/>
            <w:tcBorders>
              <w:top w:val="single" w:color="auto" w:sz="8" w:space="0"/>
              <w:left w:val="single" w:color="auto" w:sz="8" w:space="0"/>
              <w:bottom w:val="single" w:color="auto" w:sz="8" w:space="0"/>
              <w:right w:val="single" w:color="auto" w:sz="8" w:space="0"/>
            </w:tcBorders>
            <w:shd w:val="clear" w:color="auto" w:fill="DDEBF7"/>
            <w:tcMar>
              <w:top w:w="0" w:type="dxa"/>
              <w:left w:w="57" w:type="dxa"/>
              <w:bottom w:w="0" w:type="dxa"/>
              <w:right w:w="57" w:type="dxa"/>
            </w:tcMa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6.属于四类过程性信息</w:t>
            </w:r>
          </w:p>
        </w:tc>
        <w:tc>
          <w:tcPr>
            <w:tcW w:w="752"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0" w:type="auto"/>
            <w:vMerge w:val="continue"/>
            <w:tcBorders>
              <w:top w:val="nil"/>
              <w:left w:val="nil"/>
              <w:bottom w:val="single"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3220" w:type="dxa"/>
            <w:tcBorders>
              <w:top w:val="single" w:color="auto" w:sz="8" w:space="0"/>
              <w:left w:val="single" w:color="auto" w:sz="8" w:space="0"/>
              <w:bottom w:val="single" w:color="auto" w:sz="8" w:space="0"/>
              <w:right w:val="single" w:color="auto" w:sz="8" w:space="0"/>
            </w:tcBorders>
            <w:shd w:val="clear" w:color="auto" w:fill="DDEBF7"/>
            <w:tcMar>
              <w:top w:w="0" w:type="dxa"/>
              <w:left w:w="57" w:type="dxa"/>
              <w:bottom w:w="0" w:type="dxa"/>
              <w:right w:w="57" w:type="dxa"/>
            </w:tcMa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7.属于行政执法案卷</w:t>
            </w:r>
          </w:p>
        </w:tc>
        <w:tc>
          <w:tcPr>
            <w:tcW w:w="752"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0" w:type="auto"/>
            <w:vMerge w:val="continue"/>
            <w:tcBorders>
              <w:top w:val="nil"/>
              <w:left w:val="nil"/>
              <w:bottom w:val="single"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3220" w:type="dxa"/>
            <w:tcBorders>
              <w:top w:val="single" w:color="auto" w:sz="8" w:space="0"/>
              <w:left w:val="single" w:color="auto" w:sz="8" w:space="0"/>
              <w:bottom w:val="single" w:color="auto" w:sz="8" w:space="0"/>
              <w:right w:val="single" w:color="auto" w:sz="8" w:space="0"/>
            </w:tcBorders>
            <w:shd w:val="clear" w:color="auto" w:fill="DDEBF7"/>
            <w:tcMar>
              <w:top w:w="0" w:type="dxa"/>
              <w:left w:w="57" w:type="dxa"/>
              <w:bottom w:w="0" w:type="dxa"/>
              <w:right w:w="57" w:type="dxa"/>
            </w:tcMa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8.属于行政查询事项</w:t>
            </w:r>
          </w:p>
        </w:tc>
        <w:tc>
          <w:tcPr>
            <w:tcW w:w="752"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943" w:type="dxa"/>
            <w:vMerge w:val="restart"/>
            <w:tcBorders>
              <w:top w:val="single" w:color="auto" w:sz="8" w:space="0"/>
              <w:left w:val="single" w:color="auto" w:sz="8" w:space="0"/>
              <w:bottom w:val="inset" w:color="auto" w:sz="8" w:space="0"/>
              <w:right w:val="single" w:color="auto" w:sz="8" w:space="0"/>
            </w:tcBorders>
            <w:shd w:val="clear" w:color="auto" w:fill="DDEBF7"/>
            <w:tcMar>
              <w:top w:w="0" w:type="dxa"/>
              <w:left w:w="57" w:type="dxa"/>
              <w:bottom w:w="0" w:type="dxa"/>
              <w:right w:w="57" w:type="dxa"/>
            </w:tcMar>
            <w:vAlign w:val="cente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（四）无法提供</w:t>
            </w:r>
          </w:p>
        </w:tc>
        <w:tc>
          <w:tcPr>
            <w:tcW w:w="3220" w:type="dxa"/>
            <w:tcBorders>
              <w:top w:val="single" w:color="auto" w:sz="8" w:space="0"/>
              <w:left w:val="single" w:color="auto" w:sz="8" w:space="0"/>
              <w:bottom w:val="single" w:color="auto" w:sz="8" w:space="0"/>
              <w:right w:val="single" w:color="auto" w:sz="8" w:space="0"/>
            </w:tcBorders>
            <w:shd w:val="clear" w:color="auto" w:fill="DDEBF7"/>
            <w:tcMar>
              <w:top w:w="0" w:type="dxa"/>
              <w:left w:w="57" w:type="dxa"/>
              <w:bottom w:w="0" w:type="dxa"/>
              <w:right w:w="57" w:type="dxa"/>
            </w:tcMa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1.本机关不掌握相关政府信息</w:t>
            </w:r>
          </w:p>
        </w:tc>
        <w:tc>
          <w:tcPr>
            <w:tcW w:w="752"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0" w:type="auto"/>
            <w:vMerge w:val="continue"/>
            <w:tcBorders>
              <w:top w:val="single" w:color="auto" w:sz="8" w:space="0"/>
              <w:left w:val="single" w:color="auto"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3220" w:type="dxa"/>
            <w:tcBorders>
              <w:top w:val="single" w:color="auto" w:sz="8" w:space="0"/>
              <w:left w:val="single" w:color="auto" w:sz="8" w:space="0"/>
              <w:bottom w:val="single" w:color="auto" w:sz="8" w:space="0"/>
              <w:right w:val="single" w:color="auto" w:sz="8" w:space="0"/>
            </w:tcBorders>
            <w:shd w:val="clear" w:color="auto" w:fill="DDEBF7"/>
            <w:tcMar>
              <w:top w:w="0" w:type="dxa"/>
              <w:left w:w="57" w:type="dxa"/>
              <w:bottom w:w="0" w:type="dxa"/>
              <w:right w:w="57" w:type="dxa"/>
            </w:tcMa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2.没有现成信息需要另行制作</w:t>
            </w:r>
          </w:p>
        </w:tc>
        <w:tc>
          <w:tcPr>
            <w:tcW w:w="752"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0" w:type="auto"/>
            <w:vMerge w:val="continue"/>
            <w:tcBorders>
              <w:top w:val="single" w:color="auto" w:sz="8" w:space="0"/>
              <w:left w:val="single" w:color="auto"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3220" w:type="dxa"/>
            <w:tcBorders>
              <w:top w:val="single" w:color="auto" w:sz="8" w:space="0"/>
              <w:left w:val="single" w:color="auto" w:sz="8" w:space="0"/>
              <w:bottom w:val="single" w:color="auto" w:sz="8" w:space="0"/>
              <w:right w:val="single" w:color="auto" w:sz="8" w:space="0"/>
            </w:tcBorders>
            <w:shd w:val="clear" w:color="auto" w:fill="DDEBF7"/>
            <w:tcMar>
              <w:top w:w="0" w:type="dxa"/>
              <w:left w:w="57" w:type="dxa"/>
              <w:bottom w:w="0" w:type="dxa"/>
              <w:right w:w="57" w:type="dxa"/>
            </w:tcMa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3.补正后申请内容仍不明确</w:t>
            </w:r>
          </w:p>
        </w:tc>
        <w:tc>
          <w:tcPr>
            <w:tcW w:w="752"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943" w:type="dxa"/>
            <w:vMerge w:val="restart"/>
            <w:tcBorders>
              <w:top w:val="single" w:color="auto" w:sz="8" w:space="0"/>
              <w:left w:val="single" w:color="auto" w:sz="8" w:space="0"/>
              <w:bottom w:val="inset" w:color="auto" w:sz="8" w:space="0"/>
              <w:right w:val="single" w:color="auto" w:sz="8" w:space="0"/>
            </w:tcBorders>
            <w:shd w:val="clear" w:color="auto" w:fill="DDEBF7"/>
            <w:tcMar>
              <w:top w:w="0" w:type="dxa"/>
              <w:left w:w="57" w:type="dxa"/>
              <w:bottom w:w="0" w:type="dxa"/>
              <w:right w:w="57" w:type="dxa"/>
            </w:tcMar>
            <w:vAlign w:val="cente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（五）不予处理</w:t>
            </w:r>
          </w:p>
        </w:tc>
        <w:tc>
          <w:tcPr>
            <w:tcW w:w="3220" w:type="dxa"/>
            <w:tcBorders>
              <w:top w:val="single" w:color="auto" w:sz="8" w:space="0"/>
              <w:left w:val="single" w:color="auto" w:sz="8" w:space="0"/>
              <w:bottom w:val="single" w:color="auto" w:sz="8" w:space="0"/>
              <w:right w:val="single" w:color="auto" w:sz="8" w:space="0"/>
            </w:tcBorders>
            <w:shd w:val="clear" w:color="auto" w:fill="DDEBF7"/>
            <w:tcMar>
              <w:top w:w="0" w:type="dxa"/>
              <w:left w:w="57" w:type="dxa"/>
              <w:bottom w:w="0" w:type="dxa"/>
              <w:right w:w="57" w:type="dxa"/>
            </w:tcMa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1.信访举报投诉类申请</w:t>
            </w:r>
          </w:p>
        </w:tc>
        <w:tc>
          <w:tcPr>
            <w:tcW w:w="752"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0" w:type="auto"/>
            <w:vMerge w:val="continue"/>
            <w:tcBorders>
              <w:top w:val="single" w:color="auto" w:sz="8" w:space="0"/>
              <w:left w:val="single" w:color="auto"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3220" w:type="dxa"/>
            <w:tcBorders>
              <w:top w:val="single" w:color="auto" w:sz="8" w:space="0"/>
              <w:left w:val="single" w:color="auto" w:sz="8" w:space="0"/>
              <w:bottom w:val="single" w:color="auto" w:sz="8" w:space="0"/>
              <w:right w:val="single" w:color="auto" w:sz="8" w:space="0"/>
            </w:tcBorders>
            <w:shd w:val="clear" w:color="auto" w:fill="DDEBF7"/>
            <w:tcMar>
              <w:top w:w="0" w:type="dxa"/>
              <w:left w:w="57" w:type="dxa"/>
              <w:bottom w:w="0" w:type="dxa"/>
              <w:right w:w="57" w:type="dxa"/>
            </w:tcMa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2.重复申请</w:t>
            </w:r>
          </w:p>
        </w:tc>
        <w:tc>
          <w:tcPr>
            <w:tcW w:w="752"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0" w:type="auto"/>
            <w:vMerge w:val="continue"/>
            <w:tcBorders>
              <w:top w:val="single" w:color="auto" w:sz="8" w:space="0"/>
              <w:left w:val="single" w:color="auto"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3220" w:type="dxa"/>
            <w:tcBorders>
              <w:top w:val="single" w:color="auto" w:sz="8" w:space="0"/>
              <w:left w:val="single" w:color="auto" w:sz="8" w:space="0"/>
              <w:bottom w:val="single" w:color="auto" w:sz="8" w:space="0"/>
              <w:right w:val="single" w:color="auto" w:sz="8" w:space="0"/>
            </w:tcBorders>
            <w:shd w:val="clear" w:color="auto" w:fill="DDEBF7"/>
            <w:tcMar>
              <w:top w:w="0" w:type="dxa"/>
              <w:left w:w="57" w:type="dxa"/>
              <w:bottom w:w="0" w:type="dxa"/>
              <w:right w:w="57" w:type="dxa"/>
            </w:tcMa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3.要求提供公开出版物</w:t>
            </w:r>
          </w:p>
        </w:tc>
        <w:tc>
          <w:tcPr>
            <w:tcW w:w="752"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0" w:type="auto"/>
            <w:vMerge w:val="continue"/>
            <w:tcBorders>
              <w:top w:val="single" w:color="auto" w:sz="8" w:space="0"/>
              <w:left w:val="single" w:color="auto"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3220" w:type="dxa"/>
            <w:tcBorders>
              <w:top w:val="single" w:color="auto" w:sz="8" w:space="0"/>
              <w:left w:val="single" w:color="auto" w:sz="8" w:space="0"/>
              <w:bottom w:val="single" w:color="auto" w:sz="8" w:space="0"/>
              <w:right w:val="single" w:color="auto" w:sz="8" w:space="0"/>
            </w:tcBorders>
            <w:shd w:val="clear" w:color="auto" w:fill="DDEBF7"/>
            <w:tcMar>
              <w:top w:w="0" w:type="dxa"/>
              <w:left w:w="57" w:type="dxa"/>
              <w:bottom w:w="0" w:type="dxa"/>
              <w:right w:w="57" w:type="dxa"/>
            </w:tcMa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4.无正当理由大量反复申请</w:t>
            </w:r>
          </w:p>
        </w:tc>
        <w:tc>
          <w:tcPr>
            <w:tcW w:w="752"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trHeight w:val="679" w:hRule="atLeast"/>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0" w:type="auto"/>
            <w:vMerge w:val="continue"/>
            <w:tcBorders>
              <w:top w:val="single" w:color="auto" w:sz="8" w:space="0"/>
              <w:left w:val="single" w:color="auto"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3220" w:type="dxa"/>
            <w:tcBorders>
              <w:top w:val="single" w:color="auto" w:sz="8" w:space="0"/>
              <w:left w:val="single" w:color="auto" w:sz="8" w:space="0"/>
              <w:bottom w:val="inset" w:color="auto" w:sz="8" w:space="0"/>
              <w:right w:val="single" w:color="auto" w:sz="8" w:space="0"/>
            </w:tcBorders>
            <w:shd w:val="clear" w:color="auto" w:fill="DDEBF7"/>
            <w:tcMar>
              <w:top w:w="0" w:type="dxa"/>
              <w:left w:w="57" w:type="dxa"/>
              <w:bottom w:w="0" w:type="dxa"/>
              <w:right w:w="57" w:type="dxa"/>
            </w:tcMar>
            <w:vAlign w:val="cente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5.要求行政机关确认或重新出具已获取信息</w:t>
            </w:r>
          </w:p>
        </w:tc>
        <w:tc>
          <w:tcPr>
            <w:tcW w:w="752" w:type="dxa"/>
            <w:tcBorders>
              <w:top w:val="single" w:color="auto" w:sz="8" w:space="0"/>
              <w:left w:val="single" w:color="auto" w:sz="8" w:space="0"/>
              <w:bottom w:val="inset"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inset"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inset"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inset"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inset"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inset"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inset"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943" w:type="dxa"/>
            <w:vMerge w:val="restart"/>
            <w:tcBorders>
              <w:top w:val="nil"/>
              <w:left w:val="single" w:color="auto" w:sz="8" w:space="0"/>
              <w:bottom w:val="inset" w:color="auto" w:sz="8" w:space="0"/>
              <w:right w:val="single" w:color="auto" w:sz="8" w:space="0"/>
            </w:tcBorders>
            <w:shd w:val="clear" w:color="auto" w:fill="DDEBF7"/>
            <w:tcMar>
              <w:top w:w="0" w:type="dxa"/>
              <w:left w:w="57" w:type="dxa"/>
              <w:bottom w:w="0" w:type="dxa"/>
              <w:right w:w="57" w:type="dxa"/>
            </w:tcMar>
            <w:vAlign w:val="cente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（六）其他处理</w:t>
            </w:r>
          </w:p>
        </w:tc>
        <w:tc>
          <w:tcPr>
            <w:tcW w:w="3220" w:type="dxa"/>
            <w:tcBorders>
              <w:top w:val="single" w:color="auto" w:sz="8" w:space="0"/>
              <w:left w:val="single" w:color="auto" w:sz="8" w:space="0"/>
              <w:bottom w:val="single" w:color="auto" w:sz="8" w:space="0"/>
              <w:right w:val="single" w:color="auto" w:sz="8" w:space="0"/>
            </w:tcBorders>
            <w:shd w:val="clear" w:color="auto" w:fill="DDEBF7"/>
            <w:tcMar>
              <w:top w:w="0" w:type="dxa"/>
              <w:left w:w="57" w:type="dxa"/>
              <w:bottom w:w="0" w:type="dxa"/>
              <w:right w:w="57" w:type="dxa"/>
            </w:tcMar>
            <w:vAlign w:val="cente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1.申请人无正当理由逾期不补正、行政机关不再处理其政府信息公开申请</w:t>
            </w:r>
          </w:p>
        </w:tc>
        <w:tc>
          <w:tcPr>
            <w:tcW w:w="75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0" w:type="auto"/>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3220" w:type="dxa"/>
            <w:tcBorders>
              <w:top w:val="single" w:color="auto" w:sz="8" w:space="0"/>
              <w:left w:val="single" w:color="auto" w:sz="8" w:space="0"/>
              <w:bottom w:val="single" w:color="000000" w:sz="8" w:space="0"/>
              <w:right w:val="single" w:color="auto" w:sz="8" w:space="0"/>
            </w:tcBorders>
            <w:shd w:val="clear" w:color="auto" w:fill="DDEBF7"/>
            <w:tcMar>
              <w:top w:w="0" w:type="dxa"/>
              <w:left w:w="57" w:type="dxa"/>
              <w:bottom w:w="0" w:type="dxa"/>
              <w:right w:w="57" w:type="dxa"/>
            </w:tcMar>
            <w:vAlign w:val="cente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2.申请人逾期未按收费通知要求缴纳费用、行政机关不再处理其政府信息公开申请</w:t>
            </w:r>
          </w:p>
        </w:tc>
        <w:tc>
          <w:tcPr>
            <w:tcW w:w="752" w:type="dxa"/>
            <w:tcBorders>
              <w:top w:val="nil"/>
              <w:left w:val="nil"/>
              <w:bottom w:val="single" w:color="000000"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single" w:color="auto" w:sz="8" w:space="0"/>
              <w:left w:val="single" w:color="auto" w:sz="8" w:space="0"/>
              <w:bottom w:val="single" w:color="000000"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000000"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single" w:color="auto" w:sz="8" w:space="0"/>
              <w:left w:val="single" w:color="auto" w:sz="8" w:space="0"/>
              <w:bottom w:val="single" w:color="000000"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000000"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000000" w:sz="8" w:space="0"/>
              <w:right w:val="single" w:color="auto"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single" w:color="auto" w:sz="8" w:space="0"/>
              <w:left w:val="single" w:color="auto" w:sz="8" w:space="0"/>
              <w:bottom w:val="single" w:color="000000" w:sz="8" w:space="0"/>
              <w:right w:val="single" w:color="auto"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0" w:type="auto"/>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3220" w:type="dxa"/>
            <w:tcBorders>
              <w:top w:val="nil"/>
              <w:left w:val="nil"/>
              <w:bottom w:val="single" w:color="000000" w:sz="8" w:space="0"/>
              <w:right w:val="single" w:color="000000" w:sz="8" w:space="0"/>
            </w:tcBorders>
            <w:shd w:val="clear" w:color="auto" w:fill="DDEBF7"/>
            <w:tcMar>
              <w:top w:w="0" w:type="dxa"/>
              <w:left w:w="57" w:type="dxa"/>
              <w:bottom w:w="0" w:type="dxa"/>
              <w:right w:w="57" w:type="dxa"/>
            </w:tcMar>
            <w:vAlign w:val="cente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3.其他</w:t>
            </w:r>
          </w:p>
        </w:tc>
        <w:tc>
          <w:tcPr>
            <w:tcW w:w="752" w:type="dxa"/>
            <w:tcBorders>
              <w:top w:val="nil"/>
              <w:left w:val="nil"/>
              <w:bottom w:val="single" w:color="000000" w:sz="8" w:space="0"/>
              <w:right w:val="single" w:color="000000"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nil"/>
              <w:left w:val="nil"/>
              <w:bottom w:val="single" w:color="000000" w:sz="8" w:space="0"/>
              <w:right w:val="single" w:color="000000"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000000" w:sz="8" w:space="0"/>
              <w:right w:val="single" w:color="000000"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000000" w:sz="8" w:space="0"/>
              <w:right w:val="single" w:color="000000"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000000" w:sz="8" w:space="0"/>
              <w:right w:val="single" w:color="000000"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000000" w:sz="8" w:space="0"/>
              <w:right w:val="single" w:color="000000"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nil"/>
              <w:left w:val="nil"/>
              <w:bottom w:val="single" w:color="000000" w:sz="8" w:space="0"/>
              <w:right w:val="single" w:color="000000"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trHeight w:val="162" w:hRule="atLeast"/>
          <w:jc w:val="center"/>
        </w:trPr>
        <w:tc>
          <w:tcPr>
            <w:tcW w:w="0" w:type="auto"/>
            <w:vMerge w:val="continue"/>
            <w:tcBorders>
              <w:top w:val="single" w:color="auto" w:sz="8" w:space="0"/>
              <w:left w:val="single" w:color="000000" w:sz="8" w:space="0"/>
              <w:bottom w:val="inset" w:color="auto" w:sz="8" w:space="0"/>
              <w:right w:val="single" w:color="auto" w:sz="8" w:space="0"/>
            </w:tcBorders>
            <w:vAlign w:val="center"/>
          </w:tcPr>
          <w:p>
            <w:pPr>
              <w:widowControl/>
              <w:spacing w:line="300" w:lineRule="exact"/>
              <w:jc w:val="left"/>
              <w:rPr>
                <w:rFonts w:cs="宋体" w:asciiTheme="majorEastAsia" w:hAnsiTheme="majorEastAsia" w:eastAsiaTheme="majorEastAsia"/>
                <w:color w:val="000000"/>
                <w:kern w:val="0"/>
                <w:sz w:val="20"/>
                <w:szCs w:val="20"/>
              </w:rPr>
            </w:pPr>
          </w:p>
        </w:tc>
        <w:tc>
          <w:tcPr>
            <w:tcW w:w="4163" w:type="dxa"/>
            <w:gridSpan w:val="2"/>
            <w:tcBorders>
              <w:top w:val="nil"/>
              <w:left w:val="nil"/>
              <w:bottom w:val="single" w:color="000000" w:sz="8" w:space="0"/>
              <w:right w:val="single" w:color="000000" w:sz="8" w:space="0"/>
            </w:tcBorders>
            <w:shd w:val="clear" w:color="auto" w:fill="DDEBF7"/>
            <w:tcMar>
              <w:top w:w="0" w:type="dxa"/>
              <w:left w:w="57" w:type="dxa"/>
              <w:bottom w:w="0" w:type="dxa"/>
              <w:right w:w="57" w:type="dxa"/>
            </w:tcMar>
            <w:vAlign w:val="cente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（七）总计</w:t>
            </w:r>
          </w:p>
        </w:tc>
        <w:tc>
          <w:tcPr>
            <w:tcW w:w="752" w:type="dxa"/>
            <w:tcBorders>
              <w:top w:val="nil"/>
              <w:left w:val="nil"/>
              <w:bottom w:val="single" w:color="000000" w:sz="8" w:space="0"/>
              <w:right w:val="single" w:color="000000"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nil"/>
              <w:left w:val="nil"/>
              <w:bottom w:val="single" w:color="000000" w:sz="8" w:space="0"/>
              <w:right w:val="single" w:color="000000"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000000" w:sz="8" w:space="0"/>
              <w:right w:val="single" w:color="000000"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000000" w:sz="8" w:space="0"/>
              <w:right w:val="single" w:color="000000"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000000" w:sz="8" w:space="0"/>
              <w:right w:val="single" w:color="000000"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000000" w:sz="8" w:space="0"/>
              <w:right w:val="single" w:color="000000" w:sz="8" w:space="0"/>
            </w:tcBorders>
            <w:tcMar>
              <w:top w:w="0" w:type="dxa"/>
              <w:left w:w="57" w:type="dxa"/>
              <w:bottom w:w="0" w:type="dxa"/>
              <w:right w:w="57"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nil"/>
              <w:left w:val="nil"/>
              <w:bottom w:val="single" w:color="000000" w:sz="8" w:space="0"/>
              <w:right w:val="single" w:color="000000" w:sz="8" w:space="0"/>
            </w:tcBorders>
            <w:tcMar>
              <w:top w:w="0" w:type="dxa"/>
              <w:left w:w="57" w:type="dxa"/>
              <w:bottom w:w="0" w:type="dxa"/>
              <w:right w:w="57" w:type="dxa"/>
            </w:tcMa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r>
        <w:tblPrEx>
          <w:tblCellMar>
            <w:top w:w="15" w:type="dxa"/>
            <w:left w:w="15" w:type="dxa"/>
            <w:bottom w:w="15" w:type="dxa"/>
            <w:right w:w="15" w:type="dxa"/>
          </w:tblCellMar>
        </w:tblPrEx>
        <w:trPr>
          <w:jc w:val="center"/>
        </w:trPr>
        <w:tc>
          <w:tcPr>
            <w:tcW w:w="4931" w:type="dxa"/>
            <w:gridSpan w:val="3"/>
            <w:tcBorders>
              <w:top w:val="nil"/>
              <w:left w:val="single" w:color="000000" w:sz="8" w:space="0"/>
              <w:bottom w:val="single" w:color="000000" w:sz="8" w:space="0"/>
              <w:right w:val="single" w:color="000000" w:sz="8" w:space="0"/>
            </w:tcBorders>
            <w:shd w:val="clear" w:color="auto" w:fill="BDD7EE"/>
            <w:tcMar>
              <w:top w:w="0" w:type="dxa"/>
              <w:left w:w="57" w:type="dxa"/>
              <w:bottom w:w="0" w:type="dxa"/>
              <w:right w:w="57" w:type="dxa"/>
            </w:tcMar>
            <w:vAlign w:val="center"/>
          </w:tcPr>
          <w:p>
            <w:pPr>
              <w:widowControl/>
              <w:spacing w:line="300" w:lineRule="exact"/>
              <w:ind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四、结转下年度继续办理</w:t>
            </w:r>
          </w:p>
        </w:tc>
        <w:tc>
          <w:tcPr>
            <w:tcW w:w="752" w:type="dxa"/>
            <w:tcBorders>
              <w:top w:val="nil"/>
              <w:left w:val="nil"/>
              <w:bottom w:val="single" w:color="000000" w:sz="8" w:space="0"/>
              <w:right w:val="single" w:color="000000" w:sz="8" w:space="0"/>
            </w:tcBorders>
            <w:tcMar>
              <w:top w:w="0" w:type="dxa"/>
              <w:left w:w="0" w:type="dxa"/>
              <w:bottom w:w="0" w:type="dxa"/>
              <w:right w:w="0"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24" w:type="dxa"/>
            <w:tcBorders>
              <w:top w:val="nil"/>
              <w:left w:val="nil"/>
              <w:bottom w:val="single" w:color="000000" w:sz="8" w:space="0"/>
              <w:right w:val="single" w:color="000000" w:sz="8" w:space="0"/>
            </w:tcBorders>
            <w:tcMar>
              <w:top w:w="0" w:type="dxa"/>
              <w:left w:w="0" w:type="dxa"/>
              <w:bottom w:w="0" w:type="dxa"/>
              <w:right w:w="0"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000000" w:sz="8" w:space="0"/>
              <w:right w:val="single" w:color="000000" w:sz="8" w:space="0"/>
            </w:tcBorders>
            <w:tcMar>
              <w:top w:w="0" w:type="dxa"/>
              <w:left w:w="0" w:type="dxa"/>
              <w:bottom w:w="0" w:type="dxa"/>
              <w:right w:w="0"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000000" w:sz="8" w:space="0"/>
              <w:right w:val="single" w:color="000000" w:sz="8" w:space="0"/>
            </w:tcBorders>
            <w:tcMar>
              <w:top w:w="0" w:type="dxa"/>
              <w:left w:w="0" w:type="dxa"/>
              <w:bottom w:w="0" w:type="dxa"/>
              <w:right w:w="0"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000000" w:sz="8" w:space="0"/>
              <w:right w:val="single" w:color="000000" w:sz="8" w:space="0"/>
            </w:tcBorders>
            <w:tcMar>
              <w:top w:w="0" w:type="dxa"/>
              <w:left w:w="0" w:type="dxa"/>
              <w:bottom w:w="0" w:type="dxa"/>
              <w:right w:w="0"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8" w:type="dxa"/>
            <w:tcBorders>
              <w:top w:val="nil"/>
              <w:left w:val="nil"/>
              <w:bottom w:val="single" w:color="000000" w:sz="8" w:space="0"/>
              <w:right w:val="single" w:color="000000" w:sz="8" w:space="0"/>
            </w:tcBorders>
            <w:tcMar>
              <w:top w:w="0" w:type="dxa"/>
              <w:left w:w="0" w:type="dxa"/>
              <w:bottom w:w="0" w:type="dxa"/>
              <w:right w:w="0"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c>
          <w:tcPr>
            <w:tcW w:w="689" w:type="dxa"/>
            <w:tcBorders>
              <w:top w:val="nil"/>
              <w:left w:val="nil"/>
              <w:bottom w:val="single" w:color="000000" w:sz="8" w:space="0"/>
              <w:right w:val="single" w:color="000000" w:sz="8" w:space="0"/>
            </w:tcBorders>
            <w:tcMar>
              <w:top w:w="0" w:type="dxa"/>
              <w:left w:w="0" w:type="dxa"/>
              <w:bottom w:w="0" w:type="dxa"/>
              <w:right w:w="0" w:type="dxa"/>
            </w:tcMar>
            <w:vAlign w:val="center"/>
          </w:tcPr>
          <w:p>
            <w:pPr>
              <w:widowControl/>
              <w:spacing w:line="300" w:lineRule="exac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0</w:t>
            </w:r>
          </w:p>
        </w:tc>
      </w:tr>
    </w:tbl>
    <w:p>
      <w:pPr>
        <w:widowControl/>
        <w:shd w:val="clear" w:color="auto" w:fill="FFFFFF"/>
        <w:ind w:left="420" w:firstLine="480"/>
        <w:jc w:val="left"/>
        <w:textAlignment w:val="baseline"/>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 </w:t>
      </w:r>
    </w:p>
    <w:p>
      <w:pPr>
        <w:widowControl/>
        <w:shd w:val="clear" w:color="auto" w:fill="FFFFFF"/>
        <w:spacing w:line="560" w:lineRule="atLeast"/>
        <w:ind w:firstLine="480"/>
        <w:jc w:val="center"/>
        <w:textAlignment w:val="baseline"/>
        <w:rPr>
          <w:rFonts w:hint="eastAsia" w:cs="仿宋_GB2312" w:asciiTheme="majorEastAsia" w:hAnsiTheme="majorEastAsia" w:eastAsiaTheme="majorEastAsia"/>
          <w:b/>
          <w:sz w:val="32"/>
          <w:szCs w:val="32"/>
        </w:rPr>
      </w:pPr>
    </w:p>
    <w:p>
      <w:pPr>
        <w:widowControl/>
        <w:shd w:val="clear" w:color="auto" w:fill="FFFFFF"/>
        <w:spacing w:line="560" w:lineRule="atLeast"/>
        <w:ind w:firstLine="480"/>
        <w:jc w:val="center"/>
        <w:textAlignment w:val="baseline"/>
        <w:rPr>
          <w:rFonts w:cs="仿宋_GB2312" w:asciiTheme="majorEastAsia" w:hAnsiTheme="majorEastAsia" w:eastAsiaTheme="majorEastAsia"/>
          <w:b/>
          <w:sz w:val="32"/>
          <w:szCs w:val="32"/>
        </w:rPr>
      </w:pPr>
      <w:r>
        <w:rPr>
          <w:rFonts w:hint="eastAsia" w:cs="仿宋_GB2312" w:asciiTheme="majorEastAsia" w:hAnsiTheme="majorEastAsia" w:eastAsiaTheme="majorEastAsia"/>
          <w:b/>
          <w:sz w:val="32"/>
          <w:szCs w:val="32"/>
        </w:rPr>
        <w:t>四、政府信息公开行政复议、行政诉讼情况</w:t>
      </w:r>
    </w:p>
    <w:tbl>
      <w:tblPr>
        <w:tblStyle w:val="7"/>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其他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ascii="宋体" w:hAnsi="Times New Roman" w:cs="宋体"/>
                <w:sz w:val="24"/>
              </w:rPr>
            </w:pPr>
            <w:r>
              <w:rPr>
                <w:rFonts w:hint="eastAsia" w:ascii="宋体" w:hAnsi="Times New Roman" w:cs="宋体"/>
                <w:sz w:val="24"/>
              </w:rPr>
              <w:t>0</w:t>
            </w:r>
          </w:p>
        </w:tc>
      </w:tr>
    </w:tbl>
    <w:p>
      <w:pPr>
        <w:widowControl/>
        <w:shd w:val="clear" w:color="auto" w:fill="FFFFFF"/>
        <w:ind w:firstLine="480"/>
        <w:jc w:val="center"/>
        <w:textAlignment w:val="baseline"/>
        <w:rPr>
          <w:rFonts w:cs="宋体"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 </w:t>
      </w:r>
    </w:p>
    <w:p>
      <w:pPr>
        <w:widowControl/>
        <w:shd w:val="clear" w:color="auto" w:fill="FFFFFF"/>
        <w:ind w:firstLine="480"/>
        <w:jc w:val="left"/>
        <w:textAlignment w:val="baseline"/>
        <w:rPr>
          <w:rFonts w:cs="宋体" w:asciiTheme="majorEastAsia" w:hAnsiTheme="majorEastAsia" w:eastAsiaTheme="majorEastAsia"/>
          <w:color w:val="505050"/>
          <w:kern w:val="0"/>
          <w:sz w:val="20"/>
          <w:szCs w:val="20"/>
        </w:rPr>
      </w:pPr>
      <w:r>
        <w:rPr>
          <w:rFonts w:hAnsi="Times New Roman" w:cs="Times New Roman" w:asciiTheme="majorEastAsia" w:eastAsiaTheme="majorEastAsia"/>
          <w:color w:val="505050"/>
          <w:kern w:val="0"/>
          <w:szCs w:val="21"/>
        </w:rPr>
        <w:t> </w:t>
      </w:r>
    </w:p>
    <w:p>
      <w:pPr>
        <w:widowControl/>
        <w:shd w:val="clear" w:color="auto" w:fill="FFFFFF"/>
        <w:spacing w:line="500" w:lineRule="exact"/>
        <w:ind w:firstLine="672"/>
        <w:jc w:val="left"/>
        <w:textAlignment w:val="baseline"/>
        <w:rPr>
          <w:rFonts w:ascii="仿宋" w:hAnsi="仿宋" w:eastAsia="仿宋" w:cs="仿宋_GB2312"/>
          <w:b/>
          <w:sz w:val="32"/>
          <w:szCs w:val="32"/>
        </w:rPr>
      </w:pPr>
      <w:r>
        <w:rPr>
          <w:rFonts w:hint="eastAsia" w:ascii="仿宋" w:hAnsi="仿宋" w:eastAsia="仿宋" w:cs="仿宋_GB2312"/>
          <w:b/>
          <w:sz w:val="32"/>
          <w:szCs w:val="32"/>
        </w:rPr>
        <w:t>五、存在的主要问题及改进情况</w:t>
      </w:r>
    </w:p>
    <w:p>
      <w:pPr>
        <w:widowControl/>
        <w:shd w:val="clear" w:color="auto" w:fill="FFFFFF"/>
        <w:spacing w:line="500" w:lineRule="exact"/>
        <w:ind w:firstLine="675"/>
        <w:jc w:val="left"/>
        <w:textAlignment w:val="baseline"/>
        <w:rPr>
          <w:rFonts w:ascii="仿宋" w:hAnsi="仿宋" w:eastAsia="仿宋"/>
          <w:color w:val="000000"/>
          <w:sz w:val="32"/>
          <w:szCs w:val="32"/>
        </w:rPr>
      </w:pPr>
      <w:r>
        <w:rPr>
          <w:rFonts w:hint="eastAsia" w:ascii="仿宋" w:hAnsi="仿宋" w:eastAsia="仿宋"/>
          <w:color w:val="000000"/>
          <w:sz w:val="32"/>
          <w:szCs w:val="32"/>
        </w:rPr>
        <w:t>存在的主要问题：</w:t>
      </w:r>
      <w:r>
        <w:rPr>
          <w:rFonts w:hint="eastAsia" w:ascii="仿宋" w:hAnsi="仿宋" w:eastAsia="仿宋" w:cs="仿宋_GB2312"/>
          <w:sz w:val="32"/>
          <w:szCs w:val="32"/>
        </w:rPr>
        <w:t>一是政策解读效果仍需进一步提高。二是以公开促落实、促规范、促服务的功能效应仍需进一步扩大。三是数字化公开有待进一步提升。</w:t>
      </w:r>
    </w:p>
    <w:p>
      <w:pPr>
        <w:widowControl/>
        <w:shd w:val="clear" w:color="auto" w:fill="FFFFFF"/>
        <w:spacing w:line="500" w:lineRule="exact"/>
        <w:ind w:firstLine="675"/>
        <w:jc w:val="left"/>
        <w:textAlignment w:val="baseline"/>
        <w:rPr>
          <w:rFonts w:ascii="仿宋" w:hAnsi="仿宋" w:eastAsia="仿宋" w:cs="仿宋_GB2312"/>
          <w:sz w:val="32"/>
          <w:szCs w:val="32"/>
        </w:rPr>
      </w:pPr>
      <w:r>
        <w:rPr>
          <w:rFonts w:hint="eastAsia" w:ascii="仿宋" w:hAnsi="仿宋" w:eastAsia="仿宋"/>
          <w:bCs/>
          <w:sz w:val="32"/>
          <w:szCs w:val="32"/>
        </w:rPr>
        <w:t>针对上述问题，</w:t>
      </w:r>
      <w:r>
        <w:rPr>
          <w:rFonts w:hint="eastAsia" w:ascii="仿宋" w:hAnsi="仿宋" w:eastAsia="仿宋" w:cs="仿宋_GB2312"/>
          <w:sz w:val="32"/>
          <w:szCs w:val="32"/>
        </w:rPr>
        <w:t>区文化和旅游局将通过以下措施进行改进。一是着力提高依申请公开规范性，严格执行办理程序，加强与申请人沟通交流，精准掌握实际诉求，有针对性地提高办理质量；二是进一步夯实政府信息公开工作基础，</w:t>
      </w:r>
      <w:r>
        <w:rPr>
          <w:rFonts w:ascii="仿宋" w:hAnsi="仿宋" w:eastAsia="仿宋" w:cs="仿宋_GB2312"/>
          <w:sz w:val="32"/>
          <w:szCs w:val="32"/>
        </w:rPr>
        <w:t>完善政务公开工作机制，强化政府信息管理基础工作</w:t>
      </w:r>
      <w:r>
        <w:rPr>
          <w:rFonts w:hint="eastAsia" w:ascii="仿宋" w:hAnsi="仿宋" w:eastAsia="仿宋" w:cs="仿宋_GB2312"/>
          <w:sz w:val="32"/>
          <w:szCs w:val="32"/>
        </w:rPr>
        <w:t xml:space="preserve">；三是着力提高政策解读实效性，充分运用新媒体平台和图表、动漫等创新形式，确保政策内涵清晰传递。 </w:t>
      </w:r>
    </w:p>
    <w:p>
      <w:pPr>
        <w:widowControl/>
        <w:shd w:val="clear" w:color="auto" w:fill="FFFFFF"/>
        <w:spacing w:line="500" w:lineRule="exact"/>
        <w:ind w:firstLine="675"/>
        <w:jc w:val="left"/>
        <w:textAlignment w:val="baseline"/>
        <w:rPr>
          <w:rFonts w:ascii="仿宋" w:hAnsi="仿宋" w:eastAsia="仿宋" w:cs="仿宋_GB2312"/>
          <w:b/>
          <w:sz w:val="32"/>
          <w:szCs w:val="32"/>
        </w:rPr>
      </w:pPr>
      <w:r>
        <w:rPr>
          <w:rFonts w:hint="eastAsia" w:ascii="仿宋" w:hAnsi="仿宋" w:eastAsia="仿宋" w:cs="仿宋_GB2312"/>
          <w:b/>
          <w:sz w:val="32"/>
          <w:szCs w:val="32"/>
        </w:rPr>
        <w:t>六、其他需要报告的事项</w:t>
      </w:r>
    </w:p>
    <w:p>
      <w:pPr>
        <w:widowControl/>
        <w:shd w:val="clear" w:color="auto" w:fill="FFFFFF"/>
        <w:spacing w:line="500" w:lineRule="exact"/>
        <w:ind w:firstLine="640"/>
        <w:jc w:val="left"/>
        <w:textAlignment w:val="baseline"/>
        <w:rPr>
          <w:rFonts w:ascii="仿宋" w:hAnsi="仿宋" w:eastAsia="仿宋" w:cs="仿宋_GB2312"/>
          <w:sz w:val="32"/>
          <w:szCs w:val="32"/>
        </w:rPr>
      </w:pPr>
      <w:r>
        <w:rPr>
          <w:rFonts w:hint="eastAsia" w:ascii="仿宋" w:hAnsi="仿宋" w:eastAsia="仿宋" w:cs="仿宋_GB2312"/>
          <w:sz w:val="32"/>
          <w:szCs w:val="32"/>
        </w:rPr>
        <w:t>本单位依据《政府信息公开信息处理费管理办法》收取信息处理费，2023年发出收费通知的件数0件，总金额0元。实际收取的总金额0元。</w:t>
      </w:r>
    </w:p>
    <w:p>
      <w:pPr>
        <w:widowControl/>
        <w:shd w:val="clear" w:color="auto" w:fill="FFFFFF"/>
        <w:spacing w:line="500" w:lineRule="exact"/>
        <w:ind w:firstLine="640"/>
        <w:jc w:val="left"/>
        <w:textAlignment w:val="baseline"/>
        <w:rPr>
          <w:rFonts w:ascii="仿宋" w:hAnsi="仿宋" w:eastAsia="仿宋" w:cs="仿宋_GB2312"/>
          <w:sz w:val="32"/>
          <w:szCs w:val="32"/>
        </w:rPr>
      </w:pPr>
      <w:r>
        <w:rPr>
          <w:rFonts w:hint="eastAsia" w:ascii="仿宋" w:hAnsi="仿宋" w:eastAsia="仿宋" w:cs="仿宋_GB2312"/>
          <w:sz w:val="32"/>
          <w:szCs w:val="32"/>
        </w:rPr>
        <w:t>北京市门头沟区人民政府门户网站网址为</w:t>
      </w:r>
      <w:r>
        <w:rPr>
          <w:rFonts w:hint="eastAsia" w:ascii="仿宋" w:hAnsi="仿宋" w:eastAsia="仿宋" w:cs="仿宋_GB2312"/>
          <w:sz w:val="32"/>
          <w:szCs w:val="32"/>
          <w:lang w:eastAsia="zh-CN"/>
        </w:rPr>
        <w:t>https://www.bjmtg.gov.cn/</w:t>
      </w:r>
      <w:r>
        <w:rPr>
          <w:rFonts w:hint="eastAsia" w:ascii="仿宋" w:hAnsi="仿宋" w:eastAsia="仿宋" w:cs="仿宋_GB2312"/>
          <w:sz w:val="32"/>
          <w:szCs w:val="32"/>
        </w:rPr>
        <w:t>，如需了解更多北京市门头沟区文化和旅游局信息，请登录查询。</w:t>
      </w: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0EDFAC8-28E0-4F36-8D1D-24F2D94A35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6D8F9C4-CB90-499C-8CEB-D5B7595795C9}"/>
  </w:font>
  <w:font w:name="方正小标宋简体">
    <w:panose1 w:val="02000000000000000000"/>
    <w:charset w:val="86"/>
    <w:family w:val="auto"/>
    <w:pitch w:val="default"/>
    <w:sig w:usb0="00000001" w:usb1="08000000" w:usb2="00000000" w:usb3="00000000" w:csb0="00040000" w:csb1="00000000"/>
    <w:embedRegular r:id="rId3" w:fontKey="{F8B1076A-BBB1-4D22-966A-5F18C8F04467}"/>
  </w:font>
  <w:font w:name="仿宋">
    <w:panose1 w:val="02010609060101010101"/>
    <w:charset w:val="86"/>
    <w:family w:val="modern"/>
    <w:pitch w:val="default"/>
    <w:sig w:usb0="800002BF" w:usb1="38CF7CFA" w:usb2="00000016" w:usb3="00000000" w:csb0="00040001" w:csb1="00000000"/>
    <w:embedRegular r:id="rId4" w:fontKey="{2C584F10-B293-4B60-A10D-E125C73995D7}"/>
  </w:font>
  <w:font w:name="仿宋_GB2312">
    <w:panose1 w:val="02010609030101010101"/>
    <w:charset w:val="86"/>
    <w:family w:val="modern"/>
    <w:pitch w:val="default"/>
    <w:sig w:usb0="00000001" w:usb1="080E0000" w:usb2="00000000" w:usb3="00000000" w:csb0="00040000" w:csb1="00000000"/>
    <w:embedRegular r:id="rId5" w:fontKey="{EF80371D-9401-4A68-802C-BA365520482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NjUwM2Y1NDNmOWE2YzU2MTgyNGU5OGRlNTRlMDcifQ=="/>
  </w:docVars>
  <w:rsids>
    <w:rsidRoot w:val="00CE3E9E"/>
    <w:rsid w:val="00001ADB"/>
    <w:rsid w:val="00003CF9"/>
    <w:rsid w:val="000070FC"/>
    <w:rsid w:val="00007939"/>
    <w:rsid w:val="00011EEF"/>
    <w:rsid w:val="000122E0"/>
    <w:rsid w:val="00013DF4"/>
    <w:rsid w:val="00015C4F"/>
    <w:rsid w:val="00017F92"/>
    <w:rsid w:val="00020868"/>
    <w:rsid w:val="00021259"/>
    <w:rsid w:val="0002343A"/>
    <w:rsid w:val="00024BFE"/>
    <w:rsid w:val="00025D48"/>
    <w:rsid w:val="000275C1"/>
    <w:rsid w:val="000304AF"/>
    <w:rsid w:val="00032B41"/>
    <w:rsid w:val="0003563C"/>
    <w:rsid w:val="00036507"/>
    <w:rsid w:val="00040672"/>
    <w:rsid w:val="00040DAB"/>
    <w:rsid w:val="000414EB"/>
    <w:rsid w:val="000461DE"/>
    <w:rsid w:val="000473FF"/>
    <w:rsid w:val="0005034E"/>
    <w:rsid w:val="00050368"/>
    <w:rsid w:val="00050A5E"/>
    <w:rsid w:val="000510C5"/>
    <w:rsid w:val="00051537"/>
    <w:rsid w:val="00053AC4"/>
    <w:rsid w:val="00054E10"/>
    <w:rsid w:val="000575CE"/>
    <w:rsid w:val="00057E93"/>
    <w:rsid w:val="00060AF9"/>
    <w:rsid w:val="00061BB3"/>
    <w:rsid w:val="00064750"/>
    <w:rsid w:val="00064E69"/>
    <w:rsid w:val="00066EF2"/>
    <w:rsid w:val="00067919"/>
    <w:rsid w:val="000711D9"/>
    <w:rsid w:val="00071DC5"/>
    <w:rsid w:val="00072181"/>
    <w:rsid w:val="00072716"/>
    <w:rsid w:val="000732B5"/>
    <w:rsid w:val="00073929"/>
    <w:rsid w:val="00073A5D"/>
    <w:rsid w:val="000748F9"/>
    <w:rsid w:val="00074FE2"/>
    <w:rsid w:val="000767CB"/>
    <w:rsid w:val="00076B7E"/>
    <w:rsid w:val="00080688"/>
    <w:rsid w:val="00080BAF"/>
    <w:rsid w:val="0008155D"/>
    <w:rsid w:val="0008195C"/>
    <w:rsid w:val="00087505"/>
    <w:rsid w:val="0009099A"/>
    <w:rsid w:val="0009168B"/>
    <w:rsid w:val="00091952"/>
    <w:rsid w:val="00091B60"/>
    <w:rsid w:val="0009353D"/>
    <w:rsid w:val="000940AF"/>
    <w:rsid w:val="00094664"/>
    <w:rsid w:val="000949D4"/>
    <w:rsid w:val="000951D2"/>
    <w:rsid w:val="000952AB"/>
    <w:rsid w:val="00095540"/>
    <w:rsid w:val="00095B34"/>
    <w:rsid w:val="000A02F3"/>
    <w:rsid w:val="000A14AE"/>
    <w:rsid w:val="000A1B8D"/>
    <w:rsid w:val="000A23C1"/>
    <w:rsid w:val="000A2C6E"/>
    <w:rsid w:val="000A3C64"/>
    <w:rsid w:val="000A48AB"/>
    <w:rsid w:val="000A664C"/>
    <w:rsid w:val="000B00A2"/>
    <w:rsid w:val="000B105D"/>
    <w:rsid w:val="000B108F"/>
    <w:rsid w:val="000B215E"/>
    <w:rsid w:val="000B37F2"/>
    <w:rsid w:val="000B5FBD"/>
    <w:rsid w:val="000C0588"/>
    <w:rsid w:val="000C0B1D"/>
    <w:rsid w:val="000C2DC6"/>
    <w:rsid w:val="000C6644"/>
    <w:rsid w:val="000C7156"/>
    <w:rsid w:val="000C7594"/>
    <w:rsid w:val="000C7795"/>
    <w:rsid w:val="000C7F95"/>
    <w:rsid w:val="000D1F61"/>
    <w:rsid w:val="000D26A2"/>
    <w:rsid w:val="000D371E"/>
    <w:rsid w:val="000D4F2E"/>
    <w:rsid w:val="000D5599"/>
    <w:rsid w:val="000D65A1"/>
    <w:rsid w:val="000D6866"/>
    <w:rsid w:val="000D70E0"/>
    <w:rsid w:val="000D72C7"/>
    <w:rsid w:val="000D7EB8"/>
    <w:rsid w:val="000E1923"/>
    <w:rsid w:val="000E1A33"/>
    <w:rsid w:val="000E1F34"/>
    <w:rsid w:val="000E2B78"/>
    <w:rsid w:val="000E700C"/>
    <w:rsid w:val="000F0AA1"/>
    <w:rsid w:val="000F2CC6"/>
    <w:rsid w:val="000F30E3"/>
    <w:rsid w:val="000F3A1D"/>
    <w:rsid w:val="000F3FF1"/>
    <w:rsid w:val="000F5512"/>
    <w:rsid w:val="000F5F5D"/>
    <w:rsid w:val="001001C4"/>
    <w:rsid w:val="001002F1"/>
    <w:rsid w:val="00100F91"/>
    <w:rsid w:val="00103EEC"/>
    <w:rsid w:val="0010678D"/>
    <w:rsid w:val="00107104"/>
    <w:rsid w:val="00111FF0"/>
    <w:rsid w:val="001121BF"/>
    <w:rsid w:val="0011408A"/>
    <w:rsid w:val="001142B1"/>
    <w:rsid w:val="001144F5"/>
    <w:rsid w:val="00114772"/>
    <w:rsid w:val="00116590"/>
    <w:rsid w:val="00120ABD"/>
    <w:rsid w:val="00121A62"/>
    <w:rsid w:val="00123971"/>
    <w:rsid w:val="001239C4"/>
    <w:rsid w:val="00125A64"/>
    <w:rsid w:val="00125BCE"/>
    <w:rsid w:val="00126760"/>
    <w:rsid w:val="00126E62"/>
    <w:rsid w:val="001312C3"/>
    <w:rsid w:val="001331AA"/>
    <w:rsid w:val="00133D90"/>
    <w:rsid w:val="001369A4"/>
    <w:rsid w:val="00137789"/>
    <w:rsid w:val="00140A5B"/>
    <w:rsid w:val="00140D29"/>
    <w:rsid w:val="00141AB5"/>
    <w:rsid w:val="001433B2"/>
    <w:rsid w:val="0014380A"/>
    <w:rsid w:val="00143FA6"/>
    <w:rsid w:val="0014418A"/>
    <w:rsid w:val="001459C9"/>
    <w:rsid w:val="00145DE8"/>
    <w:rsid w:val="00146595"/>
    <w:rsid w:val="00146AE5"/>
    <w:rsid w:val="0014751D"/>
    <w:rsid w:val="00147CB8"/>
    <w:rsid w:val="00151002"/>
    <w:rsid w:val="001510A2"/>
    <w:rsid w:val="00151321"/>
    <w:rsid w:val="0015137F"/>
    <w:rsid w:val="00151D9B"/>
    <w:rsid w:val="00151FF0"/>
    <w:rsid w:val="0015265E"/>
    <w:rsid w:val="0015298C"/>
    <w:rsid w:val="00153B19"/>
    <w:rsid w:val="001550E4"/>
    <w:rsid w:val="00155DD8"/>
    <w:rsid w:val="001567E9"/>
    <w:rsid w:val="001567EE"/>
    <w:rsid w:val="00156B5F"/>
    <w:rsid w:val="0016116F"/>
    <w:rsid w:val="00166FEC"/>
    <w:rsid w:val="00167B22"/>
    <w:rsid w:val="00167D67"/>
    <w:rsid w:val="00167EC9"/>
    <w:rsid w:val="00170469"/>
    <w:rsid w:val="00172526"/>
    <w:rsid w:val="00173277"/>
    <w:rsid w:val="0017499C"/>
    <w:rsid w:val="00174A81"/>
    <w:rsid w:val="0017624C"/>
    <w:rsid w:val="0018082F"/>
    <w:rsid w:val="00180D47"/>
    <w:rsid w:val="00181862"/>
    <w:rsid w:val="00182E0D"/>
    <w:rsid w:val="001830AA"/>
    <w:rsid w:val="00183543"/>
    <w:rsid w:val="00183D87"/>
    <w:rsid w:val="0018440F"/>
    <w:rsid w:val="0018670A"/>
    <w:rsid w:val="00186A66"/>
    <w:rsid w:val="00191214"/>
    <w:rsid w:val="0019149E"/>
    <w:rsid w:val="0019175E"/>
    <w:rsid w:val="00192742"/>
    <w:rsid w:val="001927B1"/>
    <w:rsid w:val="001942FB"/>
    <w:rsid w:val="00195D56"/>
    <w:rsid w:val="001A088E"/>
    <w:rsid w:val="001A20A3"/>
    <w:rsid w:val="001A3DD1"/>
    <w:rsid w:val="001A5075"/>
    <w:rsid w:val="001A6FF9"/>
    <w:rsid w:val="001A7636"/>
    <w:rsid w:val="001B162B"/>
    <w:rsid w:val="001B1989"/>
    <w:rsid w:val="001B205D"/>
    <w:rsid w:val="001B5732"/>
    <w:rsid w:val="001B5FAE"/>
    <w:rsid w:val="001B625E"/>
    <w:rsid w:val="001B7240"/>
    <w:rsid w:val="001B7BD2"/>
    <w:rsid w:val="001C02FE"/>
    <w:rsid w:val="001C10D9"/>
    <w:rsid w:val="001C1E70"/>
    <w:rsid w:val="001C21CC"/>
    <w:rsid w:val="001C2692"/>
    <w:rsid w:val="001C3A9C"/>
    <w:rsid w:val="001C446C"/>
    <w:rsid w:val="001C4A33"/>
    <w:rsid w:val="001C5592"/>
    <w:rsid w:val="001C696C"/>
    <w:rsid w:val="001C77C8"/>
    <w:rsid w:val="001C7ECE"/>
    <w:rsid w:val="001D0356"/>
    <w:rsid w:val="001D1508"/>
    <w:rsid w:val="001D5332"/>
    <w:rsid w:val="001D63CB"/>
    <w:rsid w:val="001D6A30"/>
    <w:rsid w:val="001E21FF"/>
    <w:rsid w:val="001E2EB5"/>
    <w:rsid w:val="001E4400"/>
    <w:rsid w:val="001F149F"/>
    <w:rsid w:val="001F3260"/>
    <w:rsid w:val="001F512F"/>
    <w:rsid w:val="001F5C2D"/>
    <w:rsid w:val="001F5E63"/>
    <w:rsid w:val="001F6D23"/>
    <w:rsid w:val="001F7C67"/>
    <w:rsid w:val="002007C3"/>
    <w:rsid w:val="0020088A"/>
    <w:rsid w:val="002009DD"/>
    <w:rsid w:val="002032C5"/>
    <w:rsid w:val="0020352F"/>
    <w:rsid w:val="0020495A"/>
    <w:rsid w:val="002061B0"/>
    <w:rsid w:val="00206482"/>
    <w:rsid w:val="00207A91"/>
    <w:rsid w:val="00207AA4"/>
    <w:rsid w:val="00207B9C"/>
    <w:rsid w:val="00210000"/>
    <w:rsid w:val="00210CB9"/>
    <w:rsid w:val="00212356"/>
    <w:rsid w:val="002124A4"/>
    <w:rsid w:val="00212855"/>
    <w:rsid w:val="00213833"/>
    <w:rsid w:val="002138E2"/>
    <w:rsid w:val="00215726"/>
    <w:rsid w:val="00216316"/>
    <w:rsid w:val="00216858"/>
    <w:rsid w:val="00216873"/>
    <w:rsid w:val="00216960"/>
    <w:rsid w:val="00216CA5"/>
    <w:rsid w:val="00221A07"/>
    <w:rsid w:val="00222E14"/>
    <w:rsid w:val="00224428"/>
    <w:rsid w:val="002245E5"/>
    <w:rsid w:val="00226B9B"/>
    <w:rsid w:val="00230F12"/>
    <w:rsid w:val="002327F4"/>
    <w:rsid w:val="002329CD"/>
    <w:rsid w:val="002330EE"/>
    <w:rsid w:val="00233158"/>
    <w:rsid w:val="00233A16"/>
    <w:rsid w:val="00234959"/>
    <w:rsid w:val="00234D7D"/>
    <w:rsid w:val="002351DB"/>
    <w:rsid w:val="00237AE1"/>
    <w:rsid w:val="00237E83"/>
    <w:rsid w:val="0024014C"/>
    <w:rsid w:val="00240F99"/>
    <w:rsid w:val="00242A6B"/>
    <w:rsid w:val="00245941"/>
    <w:rsid w:val="00246068"/>
    <w:rsid w:val="00246905"/>
    <w:rsid w:val="002469FF"/>
    <w:rsid w:val="002472A9"/>
    <w:rsid w:val="00247B87"/>
    <w:rsid w:val="00247D70"/>
    <w:rsid w:val="00250066"/>
    <w:rsid w:val="00250F62"/>
    <w:rsid w:val="00251D2C"/>
    <w:rsid w:val="00251D51"/>
    <w:rsid w:val="00252986"/>
    <w:rsid w:val="00252ED0"/>
    <w:rsid w:val="00254EC4"/>
    <w:rsid w:val="0025629A"/>
    <w:rsid w:val="00261149"/>
    <w:rsid w:val="0026115F"/>
    <w:rsid w:val="002633DE"/>
    <w:rsid w:val="002637A1"/>
    <w:rsid w:val="00263D11"/>
    <w:rsid w:val="00266E08"/>
    <w:rsid w:val="00271C4F"/>
    <w:rsid w:val="00272848"/>
    <w:rsid w:val="002743C2"/>
    <w:rsid w:val="00274DC1"/>
    <w:rsid w:val="002760C0"/>
    <w:rsid w:val="0027714B"/>
    <w:rsid w:val="00281714"/>
    <w:rsid w:val="00281F58"/>
    <w:rsid w:val="002861C1"/>
    <w:rsid w:val="00292A49"/>
    <w:rsid w:val="00292CAC"/>
    <w:rsid w:val="002941AF"/>
    <w:rsid w:val="0029462D"/>
    <w:rsid w:val="00294CAF"/>
    <w:rsid w:val="00296CE5"/>
    <w:rsid w:val="002A017D"/>
    <w:rsid w:val="002A05F1"/>
    <w:rsid w:val="002A09A6"/>
    <w:rsid w:val="002A352C"/>
    <w:rsid w:val="002A3A8F"/>
    <w:rsid w:val="002A70B7"/>
    <w:rsid w:val="002A7E82"/>
    <w:rsid w:val="002B04A5"/>
    <w:rsid w:val="002B1029"/>
    <w:rsid w:val="002B21A5"/>
    <w:rsid w:val="002B263F"/>
    <w:rsid w:val="002B27EC"/>
    <w:rsid w:val="002B32C0"/>
    <w:rsid w:val="002B6261"/>
    <w:rsid w:val="002B7DA5"/>
    <w:rsid w:val="002C0336"/>
    <w:rsid w:val="002C06D7"/>
    <w:rsid w:val="002C06FB"/>
    <w:rsid w:val="002C16A4"/>
    <w:rsid w:val="002C2992"/>
    <w:rsid w:val="002C2EE8"/>
    <w:rsid w:val="002C65B6"/>
    <w:rsid w:val="002C65C5"/>
    <w:rsid w:val="002D0CEC"/>
    <w:rsid w:val="002D1136"/>
    <w:rsid w:val="002D235F"/>
    <w:rsid w:val="002D24AD"/>
    <w:rsid w:val="002D5F76"/>
    <w:rsid w:val="002D63B4"/>
    <w:rsid w:val="002E01C2"/>
    <w:rsid w:val="002E0A23"/>
    <w:rsid w:val="002E2D68"/>
    <w:rsid w:val="002E5B87"/>
    <w:rsid w:val="002E7478"/>
    <w:rsid w:val="002F118C"/>
    <w:rsid w:val="002F171D"/>
    <w:rsid w:val="002F322C"/>
    <w:rsid w:val="002F3E48"/>
    <w:rsid w:val="002F51DD"/>
    <w:rsid w:val="002F5F85"/>
    <w:rsid w:val="002F7A0A"/>
    <w:rsid w:val="002F7BE9"/>
    <w:rsid w:val="002F7E6C"/>
    <w:rsid w:val="003011A9"/>
    <w:rsid w:val="0030437A"/>
    <w:rsid w:val="0030592A"/>
    <w:rsid w:val="003059E0"/>
    <w:rsid w:val="003061CD"/>
    <w:rsid w:val="00306948"/>
    <w:rsid w:val="00310073"/>
    <w:rsid w:val="003114C8"/>
    <w:rsid w:val="00313137"/>
    <w:rsid w:val="003132ED"/>
    <w:rsid w:val="003147B5"/>
    <w:rsid w:val="00317F77"/>
    <w:rsid w:val="0032167A"/>
    <w:rsid w:val="003249BD"/>
    <w:rsid w:val="003255D0"/>
    <w:rsid w:val="003278D0"/>
    <w:rsid w:val="00330355"/>
    <w:rsid w:val="003311E2"/>
    <w:rsid w:val="00331934"/>
    <w:rsid w:val="00332B25"/>
    <w:rsid w:val="00332F59"/>
    <w:rsid w:val="0033309F"/>
    <w:rsid w:val="0033398F"/>
    <w:rsid w:val="00335E73"/>
    <w:rsid w:val="00336C2D"/>
    <w:rsid w:val="00336E73"/>
    <w:rsid w:val="00337225"/>
    <w:rsid w:val="003415A0"/>
    <w:rsid w:val="00342889"/>
    <w:rsid w:val="00344BA1"/>
    <w:rsid w:val="0034546D"/>
    <w:rsid w:val="00345714"/>
    <w:rsid w:val="00347B52"/>
    <w:rsid w:val="00347D8D"/>
    <w:rsid w:val="003518FD"/>
    <w:rsid w:val="00351DA5"/>
    <w:rsid w:val="00351FC0"/>
    <w:rsid w:val="00354407"/>
    <w:rsid w:val="0035445D"/>
    <w:rsid w:val="00355B9C"/>
    <w:rsid w:val="00355D80"/>
    <w:rsid w:val="003560F3"/>
    <w:rsid w:val="00356FE7"/>
    <w:rsid w:val="00357622"/>
    <w:rsid w:val="00357CA7"/>
    <w:rsid w:val="0036032E"/>
    <w:rsid w:val="00360498"/>
    <w:rsid w:val="00360BE6"/>
    <w:rsid w:val="00360DE6"/>
    <w:rsid w:val="00362B83"/>
    <w:rsid w:val="00364598"/>
    <w:rsid w:val="003653D9"/>
    <w:rsid w:val="003701E8"/>
    <w:rsid w:val="0037044C"/>
    <w:rsid w:val="00374379"/>
    <w:rsid w:val="00374384"/>
    <w:rsid w:val="00374958"/>
    <w:rsid w:val="003754C0"/>
    <w:rsid w:val="00376848"/>
    <w:rsid w:val="0037747C"/>
    <w:rsid w:val="0037757B"/>
    <w:rsid w:val="003778A8"/>
    <w:rsid w:val="00377BC4"/>
    <w:rsid w:val="00377E70"/>
    <w:rsid w:val="00380673"/>
    <w:rsid w:val="0038077C"/>
    <w:rsid w:val="00380ADE"/>
    <w:rsid w:val="00381D64"/>
    <w:rsid w:val="00384C00"/>
    <w:rsid w:val="00385EC5"/>
    <w:rsid w:val="00386507"/>
    <w:rsid w:val="00387045"/>
    <w:rsid w:val="003871E9"/>
    <w:rsid w:val="00387307"/>
    <w:rsid w:val="0038761C"/>
    <w:rsid w:val="003920F0"/>
    <w:rsid w:val="003923C0"/>
    <w:rsid w:val="00393322"/>
    <w:rsid w:val="00393F76"/>
    <w:rsid w:val="003962AD"/>
    <w:rsid w:val="003A046C"/>
    <w:rsid w:val="003A164E"/>
    <w:rsid w:val="003A27C1"/>
    <w:rsid w:val="003A455C"/>
    <w:rsid w:val="003A48B5"/>
    <w:rsid w:val="003A4DEA"/>
    <w:rsid w:val="003A608B"/>
    <w:rsid w:val="003A673A"/>
    <w:rsid w:val="003A6EEE"/>
    <w:rsid w:val="003A757F"/>
    <w:rsid w:val="003B24F6"/>
    <w:rsid w:val="003B3E79"/>
    <w:rsid w:val="003B493B"/>
    <w:rsid w:val="003B518E"/>
    <w:rsid w:val="003B54EC"/>
    <w:rsid w:val="003B6D9F"/>
    <w:rsid w:val="003C25C5"/>
    <w:rsid w:val="003C3313"/>
    <w:rsid w:val="003C4308"/>
    <w:rsid w:val="003C4787"/>
    <w:rsid w:val="003C51E6"/>
    <w:rsid w:val="003C52A1"/>
    <w:rsid w:val="003C66A2"/>
    <w:rsid w:val="003C66A6"/>
    <w:rsid w:val="003C73A0"/>
    <w:rsid w:val="003D11BA"/>
    <w:rsid w:val="003D130D"/>
    <w:rsid w:val="003D409B"/>
    <w:rsid w:val="003D457D"/>
    <w:rsid w:val="003D53C4"/>
    <w:rsid w:val="003D6A32"/>
    <w:rsid w:val="003D763A"/>
    <w:rsid w:val="003E18DD"/>
    <w:rsid w:val="003E2B57"/>
    <w:rsid w:val="003E584F"/>
    <w:rsid w:val="003E5D16"/>
    <w:rsid w:val="003E770A"/>
    <w:rsid w:val="003E7BF9"/>
    <w:rsid w:val="003F27FF"/>
    <w:rsid w:val="003F3F68"/>
    <w:rsid w:val="003F4538"/>
    <w:rsid w:val="003F488E"/>
    <w:rsid w:val="003F65DC"/>
    <w:rsid w:val="00405A45"/>
    <w:rsid w:val="00412357"/>
    <w:rsid w:val="004126AB"/>
    <w:rsid w:val="00413414"/>
    <w:rsid w:val="00413943"/>
    <w:rsid w:val="00413E41"/>
    <w:rsid w:val="00414638"/>
    <w:rsid w:val="004153BF"/>
    <w:rsid w:val="00417D66"/>
    <w:rsid w:val="00420B8B"/>
    <w:rsid w:val="00420C30"/>
    <w:rsid w:val="0042189A"/>
    <w:rsid w:val="00421EED"/>
    <w:rsid w:val="004225B2"/>
    <w:rsid w:val="0042332B"/>
    <w:rsid w:val="00423EBA"/>
    <w:rsid w:val="00425866"/>
    <w:rsid w:val="00425F02"/>
    <w:rsid w:val="00426EA3"/>
    <w:rsid w:val="00426EAC"/>
    <w:rsid w:val="00427ACD"/>
    <w:rsid w:val="00431DA2"/>
    <w:rsid w:val="00432F49"/>
    <w:rsid w:val="004336B9"/>
    <w:rsid w:val="00433C2C"/>
    <w:rsid w:val="00433D24"/>
    <w:rsid w:val="00434055"/>
    <w:rsid w:val="00434FF5"/>
    <w:rsid w:val="00435292"/>
    <w:rsid w:val="004407F2"/>
    <w:rsid w:val="004434A0"/>
    <w:rsid w:val="004445F1"/>
    <w:rsid w:val="00444C33"/>
    <w:rsid w:val="00445444"/>
    <w:rsid w:val="004458B6"/>
    <w:rsid w:val="0045004F"/>
    <w:rsid w:val="00450C32"/>
    <w:rsid w:val="00451236"/>
    <w:rsid w:val="00452910"/>
    <w:rsid w:val="00452BF7"/>
    <w:rsid w:val="00454BA2"/>
    <w:rsid w:val="0046129D"/>
    <w:rsid w:val="00461540"/>
    <w:rsid w:val="00461903"/>
    <w:rsid w:val="004622C3"/>
    <w:rsid w:val="004643E6"/>
    <w:rsid w:val="00465241"/>
    <w:rsid w:val="00466544"/>
    <w:rsid w:val="00470D6F"/>
    <w:rsid w:val="00471307"/>
    <w:rsid w:val="00476D33"/>
    <w:rsid w:val="00476F6C"/>
    <w:rsid w:val="00477462"/>
    <w:rsid w:val="004812C1"/>
    <w:rsid w:val="00482ADC"/>
    <w:rsid w:val="00490AAF"/>
    <w:rsid w:val="00491928"/>
    <w:rsid w:val="004920EC"/>
    <w:rsid w:val="00492A7A"/>
    <w:rsid w:val="004941F8"/>
    <w:rsid w:val="0049528F"/>
    <w:rsid w:val="00495892"/>
    <w:rsid w:val="00496F0F"/>
    <w:rsid w:val="00497BB7"/>
    <w:rsid w:val="00497E14"/>
    <w:rsid w:val="004A1754"/>
    <w:rsid w:val="004A2652"/>
    <w:rsid w:val="004A2772"/>
    <w:rsid w:val="004A283A"/>
    <w:rsid w:val="004A2F36"/>
    <w:rsid w:val="004A3363"/>
    <w:rsid w:val="004A3D3F"/>
    <w:rsid w:val="004A6334"/>
    <w:rsid w:val="004B0807"/>
    <w:rsid w:val="004B0890"/>
    <w:rsid w:val="004B0FFC"/>
    <w:rsid w:val="004B10B3"/>
    <w:rsid w:val="004B1808"/>
    <w:rsid w:val="004B1CEF"/>
    <w:rsid w:val="004B51D8"/>
    <w:rsid w:val="004B59B3"/>
    <w:rsid w:val="004C02F3"/>
    <w:rsid w:val="004C1C6E"/>
    <w:rsid w:val="004C2F5F"/>
    <w:rsid w:val="004C2F60"/>
    <w:rsid w:val="004C5EFD"/>
    <w:rsid w:val="004C6C75"/>
    <w:rsid w:val="004C785B"/>
    <w:rsid w:val="004D1B6A"/>
    <w:rsid w:val="004D4F0D"/>
    <w:rsid w:val="004D58FE"/>
    <w:rsid w:val="004E06CC"/>
    <w:rsid w:val="004E21E8"/>
    <w:rsid w:val="004E4636"/>
    <w:rsid w:val="004E586C"/>
    <w:rsid w:val="004E5A08"/>
    <w:rsid w:val="004E6324"/>
    <w:rsid w:val="004E6470"/>
    <w:rsid w:val="004E6989"/>
    <w:rsid w:val="004F151D"/>
    <w:rsid w:val="004F15BF"/>
    <w:rsid w:val="004F3A33"/>
    <w:rsid w:val="004F4BCA"/>
    <w:rsid w:val="004F63D6"/>
    <w:rsid w:val="004F67B2"/>
    <w:rsid w:val="004F694F"/>
    <w:rsid w:val="00500B14"/>
    <w:rsid w:val="00501012"/>
    <w:rsid w:val="00504864"/>
    <w:rsid w:val="00504F62"/>
    <w:rsid w:val="00505013"/>
    <w:rsid w:val="0050544E"/>
    <w:rsid w:val="005056AE"/>
    <w:rsid w:val="00505D89"/>
    <w:rsid w:val="0051073F"/>
    <w:rsid w:val="00512F1D"/>
    <w:rsid w:val="00513FD4"/>
    <w:rsid w:val="00517087"/>
    <w:rsid w:val="0051716B"/>
    <w:rsid w:val="005214B2"/>
    <w:rsid w:val="00522475"/>
    <w:rsid w:val="00523132"/>
    <w:rsid w:val="005236BD"/>
    <w:rsid w:val="005250BA"/>
    <w:rsid w:val="00525F7F"/>
    <w:rsid w:val="00526FA4"/>
    <w:rsid w:val="00527104"/>
    <w:rsid w:val="00531468"/>
    <w:rsid w:val="005322BF"/>
    <w:rsid w:val="00532F05"/>
    <w:rsid w:val="00533B95"/>
    <w:rsid w:val="005379A1"/>
    <w:rsid w:val="00540509"/>
    <w:rsid w:val="005440C1"/>
    <w:rsid w:val="00544532"/>
    <w:rsid w:val="005450F3"/>
    <w:rsid w:val="005463D7"/>
    <w:rsid w:val="00553894"/>
    <w:rsid w:val="00553970"/>
    <w:rsid w:val="0055553A"/>
    <w:rsid w:val="00555F71"/>
    <w:rsid w:val="00556465"/>
    <w:rsid w:val="00556730"/>
    <w:rsid w:val="005575FC"/>
    <w:rsid w:val="00557637"/>
    <w:rsid w:val="00561B78"/>
    <w:rsid w:val="005622FA"/>
    <w:rsid w:val="00562FA5"/>
    <w:rsid w:val="0056470D"/>
    <w:rsid w:val="005655ED"/>
    <w:rsid w:val="005666DB"/>
    <w:rsid w:val="00566B43"/>
    <w:rsid w:val="0056767B"/>
    <w:rsid w:val="00570BEF"/>
    <w:rsid w:val="00572439"/>
    <w:rsid w:val="00572533"/>
    <w:rsid w:val="00573FB5"/>
    <w:rsid w:val="005758D0"/>
    <w:rsid w:val="00575DDB"/>
    <w:rsid w:val="00580BA9"/>
    <w:rsid w:val="00581457"/>
    <w:rsid w:val="00582DD2"/>
    <w:rsid w:val="0058338A"/>
    <w:rsid w:val="00585B0F"/>
    <w:rsid w:val="0058673E"/>
    <w:rsid w:val="00586A67"/>
    <w:rsid w:val="00591354"/>
    <w:rsid w:val="00592732"/>
    <w:rsid w:val="00592DF6"/>
    <w:rsid w:val="00594620"/>
    <w:rsid w:val="00594B17"/>
    <w:rsid w:val="0059531D"/>
    <w:rsid w:val="00597381"/>
    <w:rsid w:val="005A22C3"/>
    <w:rsid w:val="005A243B"/>
    <w:rsid w:val="005A3736"/>
    <w:rsid w:val="005A4DAE"/>
    <w:rsid w:val="005A57ED"/>
    <w:rsid w:val="005A6198"/>
    <w:rsid w:val="005A6ECE"/>
    <w:rsid w:val="005A7623"/>
    <w:rsid w:val="005B0A6A"/>
    <w:rsid w:val="005B1E5D"/>
    <w:rsid w:val="005B2FD9"/>
    <w:rsid w:val="005B3529"/>
    <w:rsid w:val="005B4F6A"/>
    <w:rsid w:val="005B5582"/>
    <w:rsid w:val="005B5F24"/>
    <w:rsid w:val="005B6BFF"/>
    <w:rsid w:val="005C0848"/>
    <w:rsid w:val="005C14FA"/>
    <w:rsid w:val="005C3470"/>
    <w:rsid w:val="005C4CCF"/>
    <w:rsid w:val="005C4E12"/>
    <w:rsid w:val="005C60E0"/>
    <w:rsid w:val="005C7CA6"/>
    <w:rsid w:val="005D0FCB"/>
    <w:rsid w:val="005D151A"/>
    <w:rsid w:val="005D1BD4"/>
    <w:rsid w:val="005D3699"/>
    <w:rsid w:val="005D372E"/>
    <w:rsid w:val="005D387F"/>
    <w:rsid w:val="005D38AA"/>
    <w:rsid w:val="005D52D9"/>
    <w:rsid w:val="005D58F9"/>
    <w:rsid w:val="005E00D6"/>
    <w:rsid w:val="005E1D7A"/>
    <w:rsid w:val="005E44B4"/>
    <w:rsid w:val="005E4D38"/>
    <w:rsid w:val="005E6B18"/>
    <w:rsid w:val="005E6B1B"/>
    <w:rsid w:val="005E6C29"/>
    <w:rsid w:val="005E7770"/>
    <w:rsid w:val="005F0130"/>
    <w:rsid w:val="005F0FFA"/>
    <w:rsid w:val="005F52BF"/>
    <w:rsid w:val="005F5985"/>
    <w:rsid w:val="005F5997"/>
    <w:rsid w:val="00600F36"/>
    <w:rsid w:val="00601B9F"/>
    <w:rsid w:val="006048FB"/>
    <w:rsid w:val="00605D3B"/>
    <w:rsid w:val="006062DE"/>
    <w:rsid w:val="00606C5A"/>
    <w:rsid w:val="006070E6"/>
    <w:rsid w:val="006071D4"/>
    <w:rsid w:val="00607DD7"/>
    <w:rsid w:val="00607E97"/>
    <w:rsid w:val="00610393"/>
    <w:rsid w:val="00610D5D"/>
    <w:rsid w:val="00611524"/>
    <w:rsid w:val="0061209A"/>
    <w:rsid w:val="006146DC"/>
    <w:rsid w:val="00616664"/>
    <w:rsid w:val="0061666D"/>
    <w:rsid w:val="00620721"/>
    <w:rsid w:val="0062229A"/>
    <w:rsid w:val="00622F31"/>
    <w:rsid w:val="006232F5"/>
    <w:rsid w:val="00623828"/>
    <w:rsid w:val="00625A27"/>
    <w:rsid w:val="00626059"/>
    <w:rsid w:val="00626D94"/>
    <w:rsid w:val="00626E06"/>
    <w:rsid w:val="00630508"/>
    <w:rsid w:val="00631E92"/>
    <w:rsid w:val="00631F47"/>
    <w:rsid w:val="00632B5A"/>
    <w:rsid w:val="006338BB"/>
    <w:rsid w:val="00634AA6"/>
    <w:rsid w:val="00635416"/>
    <w:rsid w:val="006409C4"/>
    <w:rsid w:val="00642EDD"/>
    <w:rsid w:val="006441B7"/>
    <w:rsid w:val="00644A48"/>
    <w:rsid w:val="00645C1C"/>
    <w:rsid w:val="006479FC"/>
    <w:rsid w:val="0065090E"/>
    <w:rsid w:val="00651A5E"/>
    <w:rsid w:val="0065251F"/>
    <w:rsid w:val="00652A6F"/>
    <w:rsid w:val="0065335E"/>
    <w:rsid w:val="00656CC9"/>
    <w:rsid w:val="006579BD"/>
    <w:rsid w:val="00660B82"/>
    <w:rsid w:val="00662DC9"/>
    <w:rsid w:val="00663234"/>
    <w:rsid w:val="00664A6B"/>
    <w:rsid w:val="006658E4"/>
    <w:rsid w:val="00666183"/>
    <w:rsid w:val="00666617"/>
    <w:rsid w:val="006669AD"/>
    <w:rsid w:val="00666A05"/>
    <w:rsid w:val="006672AD"/>
    <w:rsid w:val="006674C9"/>
    <w:rsid w:val="00670F37"/>
    <w:rsid w:val="00671813"/>
    <w:rsid w:val="006727F7"/>
    <w:rsid w:val="00672EBE"/>
    <w:rsid w:val="00673F03"/>
    <w:rsid w:val="00673F72"/>
    <w:rsid w:val="00674196"/>
    <w:rsid w:val="00675B59"/>
    <w:rsid w:val="00677D52"/>
    <w:rsid w:val="00681267"/>
    <w:rsid w:val="00681ADD"/>
    <w:rsid w:val="006827F1"/>
    <w:rsid w:val="00682CBE"/>
    <w:rsid w:val="0068474B"/>
    <w:rsid w:val="006874D6"/>
    <w:rsid w:val="00687BD7"/>
    <w:rsid w:val="0069179B"/>
    <w:rsid w:val="00692269"/>
    <w:rsid w:val="006937AE"/>
    <w:rsid w:val="006940D0"/>
    <w:rsid w:val="006947F1"/>
    <w:rsid w:val="00695EA7"/>
    <w:rsid w:val="006973ED"/>
    <w:rsid w:val="00697413"/>
    <w:rsid w:val="006A28DE"/>
    <w:rsid w:val="006A3709"/>
    <w:rsid w:val="006A4EC2"/>
    <w:rsid w:val="006A7835"/>
    <w:rsid w:val="006B11FB"/>
    <w:rsid w:val="006B2CDB"/>
    <w:rsid w:val="006B48DE"/>
    <w:rsid w:val="006B627C"/>
    <w:rsid w:val="006C043E"/>
    <w:rsid w:val="006C0759"/>
    <w:rsid w:val="006C0DD8"/>
    <w:rsid w:val="006C25C0"/>
    <w:rsid w:val="006C2E78"/>
    <w:rsid w:val="006C41B0"/>
    <w:rsid w:val="006C5A36"/>
    <w:rsid w:val="006C620B"/>
    <w:rsid w:val="006C69ED"/>
    <w:rsid w:val="006C7338"/>
    <w:rsid w:val="006C74C0"/>
    <w:rsid w:val="006C7C60"/>
    <w:rsid w:val="006D087E"/>
    <w:rsid w:val="006D197A"/>
    <w:rsid w:val="006D3383"/>
    <w:rsid w:val="006D5271"/>
    <w:rsid w:val="006D763A"/>
    <w:rsid w:val="006D7ADD"/>
    <w:rsid w:val="006E0B56"/>
    <w:rsid w:val="006E15D7"/>
    <w:rsid w:val="006E4075"/>
    <w:rsid w:val="006E4A68"/>
    <w:rsid w:val="006E5D91"/>
    <w:rsid w:val="006E74E3"/>
    <w:rsid w:val="006E7F04"/>
    <w:rsid w:val="006F0D72"/>
    <w:rsid w:val="006F1121"/>
    <w:rsid w:val="006F21D7"/>
    <w:rsid w:val="006F3EBE"/>
    <w:rsid w:val="006F4BD3"/>
    <w:rsid w:val="006F4DFB"/>
    <w:rsid w:val="006F50BD"/>
    <w:rsid w:val="006F66F6"/>
    <w:rsid w:val="006F7987"/>
    <w:rsid w:val="006F7C42"/>
    <w:rsid w:val="006F7D7A"/>
    <w:rsid w:val="0070065D"/>
    <w:rsid w:val="0070155F"/>
    <w:rsid w:val="00701824"/>
    <w:rsid w:val="00702BB3"/>
    <w:rsid w:val="00702D37"/>
    <w:rsid w:val="00703D89"/>
    <w:rsid w:val="00704897"/>
    <w:rsid w:val="00704EE6"/>
    <w:rsid w:val="007075AC"/>
    <w:rsid w:val="00710422"/>
    <w:rsid w:val="0071087D"/>
    <w:rsid w:val="00716619"/>
    <w:rsid w:val="00717123"/>
    <w:rsid w:val="0072020C"/>
    <w:rsid w:val="00720D17"/>
    <w:rsid w:val="007212F7"/>
    <w:rsid w:val="00721C34"/>
    <w:rsid w:val="0072359D"/>
    <w:rsid w:val="00723C2B"/>
    <w:rsid w:val="00724E72"/>
    <w:rsid w:val="00725331"/>
    <w:rsid w:val="00727151"/>
    <w:rsid w:val="00731CE1"/>
    <w:rsid w:val="00731DD3"/>
    <w:rsid w:val="00733B15"/>
    <w:rsid w:val="00734E4E"/>
    <w:rsid w:val="00734F7E"/>
    <w:rsid w:val="0073604C"/>
    <w:rsid w:val="00737252"/>
    <w:rsid w:val="00737559"/>
    <w:rsid w:val="00737E24"/>
    <w:rsid w:val="00740C45"/>
    <w:rsid w:val="00740EFB"/>
    <w:rsid w:val="00742126"/>
    <w:rsid w:val="007443A3"/>
    <w:rsid w:val="00744A6B"/>
    <w:rsid w:val="00744B23"/>
    <w:rsid w:val="00746E4C"/>
    <w:rsid w:val="0075384E"/>
    <w:rsid w:val="00755FD8"/>
    <w:rsid w:val="0075608F"/>
    <w:rsid w:val="00756CEA"/>
    <w:rsid w:val="007608C6"/>
    <w:rsid w:val="00760F06"/>
    <w:rsid w:val="007628D8"/>
    <w:rsid w:val="007629EE"/>
    <w:rsid w:val="00764DEE"/>
    <w:rsid w:val="007657B9"/>
    <w:rsid w:val="0077342B"/>
    <w:rsid w:val="00773AE4"/>
    <w:rsid w:val="00777926"/>
    <w:rsid w:val="0078146F"/>
    <w:rsid w:val="007814A7"/>
    <w:rsid w:val="00783BBD"/>
    <w:rsid w:val="007865FE"/>
    <w:rsid w:val="00787732"/>
    <w:rsid w:val="00787C24"/>
    <w:rsid w:val="0079096F"/>
    <w:rsid w:val="0079144B"/>
    <w:rsid w:val="007924DE"/>
    <w:rsid w:val="007927C2"/>
    <w:rsid w:val="007946A8"/>
    <w:rsid w:val="00795FFD"/>
    <w:rsid w:val="007961A6"/>
    <w:rsid w:val="00797135"/>
    <w:rsid w:val="00797D05"/>
    <w:rsid w:val="007A0B04"/>
    <w:rsid w:val="007A13FD"/>
    <w:rsid w:val="007A23AA"/>
    <w:rsid w:val="007A5706"/>
    <w:rsid w:val="007A6232"/>
    <w:rsid w:val="007A6F67"/>
    <w:rsid w:val="007B0ED6"/>
    <w:rsid w:val="007B1894"/>
    <w:rsid w:val="007B54B6"/>
    <w:rsid w:val="007C1C27"/>
    <w:rsid w:val="007C1DB9"/>
    <w:rsid w:val="007C295E"/>
    <w:rsid w:val="007C356A"/>
    <w:rsid w:val="007C3A5D"/>
    <w:rsid w:val="007C5142"/>
    <w:rsid w:val="007C797C"/>
    <w:rsid w:val="007D0386"/>
    <w:rsid w:val="007D22C6"/>
    <w:rsid w:val="007D2926"/>
    <w:rsid w:val="007D3843"/>
    <w:rsid w:val="007D3C31"/>
    <w:rsid w:val="007D653D"/>
    <w:rsid w:val="007D6A46"/>
    <w:rsid w:val="007D7750"/>
    <w:rsid w:val="007D77E1"/>
    <w:rsid w:val="007E0422"/>
    <w:rsid w:val="007E13AA"/>
    <w:rsid w:val="007E38CA"/>
    <w:rsid w:val="007E3BB7"/>
    <w:rsid w:val="007E4CD0"/>
    <w:rsid w:val="007E4ED9"/>
    <w:rsid w:val="007E6D97"/>
    <w:rsid w:val="007E7E69"/>
    <w:rsid w:val="007F08D1"/>
    <w:rsid w:val="007F0B45"/>
    <w:rsid w:val="007F26DB"/>
    <w:rsid w:val="007F36A1"/>
    <w:rsid w:val="007F3AB4"/>
    <w:rsid w:val="007F4C6C"/>
    <w:rsid w:val="007F591C"/>
    <w:rsid w:val="007F7C6A"/>
    <w:rsid w:val="00801ECF"/>
    <w:rsid w:val="008026E5"/>
    <w:rsid w:val="0080528C"/>
    <w:rsid w:val="00806C4B"/>
    <w:rsid w:val="00807679"/>
    <w:rsid w:val="0080796D"/>
    <w:rsid w:val="008113A7"/>
    <w:rsid w:val="00813AD0"/>
    <w:rsid w:val="00815F31"/>
    <w:rsid w:val="00817388"/>
    <w:rsid w:val="00817861"/>
    <w:rsid w:val="00820DD4"/>
    <w:rsid w:val="00821144"/>
    <w:rsid w:val="00822391"/>
    <w:rsid w:val="00823550"/>
    <w:rsid w:val="008235EF"/>
    <w:rsid w:val="00825988"/>
    <w:rsid w:val="00825B01"/>
    <w:rsid w:val="00825F37"/>
    <w:rsid w:val="00827439"/>
    <w:rsid w:val="00827960"/>
    <w:rsid w:val="008305A6"/>
    <w:rsid w:val="00830E2E"/>
    <w:rsid w:val="00831E3A"/>
    <w:rsid w:val="008326E9"/>
    <w:rsid w:val="008326FE"/>
    <w:rsid w:val="00832D45"/>
    <w:rsid w:val="00833A85"/>
    <w:rsid w:val="00833E35"/>
    <w:rsid w:val="00834122"/>
    <w:rsid w:val="00834AB3"/>
    <w:rsid w:val="00836D5B"/>
    <w:rsid w:val="0083701F"/>
    <w:rsid w:val="00840F62"/>
    <w:rsid w:val="00842B94"/>
    <w:rsid w:val="00853FF6"/>
    <w:rsid w:val="008544DE"/>
    <w:rsid w:val="0085457C"/>
    <w:rsid w:val="00855A1A"/>
    <w:rsid w:val="00855CB6"/>
    <w:rsid w:val="00860E6A"/>
    <w:rsid w:val="00862C9F"/>
    <w:rsid w:val="008655D7"/>
    <w:rsid w:val="008656E1"/>
    <w:rsid w:val="00867B69"/>
    <w:rsid w:val="00867F28"/>
    <w:rsid w:val="008706E6"/>
    <w:rsid w:val="00871198"/>
    <w:rsid w:val="0087158D"/>
    <w:rsid w:val="008733D5"/>
    <w:rsid w:val="00873823"/>
    <w:rsid w:val="00876935"/>
    <w:rsid w:val="00876EB7"/>
    <w:rsid w:val="00877A44"/>
    <w:rsid w:val="00883474"/>
    <w:rsid w:val="00883A21"/>
    <w:rsid w:val="00883F43"/>
    <w:rsid w:val="00884497"/>
    <w:rsid w:val="008867D4"/>
    <w:rsid w:val="00886848"/>
    <w:rsid w:val="008876F7"/>
    <w:rsid w:val="00890278"/>
    <w:rsid w:val="008908F3"/>
    <w:rsid w:val="00891773"/>
    <w:rsid w:val="008923D0"/>
    <w:rsid w:val="00894607"/>
    <w:rsid w:val="00894FB2"/>
    <w:rsid w:val="00897E69"/>
    <w:rsid w:val="008A0364"/>
    <w:rsid w:val="008A1AB4"/>
    <w:rsid w:val="008A1B24"/>
    <w:rsid w:val="008A2020"/>
    <w:rsid w:val="008A24DA"/>
    <w:rsid w:val="008A3746"/>
    <w:rsid w:val="008A7466"/>
    <w:rsid w:val="008B078E"/>
    <w:rsid w:val="008B0B58"/>
    <w:rsid w:val="008B12D6"/>
    <w:rsid w:val="008B4CCD"/>
    <w:rsid w:val="008B4D3A"/>
    <w:rsid w:val="008B5DC5"/>
    <w:rsid w:val="008B5DC6"/>
    <w:rsid w:val="008B6C1C"/>
    <w:rsid w:val="008C01DE"/>
    <w:rsid w:val="008C08D5"/>
    <w:rsid w:val="008C1DB4"/>
    <w:rsid w:val="008C273D"/>
    <w:rsid w:val="008C28E3"/>
    <w:rsid w:val="008C2BE5"/>
    <w:rsid w:val="008C4499"/>
    <w:rsid w:val="008C5CCF"/>
    <w:rsid w:val="008C6E0E"/>
    <w:rsid w:val="008C6F3A"/>
    <w:rsid w:val="008D05BC"/>
    <w:rsid w:val="008D0B08"/>
    <w:rsid w:val="008D0B93"/>
    <w:rsid w:val="008D1458"/>
    <w:rsid w:val="008D2468"/>
    <w:rsid w:val="008D292D"/>
    <w:rsid w:val="008D2C7F"/>
    <w:rsid w:val="008D416D"/>
    <w:rsid w:val="008D4821"/>
    <w:rsid w:val="008D4D06"/>
    <w:rsid w:val="008D77C0"/>
    <w:rsid w:val="008E0D3A"/>
    <w:rsid w:val="008E1448"/>
    <w:rsid w:val="008E167C"/>
    <w:rsid w:val="008E2DDB"/>
    <w:rsid w:val="008E591D"/>
    <w:rsid w:val="008E60B7"/>
    <w:rsid w:val="008E6F7E"/>
    <w:rsid w:val="008F0ED0"/>
    <w:rsid w:val="008F3116"/>
    <w:rsid w:val="008F7453"/>
    <w:rsid w:val="00900840"/>
    <w:rsid w:val="00901EB9"/>
    <w:rsid w:val="00903B75"/>
    <w:rsid w:val="0090458C"/>
    <w:rsid w:val="00904897"/>
    <w:rsid w:val="00904A7B"/>
    <w:rsid w:val="00910AF5"/>
    <w:rsid w:val="0091322F"/>
    <w:rsid w:val="009135E8"/>
    <w:rsid w:val="0091393F"/>
    <w:rsid w:val="0091517B"/>
    <w:rsid w:val="009177FD"/>
    <w:rsid w:val="00917B1C"/>
    <w:rsid w:val="009215E6"/>
    <w:rsid w:val="00921C3E"/>
    <w:rsid w:val="00923FBF"/>
    <w:rsid w:val="0092498C"/>
    <w:rsid w:val="00926669"/>
    <w:rsid w:val="00926A2B"/>
    <w:rsid w:val="00926D92"/>
    <w:rsid w:val="00926E36"/>
    <w:rsid w:val="00930BF9"/>
    <w:rsid w:val="009312D3"/>
    <w:rsid w:val="00932C09"/>
    <w:rsid w:val="00932E81"/>
    <w:rsid w:val="00933508"/>
    <w:rsid w:val="009347AC"/>
    <w:rsid w:val="009348E4"/>
    <w:rsid w:val="0093579A"/>
    <w:rsid w:val="0093602D"/>
    <w:rsid w:val="00936FBC"/>
    <w:rsid w:val="00937A6D"/>
    <w:rsid w:val="00940833"/>
    <w:rsid w:val="0094119C"/>
    <w:rsid w:val="00941275"/>
    <w:rsid w:val="00942616"/>
    <w:rsid w:val="0094294D"/>
    <w:rsid w:val="00942FB1"/>
    <w:rsid w:val="00943051"/>
    <w:rsid w:val="00946264"/>
    <w:rsid w:val="0094628E"/>
    <w:rsid w:val="00946D6E"/>
    <w:rsid w:val="00947342"/>
    <w:rsid w:val="009473CC"/>
    <w:rsid w:val="00955B71"/>
    <w:rsid w:val="0095669E"/>
    <w:rsid w:val="00956809"/>
    <w:rsid w:val="009568FB"/>
    <w:rsid w:val="00957BF9"/>
    <w:rsid w:val="00960743"/>
    <w:rsid w:val="00960E8C"/>
    <w:rsid w:val="00961458"/>
    <w:rsid w:val="00962199"/>
    <w:rsid w:val="0096346C"/>
    <w:rsid w:val="009643F4"/>
    <w:rsid w:val="00965A78"/>
    <w:rsid w:val="00967B37"/>
    <w:rsid w:val="00967DC7"/>
    <w:rsid w:val="00967FB1"/>
    <w:rsid w:val="00970862"/>
    <w:rsid w:val="00972DD5"/>
    <w:rsid w:val="00974CBA"/>
    <w:rsid w:val="00976342"/>
    <w:rsid w:val="00976930"/>
    <w:rsid w:val="009769DC"/>
    <w:rsid w:val="0098053F"/>
    <w:rsid w:val="00981586"/>
    <w:rsid w:val="00982F35"/>
    <w:rsid w:val="00983B28"/>
    <w:rsid w:val="00983CB7"/>
    <w:rsid w:val="00984C34"/>
    <w:rsid w:val="00985834"/>
    <w:rsid w:val="00985912"/>
    <w:rsid w:val="0099094C"/>
    <w:rsid w:val="00990B01"/>
    <w:rsid w:val="0099358D"/>
    <w:rsid w:val="00994CF2"/>
    <w:rsid w:val="00994E3C"/>
    <w:rsid w:val="0099787A"/>
    <w:rsid w:val="009A0CD8"/>
    <w:rsid w:val="009A10C2"/>
    <w:rsid w:val="009A263A"/>
    <w:rsid w:val="009A279F"/>
    <w:rsid w:val="009A37C5"/>
    <w:rsid w:val="009A5ECF"/>
    <w:rsid w:val="009A63F1"/>
    <w:rsid w:val="009A6F35"/>
    <w:rsid w:val="009B0D37"/>
    <w:rsid w:val="009B0E26"/>
    <w:rsid w:val="009B2E10"/>
    <w:rsid w:val="009B4AFC"/>
    <w:rsid w:val="009B570B"/>
    <w:rsid w:val="009B5BDE"/>
    <w:rsid w:val="009B6E1E"/>
    <w:rsid w:val="009B7A6D"/>
    <w:rsid w:val="009C1DA2"/>
    <w:rsid w:val="009C3CB7"/>
    <w:rsid w:val="009C3F95"/>
    <w:rsid w:val="009C51A9"/>
    <w:rsid w:val="009C6708"/>
    <w:rsid w:val="009C69FF"/>
    <w:rsid w:val="009C6CEE"/>
    <w:rsid w:val="009C6E97"/>
    <w:rsid w:val="009C74FB"/>
    <w:rsid w:val="009C7814"/>
    <w:rsid w:val="009C7C1D"/>
    <w:rsid w:val="009D03A4"/>
    <w:rsid w:val="009D05F6"/>
    <w:rsid w:val="009D1208"/>
    <w:rsid w:val="009D2153"/>
    <w:rsid w:val="009D2EE2"/>
    <w:rsid w:val="009D3152"/>
    <w:rsid w:val="009D7DC3"/>
    <w:rsid w:val="009E1661"/>
    <w:rsid w:val="009E2DE4"/>
    <w:rsid w:val="009E34C9"/>
    <w:rsid w:val="009E3AA4"/>
    <w:rsid w:val="009E57CD"/>
    <w:rsid w:val="009E596D"/>
    <w:rsid w:val="009E6AA5"/>
    <w:rsid w:val="009F0775"/>
    <w:rsid w:val="009F0D03"/>
    <w:rsid w:val="009F0F11"/>
    <w:rsid w:val="009F3E49"/>
    <w:rsid w:val="009F5FE8"/>
    <w:rsid w:val="00A00C5B"/>
    <w:rsid w:val="00A04978"/>
    <w:rsid w:val="00A05CC7"/>
    <w:rsid w:val="00A10B2A"/>
    <w:rsid w:val="00A11A1D"/>
    <w:rsid w:val="00A125CB"/>
    <w:rsid w:val="00A12D35"/>
    <w:rsid w:val="00A13CB5"/>
    <w:rsid w:val="00A15C7D"/>
    <w:rsid w:val="00A16A21"/>
    <w:rsid w:val="00A17FF8"/>
    <w:rsid w:val="00A206EF"/>
    <w:rsid w:val="00A20957"/>
    <w:rsid w:val="00A20D59"/>
    <w:rsid w:val="00A20E8D"/>
    <w:rsid w:val="00A2176B"/>
    <w:rsid w:val="00A22307"/>
    <w:rsid w:val="00A23D3F"/>
    <w:rsid w:val="00A23E1C"/>
    <w:rsid w:val="00A2415C"/>
    <w:rsid w:val="00A271CA"/>
    <w:rsid w:val="00A30327"/>
    <w:rsid w:val="00A3167B"/>
    <w:rsid w:val="00A31B8C"/>
    <w:rsid w:val="00A31C76"/>
    <w:rsid w:val="00A33300"/>
    <w:rsid w:val="00A334AB"/>
    <w:rsid w:val="00A33927"/>
    <w:rsid w:val="00A33ABE"/>
    <w:rsid w:val="00A34EC1"/>
    <w:rsid w:val="00A37DAE"/>
    <w:rsid w:val="00A40122"/>
    <w:rsid w:val="00A40D15"/>
    <w:rsid w:val="00A413A6"/>
    <w:rsid w:val="00A415FF"/>
    <w:rsid w:val="00A445AD"/>
    <w:rsid w:val="00A446EF"/>
    <w:rsid w:val="00A45E07"/>
    <w:rsid w:val="00A462CE"/>
    <w:rsid w:val="00A51F79"/>
    <w:rsid w:val="00A5463D"/>
    <w:rsid w:val="00A54AD3"/>
    <w:rsid w:val="00A578AA"/>
    <w:rsid w:val="00A57B32"/>
    <w:rsid w:val="00A615CA"/>
    <w:rsid w:val="00A61E2B"/>
    <w:rsid w:val="00A62DB1"/>
    <w:rsid w:val="00A65017"/>
    <w:rsid w:val="00A65020"/>
    <w:rsid w:val="00A67903"/>
    <w:rsid w:val="00A67E6A"/>
    <w:rsid w:val="00A703C5"/>
    <w:rsid w:val="00A70454"/>
    <w:rsid w:val="00A70B64"/>
    <w:rsid w:val="00A721DF"/>
    <w:rsid w:val="00A768C1"/>
    <w:rsid w:val="00A83A5E"/>
    <w:rsid w:val="00A85929"/>
    <w:rsid w:val="00A85A2A"/>
    <w:rsid w:val="00A874FD"/>
    <w:rsid w:val="00A903FC"/>
    <w:rsid w:val="00A92411"/>
    <w:rsid w:val="00A92C0A"/>
    <w:rsid w:val="00A94537"/>
    <w:rsid w:val="00A967CB"/>
    <w:rsid w:val="00AA10EE"/>
    <w:rsid w:val="00AA1C92"/>
    <w:rsid w:val="00AA29C8"/>
    <w:rsid w:val="00AA4B19"/>
    <w:rsid w:val="00AA525F"/>
    <w:rsid w:val="00AA5968"/>
    <w:rsid w:val="00AA5E8D"/>
    <w:rsid w:val="00AA5ED6"/>
    <w:rsid w:val="00AB1433"/>
    <w:rsid w:val="00AB40F3"/>
    <w:rsid w:val="00AB5B19"/>
    <w:rsid w:val="00AB7B24"/>
    <w:rsid w:val="00AC0A90"/>
    <w:rsid w:val="00AC1951"/>
    <w:rsid w:val="00AC2B60"/>
    <w:rsid w:val="00AC2CF4"/>
    <w:rsid w:val="00AC4F74"/>
    <w:rsid w:val="00AC7022"/>
    <w:rsid w:val="00AD2267"/>
    <w:rsid w:val="00AD2B78"/>
    <w:rsid w:val="00AD32C2"/>
    <w:rsid w:val="00AD52CA"/>
    <w:rsid w:val="00AD5510"/>
    <w:rsid w:val="00AD56A2"/>
    <w:rsid w:val="00AD637B"/>
    <w:rsid w:val="00AD6786"/>
    <w:rsid w:val="00AD700F"/>
    <w:rsid w:val="00AD7B20"/>
    <w:rsid w:val="00AE11A7"/>
    <w:rsid w:val="00AE1759"/>
    <w:rsid w:val="00AE3339"/>
    <w:rsid w:val="00AE4A60"/>
    <w:rsid w:val="00AE5649"/>
    <w:rsid w:val="00AE5A8E"/>
    <w:rsid w:val="00AF3A55"/>
    <w:rsid w:val="00B0013E"/>
    <w:rsid w:val="00B027C1"/>
    <w:rsid w:val="00B032D5"/>
    <w:rsid w:val="00B06A71"/>
    <w:rsid w:val="00B07573"/>
    <w:rsid w:val="00B10413"/>
    <w:rsid w:val="00B10DE8"/>
    <w:rsid w:val="00B1119A"/>
    <w:rsid w:val="00B1133B"/>
    <w:rsid w:val="00B11D44"/>
    <w:rsid w:val="00B15408"/>
    <w:rsid w:val="00B15D2D"/>
    <w:rsid w:val="00B165BC"/>
    <w:rsid w:val="00B16D8B"/>
    <w:rsid w:val="00B17E60"/>
    <w:rsid w:val="00B2021E"/>
    <w:rsid w:val="00B21640"/>
    <w:rsid w:val="00B26963"/>
    <w:rsid w:val="00B3119F"/>
    <w:rsid w:val="00B311D8"/>
    <w:rsid w:val="00B325C2"/>
    <w:rsid w:val="00B33503"/>
    <w:rsid w:val="00B34334"/>
    <w:rsid w:val="00B34B55"/>
    <w:rsid w:val="00B3574F"/>
    <w:rsid w:val="00B358BD"/>
    <w:rsid w:val="00B363DC"/>
    <w:rsid w:val="00B402A4"/>
    <w:rsid w:val="00B4270A"/>
    <w:rsid w:val="00B4327C"/>
    <w:rsid w:val="00B45CE3"/>
    <w:rsid w:val="00B46398"/>
    <w:rsid w:val="00B479C7"/>
    <w:rsid w:val="00B50A7D"/>
    <w:rsid w:val="00B50F6A"/>
    <w:rsid w:val="00B51287"/>
    <w:rsid w:val="00B51BBA"/>
    <w:rsid w:val="00B53678"/>
    <w:rsid w:val="00B53CF5"/>
    <w:rsid w:val="00B54436"/>
    <w:rsid w:val="00B546C9"/>
    <w:rsid w:val="00B55516"/>
    <w:rsid w:val="00B57399"/>
    <w:rsid w:val="00B57F7B"/>
    <w:rsid w:val="00B61D62"/>
    <w:rsid w:val="00B63680"/>
    <w:rsid w:val="00B702BD"/>
    <w:rsid w:val="00B722CE"/>
    <w:rsid w:val="00B72A85"/>
    <w:rsid w:val="00B735C3"/>
    <w:rsid w:val="00B73DD9"/>
    <w:rsid w:val="00B74B93"/>
    <w:rsid w:val="00B753F4"/>
    <w:rsid w:val="00B75EA3"/>
    <w:rsid w:val="00B8057C"/>
    <w:rsid w:val="00B829AC"/>
    <w:rsid w:val="00B82BA6"/>
    <w:rsid w:val="00B834D9"/>
    <w:rsid w:val="00B8409F"/>
    <w:rsid w:val="00B85527"/>
    <w:rsid w:val="00B86D5E"/>
    <w:rsid w:val="00B90695"/>
    <w:rsid w:val="00B93681"/>
    <w:rsid w:val="00B936FD"/>
    <w:rsid w:val="00B94416"/>
    <w:rsid w:val="00B94787"/>
    <w:rsid w:val="00B965CC"/>
    <w:rsid w:val="00BA192F"/>
    <w:rsid w:val="00BA337D"/>
    <w:rsid w:val="00BA3D6E"/>
    <w:rsid w:val="00BA47AE"/>
    <w:rsid w:val="00BA4950"/>
    <w:rsid w:val="00BA5228"/>
    <w:rsid w:val="00BA5643"/>
    <w:rsid w:val="00BA5B54"/>
    <w:rsid w:val="00BA5D94"/>
    <w:rsid w:val="00BA6D8B"/>
    <w:rsid w:val="00BA7E34"/>
    <w:rsid w:val="00BB0F58"/>
    <w:rsid w:val="00BB1A7F"/>
    <w:rsid w:val="00BB42A3"/>
    <w:rsid w:val="00BB557D"/>
    <w:rsid w:val="00BB7567"/>
    <w:rsid w:val="00BB7E92"/>
    <w:rsid w:val="00BB7F9C"/>
    <w:rsid w:val="00BC3630"/>
    <w:rsid w:val="00BC40FB"/>
    <w:rsid w:val="00BC491B"/>
    <w:rsid w:val="00BC6F28"/>
    <w:rsid w:val="00BC71BD"/>
    <w:rsid w:val="00BD0289"/>
    <w:rsid w:val="00BD03EC"/>
    <w:rsid w:val="00BD1247"/>
    <w:rsid w:val="00BD2C26"/>
    <w:rsid w:val="00BD65B9"/>
    <w:rsid w:val="00BD7AA2"/>
    <w:rsid w:val="00BE1106"/>
    <w:rsid w:val="00BE2641"/>
    <w:rsid w:val="00BE7025"/>
    <w:rsid w:val="00BF2FAD"/>
    <w:rsid w:val="00BF31A5"/>
    <w:rsid w:val="00BF5599"/>
    <w:rsid w:val="00BF570F"/>
    <w:rsid w:val="00BF5E1B"/>
    <w:rsid w:val="00BF6EB6"/>
    <w:rsid w:val="00BF7CA0"/>
    <w:rsid w:val="00C0166D"/>
    <w:rsid w:val="00C023CB"/>
    <w:rsid w:val="00C02944"/>
    <w:rsid w:val="00C02AC4"/>
    <w:rsid w:val="00C0454A"/>
    <w:rsid w:val="00C05B2A"/>
    <w:rsid w:val="00C05DB2"/>
    <w:rsid w:val="00C061E0"/>
    <w:rsid w:val="00C10EA4"/>
    <w:rsid w:val="00C12E5E"/>
    <w:rsid w:val="00C13BE1"/>
    <w:rsid w:val="00C146C6"/>
    <w:rsid w:val="00C169A5"/>
    <w:rsid w:val="00C175C0"/>
    <w:rsid w:val="00C1768C"/>
    <w:rsid w:val="00C208DE"/>
    <w:rsid w:val="00C20BFC"/>
    <w:rsid w:val="00C30FB2"/>
    <w:rsid w:val="00C3207B"/>
    <w:rsid w:val="00C32169"/>
    <w:rsid w:val="00C32D09"/>
    <w:rsid w:val="00C34F12"/>
    <w:rsid w:val="00C36166"/>
    <w:rsid w:val="00C371AC"/>
    <w:rsid w:val="00C37B25"/>
    <w:rsid w:val="00C40119"/>
    <w:rsid w:val="00C43535"/>
    <w:rsid w:val="00C43789"/>
    <w:rsid w:val="00C44C87"/>
    <w:rsid w:val="00C45761"/>
    <w:rsid w:val="00C46337"/>
    <w:rsid w:val="00C47F1C"/>
    <w:rsid w:val="00C5043A"/>
    <w:rsid w:val="00C50924"/>
    <w:rsid w:val="00C50A05"/>
    <w:rsid w:val="00C51329"/>
    <w:rsid w:val="00C523A2"/>
    <w:rsid w:val="00C534E2"/>
    <w:rsid w:val="00C53883"/>
    <w:rsid w:val="00C542AE"/>
    <w:rsid w:val="00C542EB"/>
    <w:rsid w:val="00C5512A"/>
    <w:rsid w:val="00C551C6"/>
    <w:rsid w:val="00C55F96"/>
    <w:rsid w:val="00C57FEA"/>
    <w:rsid w:val="00C61ACA"/>
    <w:rsid w:val="00C61D86"/>
    <w:rsid w:val="00C61F76"/>
    <w:rsid w:val="00C6492C"/>
    <w:rsid w:val="00C67DF7"/>
    <w:rsid w:val="00C67E4E"/>
    <w:rsid w:val="00C67F64"/>
    <w:rsid w:val="00C700F0"/>
    <w:rsid w:val="00C7010B"/>
    <w:rsid w:val="00C70E21"/>
    <w:rsid w:val="00C71813"/>
    <w:rsid w:val="00C7191C"/>
    <w:rsid w:val="00C73744"/>
    <w:rsid w:val="00C74B3A"/>
    <w:rsid w:val="00C74B89"/>
    <w:rsid w:val="00C764F6"/>
    <w:rsid w:val="00C76BDC"/>
    <w:rsid w:val="00C77E16"/>
    <w:rsid w:val="00C80D05"/>
    <w:rsid w:val="00C82051"/>
    <w:rsid w:val="00C821F5"/>
    <w:rsid w:val="00C83174"/>
    <w:rsid w:val="00C83D76"/>
    <w:rsid w:val="00C8518C"/>
    <w:rsid w:val="00C86983"/>
    <w:rsid w:val="00C869DD"/>
    <w:rsid w:val="00C90E12"/>
    <w:rsid w:val="00C91850"/>
    <w:rsid w:val="00C9460F"/>
    <w:rsid w:val="00C96D07"/>
    <w:rsid w:val="00CA2AD2"/>
    <w:rsid w:val="00CA4257"/>
    <w:rsid w:val="00CA6371"/>
    <w:rsid w:val="00CA65CA"/>
    <w:rsid w:val="00CB04A7"/>
    <w:rsid w:val="00CB1138"/>
    <w:rsid w:val="00CB1CAD"/>
    <w:rsid w:val="00CB50A6"/>
    <w:rsid w:val="00CB5317"/>
    <w:rsid w:val="00CB5C3B"/>
    <w:rsid w:val="00CB68EC"/>
    <w:rsid w:val="00CB6C4B"/>
    <w:rsid w:val="00CB7616"/>
    <w:rsid w:val="00CC03E9"/>
    <w:rsid w:val="00CC0EEB"/>
    <w:rsid w:val="00CC138A"/>
    <w:rsid w:val="00CC2424"/>
    <w:rsid w:val="00CC3B9C"/>
    <w:rsid w:val="00CC440C"/>
    <w:rsid w:val="00CC6BE1"/>
    <w:rsid w:val="00CC7E3C"/>
    <w:rsid w:val="00CD3042"/>
    <w:rsid w:val="00CD3FF3"/>
    <w:rsid w:val="00CD478F"/>
    <w:rsid w:val="00CD6822"/>
    <w:rsid w:val="00CD6868"/>
    <w:rsid w:val="00CD790C"/>
    <w:rsid w:val="00CD7F06"/>
    <w:rsid w:val="00CE1A88"/>
    <w:rsid w:val="00CE3106"/>
    <w:rsid w:val="00CE3E9E"/>
    <w:rsid w:val="00CE6A6E"/>
    <w:rsid w:val="00CF231F"/>
    <w:rsid w:val="00CF25C6"/>
    <w:rsid w:val="00CF37FE"/>
    <w:rsid w:val="00CF5AD5"/>
    <w:rsid w:val="00CF65CF"/>
    <w:rsid w:val="00CF6D22"/>
    <w:rsid w:val="00D01FEA"/>
    <w:rsid w:val="00D02719"/>
    <w:rsid w:val="00D034E1"/>
    <w:rsid w:val="00D05E0F"/>
    <w:rsid w:val="00D063A6"/>
    <w:rsid w:val="00D0708D"/>
    <w:rsid w:val="00D0745B"/>
    <w:rsid w:val="00D11704"/>
    <w:rsid w:val="00D14107"/>
    <w:rsid w:val="00D15CA3"/>
    <w:rsid w:val="00D213BE"/>
    <w:rsid w:val="00D2148D"/>
    <w:rsid w:val="00D2206A"/>
    <w:rsid w:val="00D23C9B"/>
    <w:rsid w:val="00D258ED"/>
    <w:rsid w:val="00D26029"/>
    <w:rsid w:val="00D313E8"/>
    <w:rsid w:val="00D3176C"/>
    <w:rsid w:val="00D32060"/>
    <w:rsid w:val="00D3254F"/>
    <w:rsid w:val="00D32A18"/>
    <w:rsid w:val="00D40FD5"/>
    <w:rsid w:val="00D44512"/>
    <w:rsid w:val="00D46DC7"/>
    <w:rsid w:val="00D47624"/>
    <w:rsid w:val="00D524ED"/>
    <w:rsid w:val="00D54A5C"/>
    <w:rsid w:val="00D54C2E"/>
    <w:rsid w:val="00D551F6"/>
    <w:rsid w:val="00D5569C"/>
    <w:rsid w:val="00D638AA"/>
    <w:rsid w:val="00D6490F"/>
    <w:rsid w:val="00D65FF2"/>
    <w:rsid w:val="00D6663B"/>
    <w:rsid w:val="00D66E9E"/>
    <w:rsid w:val="00D726BE"/>
    <w:rsid w:val="00D72D28"/>
    <w:rsid w:val="00D737D5"/>
    <w:rsid w:val="00D80019"/>
    <w:rsid w:val="00D805CB"/>
    <w:rsid w:val="00D80CA7"/>
    <w:rsid w:val="00D81B22"/>
    <w:rsid w:val="00D832F1"/>
    <w:rsid w:val="00D85678"/>
    <w:rsid w:val="00D86C98"/>
    <w:rsid w:val="00D90327"/>
    <w:rsid w:val="00D914AC"/>
    <w:rsid w:val="00D91822"/>
    <w:rsid w:val="00D929C7"/>
    <w:rsid w:val="00D93037"/>
    <w:rsid w:val="00D935AD"/>
    <w:rsid w:val="00D946C5"/>
    <w:rsid w:val="00D947D9"/>
    <w:rsid w:val="00D94F85"/>
    <w:rsid w:val="00D96011"/>
    <w:rsid w:val="00D96EC5"/>
    <w:rsid w:val="00D97642"/>
    <w:rsid w:val="00D9777D"/>
    <w:rsid w:val="00DA2047"/>
    <w:rsid w:val="00DA348A"/>
    <w:rsid w:val="00DA3BA6"/>
    <w:rsid w:val="00DA53AE"/>
    <w:rsid w:val="00DA5EAD"/>
    <w:rsid w:val="00DA7996"/>
    <w:rsid w:val="00DB1969"/>
    <w:rsid w:val="00DB32CB"/>
    <w:rsid w:val="00DB41DB"/>
    <w:rsid w:val="00DB6663"/>
    <w:rsid w:val="00DB7843"/>
    <w:rsid w:val="00DC0409"/>
    <w:rsid w:val="00DC1522"/>
    <w:rsid w:val="00DC1F67"/>
    <w:rsid w:val="00DC303E"/>
    <w:rsid w:val="00DD1628"/>
    <w:rsid w:val="00DD260E"/>
    <w:rsid w:val="00DE00CF"/>
    <w:rsid w:val="00DE16B3"/>
    <w:rsid w:val="00DE1ED4"/>
    <w:rsid w:val="00DE23D6"/>
    <w:rsid w:val="00DE326D"/>
    <w:rsid w:val="00DE3F62"/>
    <w:rsid w:val="00DE40F6"/>
    <w:rsid w:val="00DE4C97"/>
    <w:rsid w:val="00DE5246"/>
    <w:rsid w:val="00DE5CD4"/>
    <w:rsid w:val="00DF0925"/>
    <w:rsid w:val="00DF2194"/>
    <w:rsid w:val="00DF2B5C"/>
    <w:rsid w:val="00DF366F"/>
    <w:rsid w:val="00DF3A40"/>
    <w:rsid w:val="00DF5086"/>
    <w:rsid w:val="00DF5ED5"/>
    <w:rsid w:val="00DF73A9"/>
    <w:rsid w:val="00E007A6"/>
    <w:rsid w:val="00E03688"/>
    <w:rsid w:val="00E03EE6"/>
    <w:rsid w:val="00E0405E"/>
    <w:rsid w:val="00E06BBC"/>
    <w:rsid w:val="00E107F1"/>
    <w:rsid w:val="00E112D3"/>
    <w:rsid w:val="00E13147"/>
    <w:rsid w:val="00E13E03"/>
    <w:rsid w:val="00E16E39"/>
    <w:rsid w:val="00E2153A"/>
    <w:rsid w:val="00E21BAD"/>
    <w:rsid w:val="00E251DD"/>
    <w:rsid w:val="00E261F7"/>
    <w:rsid w:val="00E273C9"/>
    <w:rsid w:val="00E336FE"/>
    <w:rsid w:val="00E3624C"/>
    <w:rsid w:val="00E417AF"/>
    <w:rsid w:val="00E418ED"/>
    <w:rsid w:val="00E4258C"/>
    <w:rsid w:val="00E43E23"/>
    <w:rsid w:val="00E44988"/>
    <w:rsid w:val="00E44BC1"/>
    <w:rsid w:val="00E45524"/>
    <w:rsid w:val="00E46581"/>
    <w:rsid w:val="00E46FDE"/>
    <w:rsid w:val="00E47549"/>
    <w:rsid w:val="00E4787A"/>
    <w:rsid w:val="00E50BEC"/>
    <w:rsid w:val="00E5100D"/>
    <w:rsid w:val="00E53A70"/>
    <w:rsid w:val="00E54DAC"/>
    <w:rsid w:val="00E55DDD"/>
    <w:rsid w:val="00E57ACA"/>
    <w:rsid w:val="00E60E32"/>
    <w:rsid w:val="00E627F4"/>
    <w:rsid w:val="00E649FC"/>
    <w:rsid w:val="00E66C45"/>
    <w:rsid w:val="00E675E5"/>
    <w:rsid w:val="00E713EB"/>
    <w:rsid w:val="00E7446D"/>
    <w:rsid w:val="00E75D91"/>
    <w:rsid w:val="00E77950"/>
    <w:rsid w:val="00E81BC0"/>
    <w:rsid w:val="00E84DD2"/>
    <w:rsid w:val="00E85C83"/>
    <w:rsid w:val="00E87844"/>
    <w:rsid w:val="00EA0B6C"/>
    <w:rsid w:val="00EA3E83"/>
    <w:rsid w:val="00EA3EAE"/>
    <w:rsid w:val="00EA4B7F"/>
    <w:rsid w:val="00EA65B6"/>
    <w:rsid w:val="00EA6A65"/>
    <w:rsid w:val="00EA6CAA"/>
    <w:rsid w:val="00EA7D51"/>
    <w:rsid w:val="00EB007B"/>
    <w:rsid w:val="00EB0A6C"/>
    <w:rsid w:val="00EB3E58"/>
    <w:rsid w:val="00EB5FD2"/>
    <w:rsid w:val="00EB7CAE"/>
    <w:rsid w:val="00EC00C7"/>
    <w:rsid w:val="00EC0CE2"/>
    <w:rsid w:val="00EC10DD"/>
    <w:rsid w:val="00EC17A6"/>
    <w:rsid w:val="00EC247B"/>
    <w:rsid w:val="00EC26A2"/>
    <w:rsid w:val="00EC2FE6"/>
    <w:rsid w:val="00EC45DE"/>
    <w:rsid w:val="00EC5517"/>
    <w:rsid w:val="00EC66CF"/>
    <w:rsid w:val="00EC6A1D"/>
    <w:rsid w:val="00ED18D1"/>
    <w:rsid w:val="00ED1CF4"/>
    <w:rsid w:val="00ED3436"/>
    <w:rsid w:val="00ED4AE0"/>
    <w:rsid w:val="00ED56F0"/>
    <w:rsid w:val="00ED5869"/>
    <w:rsid w:val="00ED5A36"/>
    <w:rsid w:val="00ED6A62"/>
    <w:rsid w:val="00ED6CC5"/>
    <w:rsid w:val="00ED713E"/>
    <w:rsid w:val="00ED7A10"/>
    <w:rsid w:val="00EE142E"/>
    <w:rsid w:val="00EE50F1"/>
    <w:rsid w:val="00EE5826"/>
    <w:rsid w:val="00EE626A"/>
    <w:rsid w:val="00EE7BDC"/>
    <w:rsid w:val="00EF123C"/>
    <w:rsid w:val="00EF1CB9"/>
    <w:rsid w:val="00EF3411"/>
    <w:rsid w:val="00EF39E5"/>
    <w:rsid w:val="00EF4B97"/>
    <w:rsid w:val="00EF4E57"/>
    <w:rsid w:val="00EF548E"/>
    <w:rsid w:val="00EF6201"/>
    <w:rsid w:val="00EF7056"/>
    <w:rsid w:val="00F0045F"/>
    <w:rsid w:val="00F01153"/>
    <w:rsid w:val="00F01600"/>
    <w:rsid w:val="00F03336"/>
    <w:rsid w:val="00F033AD"/>
    <w:rsid w:val="00F03DBF"/>
    <w:rsid w:val="00F060C9"/>
    <w:rsid w:val="00F0706B"/>
    <w:rsid w:val="00F106C4"/>
    <w:rsid w:val="00F10FDE"/>
    <w:rsid w:val="00F11299"/>
    <w:rsid w:val="00F126B3"/>
    <w:rsid w:val="00F12D1D"/>
    <w:rsid w:val="00F12DFC"/>
    <w:rsid w:val="00F1434F"/>
    <w:rsid w:val="00F15D24"/>
    <w:rsid w:val="00F17D22"/>
    <w:rsid w:val="00F200ED"/>
    <w:rsid w:val="00F213C7"/>
    <w:rsid w:val="00F21C4B"/>
    <w:rsid w:val="00F22E8F"/>
    <w:rsid w:val="00F23328"/>
    <w:rsid w:val="00F24814"/>
    <w:rsid w:val="00F271F2"/>
    <w:rsid w:val="00F27561"/>
    <w:rsid w:val="00F30DC7"/>
    <w:rsid w:val="00F30EFD"/>
    <w:rsid w:val="00F3194E"/>
    <w:rsid w:val="00F326C8"/>
    <w:rsid w:val="00F32ACE"/>
    <w:rsid w:val="00F32DE6"/>
    <w:rsid w:val="00F33680"/>
    <w:rsid w:val="00F336C4"/>
    <w:rsid w:val="00F41847"/>
    <w:rsid w:val="00F432B8"/>
    <w:rsid w:val="00F440CD"/>
    <w:rsid w:val="00F44639"/>
    <w:rsid w:val="00F45E5D"/>
    <w:rsid w:val="00F52616"/>
    <w:rsid w:val="00F560E5"/>
    <w:rsid w:val="00F57861"/>
    <w:rsid w:val="00F57B1D"/>
    <w:rsid w:val="00F60393"/>
    <w:rsid w:val="00F60FC1"/>
    <w:rsid w:val="00F61CC6"/>
    <w:rsid w:val="00F61D66"/>
    <w:rsid w:val="00F62258"/>
    <w:rsid w:val="00F626DE"/>
    <w:rsid w:val="00F647FF"/>
    <w:rsid w:val="00F648C7"/>
    <w:rsid w:val="00F64ABF"/>
    <w:rsid w:val="00F65A0E"/>
    <w:rsid w:val="00F70C81"/>
    <w:rsid w:val="00F7236B"/>
    <w:rsid w:val="00F7307D"/>
    <w:rsid w:val="00F7316B"/>
    <w:rsid w:val="00F7455B"/>
    <w:rsid w:val="00F75762"/>
    <w:rsid w:val="00F7582D"/>
    <w:rsid w:val="00F82B6E"/>
    <w:rsid w:val="00F83F7D"/>
    <w:rsid w:val="00F84981"/>
    <w:rsid w:val="00F84B62"/>
    <w:rsid w:val="00F84D31"/>
    <w:rsid w:val="00F84FFD"/>
    <w:rsid w:val="00F85450"/>
    <w:rsid w:val="00F85ACF"/>
    <w:rsid w:val="00F85BA4"/>
    <w:rsid w:val="00F85CB0"/>
    <w:rsid w:val="00F870F2"/>
    <w:rsid w:val="00F8710C"/>
    <w:rsid w:val="00F90B71"/>
    <w:rsid w:val="00F9371A"/>
    <w:rsid w:val="00F955CD"/>
    <w:rsid w:val="00F96229"/>
    <w:rsid w:val="00F96784"/>
    <w:rsid w:val="00F97ECC"/>
    <w:rsid w:val="00FA04DF"/>
    <w:rsid w:val="00FA0FAD"/>
    <w:rsid w:val="00FA2717"/>
    <w:rsid w:val="00FA2AEC"/>
    <w:rsid w:val="00FA3FC0"/>
    <w:rsid w:val="00FA476A"/>
    <w:rsid w:val="00FA4E52"/>
    <w:rsid w:val="00FA570D"/>
    <w:rsid w:val="00FA6872"/>
    <w:rsid w:val="00FA7474"/>
    <w:rsid w:val="00FB16D7"/>
    <w:rsid w:val="00FB4955"/>
    <w:rsid w:val="00FB6008"/>
    <w:rsid w:val="00FB6BCC"/>
    <w:rsid w:val="00FB71E7"/>
    <w:rsid w:val="00FC5231"/>
    <w:rsid w:val="00FC7A7E"/>
    <w:rsid w:val="00FC7E83"/>
    <w:rsid w:val="00FD09E2"/>
    <w:rsid w:val="00FD1CDA"/>
    <w:rsid w:val="00FD2119"/>
    <w:rsid w:val="00FD427F"/>
    <w:rsid w:val="00FD50D2"/>
    <w:rsid w:val="00FD5884"/>
    <w:rsid w:val="00FE02F8"/>
    <w:rsid w:val="00FE08D5"/>
    <w:rsid w:val="00FE40F1"/>
    <w:rsid w:val="00FE4563"/>
    <w:rsid w:val="00FE45A3"/>
    <w:rsid w:val="00FE4A5C"/>
    <w:rsid w:val="00FE58DF"/>
    <w:rsid w:val="00FE7954"/>
    <w:rsid w:val="00FF2705"/>
    <w:rsid w:val="00FF2FAD"/>
    <w:rsid w:val="00FF7029"/>
    <w:rsid w:val="00FF73A7"/>
    <w:rsid w:val="00FF75DD"/>
    <w:rsid w:val="00FF77BE"/>
    <w:rsid w:val="190D00D9"/>
    <w:rsid w:val="26812DD1"/>
    <w:rsid w:val="3AB502F7"/>
    <w:rsid w:val="42E14D92"/>
    <w:rsid w:val="6CBB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12"/>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annotation text"/>
    <w:basedOn w:val="1"/>
    <w:autoRedefine/>
    <w:semiHidden/>
    <w:unhideWhenUsed/>
    <w:qFormat/>
    <w:uiPriority w:val="99"/>
    <w:pPr>
      <w:jc w:val="left"/>
    </w:pPr>
  </w:style>
  <w:style w:type="paragraph" w:styleId="4">
    <w:name w:val="Balloon Text"/>
    <w:basedOn w:val="1"/>
    <w:link w:val="14"/>
    <w:autoRedefine/>
    <w:semiHidden/>
    <w:unhideWhenUsed/>
    <w:qFormat/>
    <w:uiPriority w:val="99"/>
    <w:rPr>
      <w:sz w:val="18"/>
      <w:szCs w:val="18"/>
    </w:rPr>
  </w:style>
  <w:style w:type="paragraph" w:styleId="5">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autoRedefine/>
    <w:semiHidden/>
    <w:unhideWhenUsed/>
    <w:qFormat/>
    <w:uiPriority w:val="99"/>
    <w:rPr>
      <w:sz w:val="21"/>
      <w:szCs w:val="21"/>
    </w:rPr>
  </w:style>
  <w:style w:type="character" w:customStyle="1" w:styleId="10">
    <w:name w:val="页眉 Char"/>
    <w:basedOn w:val="8"/>
    <w:link w:val="6"/>
    <w:autoRedefine/>
    <w:semiHidden/>
    <w:qFormat/>
    <w:uiPriority w:val="99"/>
    <w:rPr>
      <w:sz w:val="18"/>
      <w:szCs w:val="18"/>
    </w:rPr>
  </w:style>
  <w:style w:type="character" w:customStyle="1" w:styleId="11">
    <w:name w:val="页脚 Char"/>
    <w:basedOn w:val="8"/>
    <w:link w:val="5"/>
    <w:autoRedefine/>
    <w:semiHidden/>
    <w:qFormat/>
    <w:uiPriority w:val="99"/>
    <w:rPr>
      <w:sz w:val="18"/>
      <w:szCs w:val="18"/>
    </w:rPr>
  </w:style>
  <w:style w:type="character" w:customStyle="1" w:styleId="12">
    <w:name w:val="纯文本 Char"/>
    <w:basedOn w:val="8"/>
    <w:link w:val="2"/>
    <w:autoRedefine/>
    <w:semiHidden/>
    <w:qFormat/>
    <w:uiPriority w:val="99"/>
    <w:rPr>
      <w:rFonts w:ascii="宋体" w:hAnsi="宋体" w:eastAsia="宋体" w:cs="宋体"/>
      <w:kern w:val="0"/>
      <w:sz w:val="24"/>
      <w:szCs w:val="24"/>
    </w:rPr>
  </w:style>
  <w:style w:type="paragraph" w:customStyle="1" w:styleId="13">
    <w:name w:val="p"/>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批注框文本 Char"/>
    <w:basedOn w:val="8"/>
    <w:link w:val="4"/>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4</Pages>
  <Words>416</Words>
  <Characters>2373</Characters>
  <Lines>19</Lines>
  <Paragraphs>5</Paragraphs>
  <TotalTime>0</TotalTime>
  <ScaleCrop>false</ScaleCrop>
  <LinksUpToDate>false</LinksUpToDate>
  <CharactersWithSpaces>2784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2024-01-17T09:50:00Z</dcterms:created>
  <dc:creator>China</dc:creator>
  <cp:lastModifiedBy>Mint1398171869</cp:lastModifiedBy>
  <dcterms:modified xsi:type="dcterms:W3CDTF">2024-01-23T08:23:23Z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A62CBC2EE6B5496ABF32D4E5A5404CFA_13</vt:lpwstr>
  </property>
</Properties>
</file>