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71CA" w:rsidRDefault="00C571CA">
      <w:pPr>
        <w:jc w:val="center"/>
        <w:rPr>
          <w:rFonts w:ascii="仿宋_GB2312" w:eastAsia="仿宋_GB2312" w:hint="eastAsia"/>
          <w:b/>
          <w:sz w:val="32"/>
          <w:szCs w:val="32"/>
        </w:rPr>
      </w:pPr>
    </w:p>
    <w:p w:rsidR="00C571CA" w:rsidRDefault="00C571CA">
      <w:pPr>
        <w:jc w:val="center"/>
        <w:rPr>
          <w:rFonts w:ascii="黑体" w:eastAsia="黑体"/>
          <w:sz w:val="72"/>
          <w:szCs w:val="72"/>
        </w:rPr>
      </w:pPr>
    </w:p>
    <w:p w:rsidR="00C571CA" w:rsidRDefault="00C571CA">
      <w:pPr>
        <w:jc w:val="center"/>
        <w:rPr>
          <w:rFonts w:ascii="黑体" w:eastAsia="黑体"/>
          <w:sz w:val="72"/>
          <w:szCs w:val="72"/>
        </w:rPr>
      </w:pPr>
    </w:p>
    <w:p w:rsidR="00C571CA" w:rsidRDefault="00C571CA">
      <w:pPr>
        <w:jc w:val="center"/>
        <w:rPr>
          <w:rFonts w:ascii="黑体" w:eastAsia="黑体"/>
          <w:sz w:val="72"/>
          <w:szCs w:val="72"/>
        </w:rPr>
      </w:pPr>
    </w:p>
    <w:p w:rsidR="00C571CA" w:rsidRDefault="00C571CA">
      <w:pPr>
        <w:jc w:val="center"/>
        <w:rPr>
          <w:rFonts w:ascii="黑体" w:eastAsia="黑体"/>
          <w:sz w:val="72"/>
          <w:szCs w:val="72"/>
        </w:rPr>
      </w:pPr>
    </w:p>
    <w:p w:rsidR="00C571CA" w:rsidRDefault="00707C23">
      <w:pPr>
        <w:jc w:val="center"/>
        <w:rPr>
          <w:rFonts w:ascii="黑体" w:eastAsia="黑体"/>
          <w:sz w:val="72"/>
          <w:szCs w:val="72"/>
        </w:rPr>
      </w:pPr>
      <w:r>
        <w:rPr>
          <w:rFonts w:ascii="黑体" w:eastAsia="黑体" w:hint="eastAsia"/>
          <w:sz w:val="72"/>
          <w:szCs w:val="72"/>
        </w:rPr>
        <w:t>2025年度部门决算（公开</w:t>
      </w:r>
      <w:r>
        <w:rPr>
          <w:rFonts w:ascii="黑体" w:eastAsia="黑体"/>
          <w:sz w:val="72"/>
          <w:szCs w:val="72"/>
        </w:rPr>
        <w:t>）</w:t>
      </w:r>
    </w:p>
    <w:p w:rsidR="00C571CA" w:rsidRDefault="00C571CA">
      <w:pPr>
        <w:jc w:val="center"/>
        <w:rPr>
          <w:rFonts w:ascii="黑体" w:eastAsia="黑体"/>
          <w:sz w:val="52"/>
          <w:szCs w:val="52"/>
        </w:rPr>
      </w:pPr>
    </w:p>
    <w:p w:rsidR="00C571CA" w:rsidRDefault="00C571CA">
      <w:pPr>
        <w:jc w:val="center"/>
        <w:rPr>
          <w:rFonts w:ascii="黑体" w:eastAsia="黑体"/>
          <w:sz w:val="52"/>
          <w:szCs w:val="52"/>
        </w:rPr>
      </w:pPr>
    </w:p>
    <w:p w:rsidR="00C571CA" w:rsidRDefault="00C571CA">
      <w:pPr>
        <w:jc w:val="center"/>
        <w:rPr>
          <w:rFonts w:ascii="黑体" w:eastAsia="黑体"/>
          <w:sz w:val="52"/>
          <w:szCs w:val="52"/>
        </w:rPr>
      </w:pPr>
    </w:p>
    <w:p w:rsidR="00C571CA" w:rsidRDefault="00C571CA">
      <w:pPr>
        <w:jc w:val="center"/>
        <w:rPr>
          <w:rFonts w:ascii="黑体" w:eastAsia="黑体"/>
          <w:sz w:val="52"/>
          <w:szCs w:val="52"/>
        </w:rPr>
      </w:pPr>
    </w:p>
    <w:p w:rsidR="00C571CA" w:rsidRDefault="00C571CA">
      <w:pPr>
        <w:jc w:val="center"/>
        <w:rPr>
          <w:rFonts w:ascii="黑体" w:eastAsia="黑体"/>
          <w:sz w:val="32"/>
          <w:szCs w:val="32"/>
        </w:rPr>
      </w:pPr>
    </w:p>
    <w:p w:rsidR="00C571CA" w:rsidRDefault="00707C23">
      <w:pPr>
        <w:spacing w:line="500" w:lineRule="exact"/>
        <w:ind w:firstLine="645"/>
        <w:jc w:val="center"/>
        <w:rPr>
          <w:rFonts w:ascii="宋体" w:hAnsi="宋体" w:cs="宋体"/>
          <w:b/>
          <w:bCs/>
          <w:kern w:val="0"/>
          <w:sz w:val="44"/>
          <w:szCs w:val="36"/>
        </w:rPr>
      </w:pPr>
      <w:r>
        <w:rPr>
          <w:rFonts w:ascii="宋体" w:hAnsi="宋体" w:cs="宋体" w:hint="eastAsia"/>
          <w:b/>
          <w:bCs/>
          <w:kern w:val="0"/>
          <w:sz w:val="44"/>
          <w:szCs w:val="36"/>
        </w:rPr>
        <w:lastRenderedPageBreak/>
        <w:t>目    录</w:t>
      </w:r>
    </w:p>
    <w:p w:rsidR="00C571CA" w:rsidRDefault="00C571CA">
      <w:pPr>
        <w:spacing w:line="500" w:lineRule="exact"/>
        <w:ind w:firstLine="645"/>
        <w:jc w:val="center"/>
        <w:rPr>
          <w:rFonts w:ascii="宋体" w:hAnsi="宋体" w:cs="宋体"/>
          <w:b/>
          <w:bCs/>
          <w:kern w:val="0"/>
          <w:sz w:val="36"/>
          <w:szCs w:val="36"/>
        </w:rPr>
      </w:pPr>
    </w:p>
    <w:p w:rsidR="00C571CA" w:rsidRDefault="00707C23">
      <w:pPr>
        <w:tabs>
          <w:tab w:val="center" w:pos="6979"/>
        </w:tabs>
        <w:spacing w:line="500" w:lineRule="exact"/>
        <w:ind w:firstLineChars="400" w:firstLine="1600"/>
        <w:jc w:val="left"/>
        <w:rPr>
          <w:rFonts w:ascii="宋体" w:hAnsi="宋体" w:cs="宋体"/>
          <w:bCs/>
          <w:spacing w:val="40"/>
          <w:kern w:val="0"/>
          <w:sz w:val="32"/>
          <w:szCs w:val="32"/>
        </w:rPr>
      </w:pPr>
      <w:r>
        <w:rPr>
          <w:rFonts w:ascii="宋体" w:hAnsi="宋体" w:cs="宋体" w:hint="eastAsia"/>
          <w:bCs/>
          <w:spacing w:val="40"/>
          <w:kern w:val="0"/>
          <w:sz w:val="32"/>
          <w:szCs w:val="32"/>
        </w:rPr>
        <w:t>第一部分 2025年度部门决算报表</w:t>
      </w:r>
    </w:p>
    <w:p w:rsidR="00C571CA" w:rsidRDefault="00707C23">
      <w:pPr>
        <w:tabs>
          <w:tab w:val="center" w:pos="6979"/>
        </w:tabs>
        <w:spacing w:line="500" w:lineRule="exact"/>
        <w:ind w:firstLineChars="600" w:firstLine="2400"/>
        <w:jc w:val="left"/>
        <w:rPr>
          <w:rFonts w:ascii="仿宋_GB2312" w:eastAsia="仿宋_GB2312" w:hAnsi="仿宋"/>
          <w:spacing w:val="40"/>
          <w:sz w:val="32"/>
          <w:szCs w:val="32"/>
        </w:rPr>
      </w:pPr>
      <w:r>
        <w:rPr>
          <w:rFonts w:ascii="仿宋_GB2312" w:eastAsia="仿宋_GB2312" w:hAnsi="仿宋" w:cs="宋体" w:hint="eastAsia"/>
          <w:bCs/>
          <w:spacing w:val="40"/>
          <w:kern w:val="0"/>
          <w:sz w:val="32"/>
          <w:szCs w:val="32"/>
        </w:rPr>
        <w:t>一、收入支出决算总表</w:t>
      </w:r>
    </w:p>
    <w:p w:rsidR="00C571CA" w:rsidRDefault="00707C23">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二、收入决算表</w:t>
      </w:r>
    </w:p>
    <w:p w:rsidR="00C571CA" w:rsidRDefault="00707C23">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三、支出决算表</w:t>
      </w:r>
    </w:p>
    <w:p w:rsidR="00C571CA" w:rsidRDefault="00707C23">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四、财政拨款收入支出决算总表</w:t>
      </w:r>
    </w:p>
    <w:p w:rsidR="00C571CA" w:rsidRDefault="00707C23">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五、一般公共预算财政拨款支出决算表</w:t>
      </w:r>
    </w:p>
    <w:p w:rsidR="00C571CA" w:rsidRDefault="00707C23">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六、一般公共预算财政拨款</w:t>
      </w:r>
      <w:r>
        <w:rPr>
          <w:rFonts w:ascii="仿宋_GB2312" w:eastAsia="仿宋_GB2312" w:hAnsi="仿宋" w:cs="宋体"/>
          <w:bCs/>
          <w:spacing w:val="40"/>
          <w:kern w:val="0"/>
          <w:sz w:val="32"/>
          <w:szCs w:val="32"/>
        </w:rPr>
        <w:t>基本支出决算表</w:t>
      </w:r>
    </w:p>
    <w:p w:rsidR="00C571CA" w:rsidRDefault="00707C23">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七</w:t>
      </w:r>
      <w:r>
        <w:rPr>
          <w:rFonts w:ascii="仿宋_GB2312" w:eastAsia="仿宋_GB2312" w:hAnsi="仿宋" w:cs="宋体"/>
          <w:bCs/>
          <w:spacing w:val="40"/>
          <w:kern w:val="0"/>
          <w:sz w:val="32"/>
          <w:szCs w:val="32"/>
        </w:rPr>
        <w:t>、</w:t>
      </w:r>
      <w:r>
        <w:rPr>
          <w:rFonts w:ascii="仿宋_GB2312" w:eastAsia="仿宋_GB2312" w:hAnsi="仿宋" w:cs="宋体" w:hint="eastAsia"/>
          <w:bCs/>
          <w:spacing w:val="40"/>
          <w:kern w:val="0"/>
          <w:sz w:val="32"/>
          <w:szCs w:val="32"/>
        </w:rPr>
        <w:t>政府性基金预算财政拨款收入支出决算表</w:t>
      </w:r>
    </w:p>
    <w:p w:rsidR="00C571CA" w:rsidRDefault="00707C23">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八、</w:t>
      </w:r>
      <w:r>
        <w:rPr>
          <w:rFonts w:ascii="仿宋_GB2312" w:eastAsia="仿宋_GB2312" w:hAnsi="仿宋" w:cs="宋体"/>
          <w:bCs/>
          <w:spacing w:val="40"/>
          <w:kern w:val="0"/>
          <w:sz w:val="32"/>
          <w:szCs w:val="32"/>
        </w:rPr>
        <w:t>政府性基金</w:t>
      </w:r>
      <w:r>
        <w:rPr>
          <w:rFonts w:ascii="仿宋_GB2312" w:eastAsia="仿宋_GB2312" w:hAnsi="仿宋" w:cs="宋体" w:hint="eastAsia"/>
          <w:bCs/>
          <w:spacing w:val="40"/>
          <w:kern w:val="0"/>
          <w:sz w:val="32"/>
          <w:szCs w:val="32"/>
        </w:rPr>
        <w:t>预算</w:t>
      </w:r>
      <w:r>
        <w:rPr>
          <w:rFonts w:ascii="仿宋_GB2312" w:eastAsia="仿宋_GB2312" w:hAnsi="仿宋" w:cs="宋体"/>
          <w:bCs/>
          <w:spacing w:val="40"/>
          <w:kern w:val="0"/>
          <w:sz w:val="32"/>
          <w:szCs w:val="32"/>
        </w:rPr>
        <w:t>财政拨款基本支出决算表</w:t>
      </w:r>
    </w:p>
    <w:p w:rsidR="00C571CA" w:rsidRDefault="00707C23">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九、国有资本经营预算财政拨款支出决算表</w:t>
      </w:r>
    </w:p>
    <w:p w:rsidR="00C571CA" w:rsidRDefault="00707C23">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十、财政拨款“三公”经费支出决算表</w:t>
      </w:r>
    </w:p>
    <w:p w:rsidR="00C571CA" w:rsidRDefault="00707C23">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十一、政府采购情况表</w:t>
      </w:r>
    </w:p>
    <w:p w:rsidR="00C571CA" w:rsidRDefault="00707C23">
      <w:pPr>
        <w:tabs>
          <w:tab w:val="center" w:pos="6979"/>
        </w:tabs>
        <w:spacing w:line="500" w:lineRule="exact"/>
        <w:ind w:firstLineChars="400" w:firstLine="1600"/>
        <w:jc w:val="left"/>
        <w:rPr>
          <w:rFonts w:ascii="宋体" w:hAnsi="宋体" w:cs="宋体"/>
          <w:bCs/>
          <w:spacing w:val="40"/>
          <w:kern w:val="0"/>
          <w:sz w:val="32"/>
          <w:szCs w:val="32"/>
        </w:rPr>
      </w:pPr>
      <w:r>
        <w:rPr>
          <w:rFonts w:ascii="宋体" w:hAnsi="宋体" w:cs="宋体" w:hint="eastAsia"/>
          <w:bCs/>
          <w:spacing w:val="40"/>
          <w:kern w:val="0"/>
          <w:sz w:val="32"/>
          <w:szCs w:val="32"/>
        </w:rPr>
        <w:t xml:space="preserve">第二部分 </w:t>
      </w:r>
      <w:r>
        <w:rPr>
          <w:rFonts w:ascii="宋体" w:hAnsi="宋体" w:hint="eastAsia"/>
          <w:spacing w:val="40"/>
          <w:sz w:val="32"/>
          <w:szCs w:val="32"/>
        </w:rPr>
        <w:t>2025年度部门决算说明</w:t>
      </w:r>
    </w:p>
    <w:p w:rsidR="00C571CA" w:rsidRDefault="00707C23">
      <w:pPr>
        <w:tabs>
          <w:tab w:val="center" w:pos="6979"/>
        </w:tabs>
        <w:spacing w:line="500" w:lineRule="exact"/>
        <w:ind w:firstLineChars="400" w:firstLine="1600"/>
        <w:jc w:val="left"/>
        <w:rPr>
          <w:rFonts w:ascii="宋体" w:hAnsi="宋体" w:cs="宋体"/>
          <w:spacing w:val="40"/>
          <w:kern w:val="0"/>
          <w:sz w:val="32"/>
          <w:szCs w:val="32"/>
        </w:rPr>
      </w:pPr>
      <w:r>
        <w:rPr>
          <w:rFonts w:ascii="宋体" w:hAnsi="宋体" w:cs="宋体" w:hint="eastAsia"/>
          <w:bCs/>
          <w:spacing w:val="40"/>
          <w:kern w:val="0"/>
          <w:sz w:val="32"/>
          <w:szCs w:val="32"/>
        </w:rPr>
        <w:t xml:space="preserve">第三部分 </w:t>
      </w:r>
      <w:r>
        <w:rPr>
          <w:rFonts w:ascii="宋体" w:hAnsi="宋体" w:hint="eastAsia"/>
          <w:spacing w:val="40"/>
          <w:sz w:val="32"/>
          <w:szCs w:val="32"/>
        </w:rPr>
        <w:t>2025年度</w:t>
      </w:r>
      <w:r>
        <w:rPr>
          <w:rFonts w:ascii="宋体" w:hAnsi="宋体" w:cs="宋体" w:hint="eastAsia"/>
          <w:spacing w:val="40"/>
          <w:kern w:val="0"/>
          <w:sz w:val="32"/>
          <w:szCs w:val="32"/>
        </w:rPr>
        <w:t>其他重要事项的情况说明</w:t>
      </w:r>
    </w:p>
    <w:p w:rsidR="00C571CA" w:rsidRDefault="00707C23">
      <w:pPr>
        <w:tabs>
          <w:tab w:val="center" w:pos="6979"/>
        </w:tabs>
        <w:spacing w:line="500" w:lineRule="exact"/>
        <w:ind w:firstLineChars="400" w:firstLine="1600"/>
        <w:jc w:val="left"/>
        <w:rPr>
          <w:rFonts w:ascii="宋体" w:hAnsi="宋体" w:cs="宋体"/>
          <w:spacing w:val="40"/>
          <w:kern w:val="0"/>
          <w:sz w:val="36"/>
          <w:szCs w:val="32"/>
        </w:rPr>
      </w:pPr>
      <w:r>
        <w:rPr>
          <w:rFonts w:ascii="宋体" w:hAnsi="宋体" w:cs="宋体" w:hint="eastAsia"/>
          <w:spacing w:val="40"/>
          <w:kern w:val="0"/>
          <w:sz w:val="32"/>
          <w:szCs w:val="32"/>
        </w:rPr>
        <w:t>第四部分 2025年度部门绩效评价情况</w:t>
      </w:r>
    </w:p>
    <w:p w:rsidR="00C571CA" w:rsidRDefault="00C571CA">
      <w:pPr>
        <w:tabs>
          <w:tab w:val="center" w:pos="6979"/>
        </w:tabs>
        <w:spacing w:beforeLines="50" w:before="156" w:afterLines="50" w:after="156"/>
        <w:jc w:val="center"/>
        <w:rPr>
          <w:rFonts w:ascii="宋体" w:hAnsi="宋体" w:cs="宋体"/>
          <w:b/>
          <w:bCs/>
          <w:spacing w:val="40"/>
          <w:kern w:val="0"/>
          <w:sz w:val="32"/>
          <w:szCs w:val="32"/>
        </w:rPr>
      </w:pPr>
    </w:p>
    <w:p w:rsidR="00C571CA" w:rsidRDefault="00C571CA">
      <w:pPr>
        <w:tabs>
          <w:tab w:val="center" w:pos="6979"/>
        </w:tabs>
        <w:spacing w:beforeLines="50" w:before="156" w:afterLines="50" w:after="156"/>
        <w:jc w:val="center"/>
        <w:rPr>
          <w:rFonts w:ascii="宋体" w:hAnsi="宋体" w:cs="宋体"/>
          <w:b/>
          <w:bCs/>
          <w:spacing w:val="40"/>
          <w:kern w:val="0"/>
          <w:sz w:val="32"/>
          <w:szCs w:val="32"/>
        </w:rPr>
      </w:pPr>
    </w:p>
    <w:p w:rsidR="00C571CA" w:rsidRDefault="00C571CA">
      <w:pPr>
        <w:tabs>
          <w:tab w:val="center" w:pos="6979"/>
        </w:tabs>
        <w:spacing w:beforeLines="50" w:before="156" w:afterLines="50" w:after="156"/>
        <w:jc w:val="center"/>
        <w:rPr>
          <w:rFonts w:ascii="宋体" w:hAnsi="宋体" w:cs="宋体"/>
          <w:b/>
          <w:bCs/>
          <w:spacing w:val="40"/>
          <w:kern w:val="0"/>
          <w:sz w:val="32"/>
          <w:szCs w:val="32"/>
        </w:rPr>
      </w:pPr>
    </w:p>
    <w:p w:rsidR="00C571CA" w:rsidRDefault="00C571CA">
      <w:pPr>
        <w:tabs>
          <w:tab w:val="center" w:pos="6979"/>
        </w:tabs>
        <w:spacing w:beforeLines="50" w:before="156" w:afterLines="50" w:after="156"/>
        <w:jc w:val="center"/>
        <w:rPr>
          <w:rFonts w:ascii="宋体" w:hAnsi="宋体" w:cs="宋体"/>
          <w:b/>
          <w:bCs/>
          <w:spacing w:val="40"/>
          <w:kern w:val="0"/>
          <w:sz w:val="32"/>
          <w:szCs w:val="32"/>
        </w:rPr>
      </w:pPr>
    </w:p>
    <w:p w:rsidR="00C571CA" w:rsidRDefault="00C571CA">
      <w:pPr>
        <w:tabs>
          <w:tab w:val="center" w:pos="6979"/>
        </w:tabs>
        <w:spacing w:beforeLines="50" w:before="156" w:afterLines="50" w:after="156"/>
        <w:jc w:val="center"/>
        <w:rPr>
          <w:rFonts w:ascii="宋体" w:hAnsi="宋体" w:cs="宋体"/>
          <w:b/>
          <w:bCs/>
          <w:spacing w:val="40"/>
          <w:kern w:val="0"/>
          <w:sz w:val="32"/>
          <w:szCs w:val="32"/>
        </w:rPr>
      </w:pPr>
    </w:p>
    <w:p w:rsidR="00C571CA" w:rsidRDefault="00707C23">
      <w:pPr>
        <w:tabs>
          <w:tab w:val="center" w:pos="6979"/>
        </w:tabs>
        <w:spacing w:beforeLines="50" w:before="156" w:afterLines="50" w:after="156"/>
        <w:jc w:val="center"/>
        <w:rPr>
          <w:rFonts w:ascii="宋体" w:hAnsi="宋体" w:cs="宋体"/>
          <w:b/>
          <w:bCs/>
          <w:spacing w:val="40"/>
          <w:kern w:val="0"/>
          <w:sz w:val="32"/>
          <w:szCs w:val="32"/>
        </w:rPr>
      </w:pPr>
      <w:r>
        <w:rPr>
          <w:rFonts w:ascii="宋体" w:hAnsi="宋体" w:cs="宋体" w:hint="eastAsia"/>
          <w:b/>
          <w:bCs/>
          <w:spacing w:val="40"/>
          <w:kern w:val="0"/>
          <w:sz w:val="44"/>
          <w:szCs w:val="44"/>
        </w:rPr>
        <w:t>第一部分 2025年度部门决算报表</w:t>
      </w:r>
    </w:p>
    <w:p w:rsidR="00C571CA" w:rsidRDefault="00707C23">
      <w:pPr>
        <w:pStyle w:val="2"/>
        <w:rPr>
          <w:b w:val="0"/>
          <w:bCs w:val="0"/>
        </w:rPr>
        <w:sectPr w:rsidR="00C571CA">
          <w:footerReference w:type="default" r:id="rId8"/>
          <w:pgSz w:w="16838" w:h="11906" w:orient="landscape"/>
          <w:pgMar w:top="1134" w:right="1134" w:bottom="1134" w:left="1134" w:header="851" w:footer="992" w:gutter="0"/>
          <w:cols w:space="720"/>
          <w:docGrid w:type="linesAndChars" w:linePitch="312"/>
        </w:sectPr>
      </w:pPr>
      <w:r>
        <w:rPr>
          <w:rFonts w:ascii="仿宋_GB2312" w:eastAsia="仿宋_GB2312" w:hint="eastAsia"/>
          <w:sz w:val="28"/>
          <w:szCs w:val="28"/>
        </w:rPr>
        <w:t xml:space="preserve">   </w:t>
      </w:r>
      <w:r>
        <w:rPr>
          <w:rFonts w:ascii="仿宋_GB2312" w:eastAsia="仿宋_GB2312" w:hint="eastAsia"/>
          <w:b w:val="0"/>
          <w:bCs w:val="0"/>
          <w:sz w:val="28"/>
          <w:szCs w:val="28"/>
        </w:rPr>
        <w:t>报表详见附件。</w:t>
      </w:r>
    </w:p>
    <w:p w:rsidR="00C571CA" w:rsidRDefault="00707C23">
      <w:pPr>
        <w:tabs>
          <w:tab w:val="center" w:pos="6979"/>
        </w:tabs>
        <w:spacing w:beforeLines="50" w:before="156" w:afterLines="50" w:after="156"/>
        <w:jc w:val="center"/>
        <w:rPr>
          <w:rFonts w:ascii="宋体" w:hAnsi="宋体"/>
          <w:b/>
          <w:sz w:val="32"/>
          <w:szCs w:val="32"/>
        </w:rPr>
      </w:pPr>
      <w:r>
        <w:rPr>
          <w:rFonts w:ascii="宋体" w:hAnsi="宋体" w:cs="宋体" w:hint="eastAsia"/>
          <w:b/>
          <w:bCs/>
          <w:spacing w:val="40"/>
          <w:kern w:val="0"/>
          <w:sz w:val="32"/>
          <w:szCs w:val="32"/>
        </w:rPr>
        <w:lastRenderedPageBreak/>
        <w:t xml:space="preserve">第二部分 </w:t>
      </w:r>
      <w:r>
        <w:rPr>
          <w:rFonts w:ascii="宋体" w:hAnsi="宋体" w:hint="eastAsia"/>
          <w:b/>
          <w:spacing w:val="40"/>
          <w:sz w:val="32"/>
          <w:szCs w:val="32"/>
        </w:rPr>
        <w:t>2025年度部门决算说明</w:t>
      </w:r>
    </w:p>
    <w:p w:rsidR="00C571CA" w:rsidRDefault="00707C23">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一、部门基本情况</w:t>
      </w:r>
    </w:p>
    <w:p w:rsidR="00C571CA" w:rsidRDefault="00707C23">
      <w:pPr>
        <w:tabs>
          <w:tab w:val="center" w:pos="6979"/>
        </w:tabs>
        <w:spacing w:line="580" w:lineRule="exact"/>
        <w:ind w:firstLineChars="250" w:firstLine="700"/>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w:t>
      </w:r>
      <w:r>
        <w:rPr>
          <w:rFonts w:ascii="仿宋_GB2312" w:eastAsia="仿宋_GB2312" w:hint="eastAsia"/>
          <w:sz w:val="28"/>
          <w:szCs w:val="28"/>
        </w:rPr>
        <w:t>本部门职责情况</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区财政局贯彻落实党中央、市委关于财政工作的方针政策、决策部署和区委有关工作要求，在履行职责过程中坚持和加强党对财政工作的集中统一领导。主要职责是：</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1.贯彻落实国家和北京市关于财政、财务、会计管理方面的法律、法规、规章和政策。编制并组织实施本区中长期财政计划。分析预测全区收入形势，参与制定本区重大经济决策和政策，研究提出运用财税政策对经济运行实施调控和综合平衡本区财力的建议。</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承担本区各项财政收支管理的责任，编制本区年度预决算草案并组织执行。组织制定经费开支标准、定额，负责审批部门（单位）的年度预决算。受区政府委托，向门头沟区人民代表大会报告本区预算及其执行和调整情况，向门头沟区人大常委会报告决算。完善转移支付制度。负责本区预决算公开工作，并指导、督促、检查各部门及镇街的预决算公开工作。负责办理和监督市、区两级财政对本区的经济发展支出、政府性投资项目的财政拨款，参与拟定基建投资有关政策，落实相关基建财务管理制度。承担预算评审管理工作。</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3.负责本区政府非税收入管理。负责政府性基金管理。按规定管理行政事业性收费。管理财政票据。执行彩票管理有关办法，按规定管理彩票资金。</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4.组织制定本区国库管理制度、国库集中收付制度，指导和监督本区国库业务，负责国库现金管理的有关工作。编制政府财务报告并组织实施。</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5.拟定本区政府采购政策制度并监督管理。承担区级部门执法执勤用车、特种专业技术用车定编、配备更新、处置和用车监督管理工作。</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6.贯彻执行政府债务管理的制度和政策。依法制定本区政府债务管理制度</w:t>
      </w:r>
      <w:r>
        <w:rPr>
          <w:rFonts w:ascii="仿宋_GB2312" w:eastAsia="仿宋_GB2312" w:hint="eastAsia"/>
          <w:sz w:val="28"/>
          <w:szCs w:val="28"/>
        </w:rPr>
        <w:lastRenderedPageBreak/>
        <w:t>和办法。依法依规拟定政府防范债务风险的措施。管理外国政府和国际金融组织对本区的贷款业务。对本区金融机构实施财务监管。</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7.牵头编制国有资产管理情况报告。根据区政府授权，集中统一履行地方国有金融资本出资人职责。拟订本区行政事业单位国有资产管理制度和办法，按照规定管理行政事业单位国有资产。制定需要全区统一规定的行政事业单位国有资产的配置标准和相关政策。</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8.负责审核和汇总编制全区国有资本经营预决算草案。制定国有资本经营预算的制度和办法，收取区本级企业国有资本收益。参与拟订企业国有资产管理相关制度。负责财政预算内行政事业单位和社会团体的非贸易外汇的管理。</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9.负责管理本区会计工作，监督和规范会计行为，执行国家统一的会计制度。按规定承担会计专业技术资格考试工作。负责代理记账资格审批工作。</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10.负责组织实施全面预算绩效管理工作。研究建立本区财政支出绩效评价制度和评价体系。提出加强财政管理的相关建议。</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11.完成区委、区政府交办的其他事项。</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12.职能转变。</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1）执行国家宏观调控政策，创新工作方式，构建发展、规划、财政、金融等政策协调和工作协同机制，强化经济监测预测预警能力，建立健全重大问题研究和政策储备工作机制，落实好国家宏观调控政策目标。</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深化财税体制改革。加快建立现代财政制度，推进财政事权和支出责任划分改革，理顺区和镇街收入划分，建立权责清晰、财力协调、区域均衡的区和镇街关系。完善转移支付制度，优化转移支付分类，规范转移支付项目，增强各镇街统筹能力。逐步统一预算分配，全面实施绩效管理，建立全面规范透明、标准科学、约束有力的预算制度。全面落实政府性基金和行政事业性收费清单管理，完善监督制度。</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（3）防范化解地方政府债务风险。落实中央及北京市地方政府债务相关</w:t>
      </w:r>
      <w:r>
        <w:rPr>
          <w:rFonts w:ascii="仿宋_GB2312" w:eastAsia="仿宋_GB2312" w:hint="eastAsia"/>
          <w:sz w:val="28"/>
          <w:szCs w:val="28"/>
        </w:rPr>
        <w:lastRenderedPageBreak/>
        <w:t>政策，严控法定限额内债务风险，着力防控隐性债务风险，牢牢守住不发生系统性风险的底线。</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13.有关职责分工。</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1）与北京市门头沟区税务局等部分的有关职责分工。区财政局负责制定并贯彻落实非税收入国库集中收缴制度，负责非税收入账户、收缴方式、退付退库等管理。北京市门头沟区税务局等部门按照非税收入国库集中收缴等有关规定，负责做好非税收入申报征收、会统核算、缴费检查、欠费追缴和违法处罚等工作，有关非税收入项目收缴信息与财政部门及时共享。</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与区机关事务管理服务中心的有关职责分工。区财政局负责制定本区行政事业单位国有资产管理规章制度并组织实施和监督检查。区机关事务管理服务中心负责实行集中管理的办公用房和公务用车等国有资产的管理工作，制定具体制度和办法并组织实施，接受区财政局的指导和监督。</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（二）机构</w:t>
      </w:r>
      <w:r>
        <w:rPr>
          <w:rFonts w:ascii="仿宋_GB2312" w:eastAsia="仿宋_GB2312"/>
          <w:sz w:val="28"/>
          <w:szCs w:val="28"/>
        </w:rPr>
        <w:t>设置</w:t>
      </w:r>
      <w:r>
        <w:rPr>
          <w:rFonts w:ascii="仿宋_GB2312" w:eastAsia="仿宋_GB2312" w:hint="eastAsia"/>
          <w:sz w:val="28"/>
          <w:szCs w:val="28"/>
        </w:rPr>
        <w:t>情况</w:t>
      </w:r>
    </w:p>
    <w:p w:rsidR="00C571CA" w:rsidRDefault="00707C23">
      <w:pPr>
        <w:tabs>
          <w:tab w:val="center" w:pos="6979"/>
        </w:tabs>
        <w:spacing w:line="580" w:lineRule="exact"/>
        <w:ind w:firstLineChars="200" w:firstLine="560"/>
      </w:pPr>
      <w:r>
        <w:rPr>
          <w:rFonts w:ascii="仿宋_GB2312" w:eastAsia="仿宋_GB2312" w:hint="eastAsia"/>
          <w:sz w:val="28"/>
          <w:szCs w:val="28"/>
        </w:rPr>
        <w:t>北京市门头沟区财政局下属9家非独立核算事业单位，分别为北京市门头沟区资产服务中心、北京市门头沟区财政综合服务保障中心、北京市门头沟区财政预算管理一体化建设中心、北京市门头沟区财政投资评审中心、北京市门头沟区财源建设服务中心、北京市门头沟区财政局财政监督检查所、北京市门头沟区财政局预算编审中心、北京市门头沟区财政局绩效考评中心、北京市门头沟区财政局国库支付中心。</w:t>
      </w:r>
    </w:p>
    <w:p w:rsidR="00C571CA" w:rsidRDefault="00707C23">
      <w:pPr>
        <w:tabs>
          <w:tab w:val="center" w:pos="6979"/>
        </w:tabs>
        <w:spacing w:line="580" w:lineRule="exact"/>
        <w:rPr>
          <w:rFonts w:ascii="黑体" w:eastAsia="黑体"/>
          <w:b/>
          <w:sz w:val="28"/>
          <w:szCs w:val="28"/>
        </w:rPr>
      </w:pPr>
      <w:r>
        <w:rPr>
          <w:rFonts w:ascii="仿宋_GB2312" w:eastAsia="仿宋_GB2312" w:hint="eastAsia"/>
          <w:b/>
          <w:sz w:val="32"/>
          <w:szCs w:val="32"/>
        </w:rPr>
        <w:t xml:space="preserve">   </w:t>
      </w:r>
      <w:r>
        <w:rPr>
          <w:rFonts w:ascii="黑体" w:eastAsia="黑体" w:hint="eastAsia"/>
          <w:b/>
          <w:sz w:val="28"/>
          <w:szCs w:val="28"/>
        </w:rPr>
        <w:t>二、收入支出决算总体情况说明</w:t>
      </w:r>
    </w:p>
    <w:p w:rsidR="00C571CA" w:rsidRDefault="00707C23">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2025年度收、</w:t>
      </w:r>
      <w:r>
        <w:rPr>
          <w:rFonts w:ascii="仿宋_GB2312" w:eastAsia="仿宋_GB2312"/>
          <w:sz w:val="28"/>
          <w:szCs w:val="28"/>
        </w:rPr>
        <w:t>支</w:t>
      </w:r>
      <w:r>
        <w:rPr>
          <w:rFonts w:ascii="仿宋_GB2312" w:eastAsia="仿宋_GB2312" w:hint="eastAsia"/>
          <w:sz w:val="28"/>
          <w:szCs w:val="28"/>
        </w:rPr>
        <w:t>总计</w:t>
      </w:r>
      <w:r>
        <w:rPr>
          <w:rFonts w:ascii="仿宋_GB2312" w:eastAsia="仿宋_GB2312"/>
          <w:sz w:val="28"/>
          <w:szCs w:val="28"/>
        </w:rPr>
        <w:t>59</w:t>
      </w:r>
      <w:r>
        <w:rPr>
          <w:rFonts w:ascii="仿宋_GB2312" w:eastAsia="仿宋_GB2312" w:hint="eastAsia"/>
          <w:sz w:val="28"/>
          <w:szCs w:val="28"/>
        </w:rPr>
        <w:t>,</w:t>
      </w:r>
      <w:r>
        <w:rPr>
          <w:rFonts w:ascii="仿宋_GB2312" w:eastAsia="仿宋_GB2312"/>
          <w:sz w:val="28"/>
          <w:szCs w:val="28"/>
        </w:rPr>
        <w:t>565</w:t>
      </w:r>
      <w:r>
        <w:rPr>
          <w:rFonts w:ascii="仿宋_GB2312" w:eastAsia="仿宋_GB2312" w:hint="eastAsia"/>
          <w:sz w:val="28"/>
          <w:szCs w:val="28"/>
        </w:rPr>
        <w:t>,</w:t>
      </w:r>
      <w:r>
        <w:rPr>
          <w:rFonts w:ascii="仿宋_GB2312" w:eastAsia="仿宋_GB2312"/>
          <w:sz w:val="28"/>
          <w:szCs w:val="28"/>
        </w:rPr>
        <w:t>139.71</w:t>
      </w:r>
      <w:r>
        <w:rPr>
          <w:rFonts w:ascii="仿宋_GB2312" w:eastAsia="仿宋_GB2312" w:hint="eastAsia"/>
          <w:sz w:val="28"/>
          <w:szCs w:val="28"/>
        </w:rPr>
        <w:t>元，</w:t>
      </w:r>
      <w:r>
        <w:rPr>
          <w:rFonts w:ascii="仿宋_GB2312" w:eastAsia="仿宋_GB2312"/>
          <w:sz w:val="28"/>
          <w:szCs w:val="28"/>
        </w:rPr>
        <w:t>比上年增加</w:t>
      </w:r>
      <w:r>
        <w:rPr>
          <w:rFonts w:ascii="仿宋_GB2312" w:eastAsia="仿宋_GB2312" w:hint="eastAsia"/>
          <w:sz w:val="28"/>
          <w:szCs w:val="28"/>
        </w:rPr>
        <w:t>1,546,338.73元，增长2.7%。</w:t>
      </w:r>
    </w:p>
    <w:p w:rsidR="00C571CA" w:rsidRDefault="00707C23">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w:t>
      </w:r>
      <w:r>
        <w:rPr>
          <w:rFonts w:ascii="仿宋_GB2312" w:eastAsia="仿宋_GB2312" w:hint="eastAsia"/>
          <w:sz w:val="28"/>
          <w:szCs w:val="28"/>
        </w:rPr>
        <w:t>收入决算</w:t>
      </w:r>
      <w:r>
        <w:rPr>
          <w:rFonts w:ascii="仿宋_GB2312" w:eastAsia="仿宋_GB2312"/>
          <w:sz w:val="28"/>
          <w:szCs w:val="28"/>
        </w:rPr>
        <w:t>说明</w:t>
      </w:r>
    </w:p>
    <w:p w:rsidR="00C571CA" w:rsidRDefault="00707C23">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2025年度本年收入合计</w:t>
      </w:r>
      <w:r>
        <w:rPr>
          <w:rFonts w:ascii="仿宋_GB2312" w:eastAsia="仿宋_GB2312"/>
          <w:sz w:val="28"/>
          <w:szCs w:val="28"/>
        </w:rPr>
        <w:t>59</w:t>
      </w:r>
      <w:r>
        <w:rPr>
          <w:rFonts w:ascii="仿宋_GB2312" w:eastAsia="仿宋_GB2312" w:hint="eastAsia"/>
          <w:sz w:val="28"/>
          <w:szCs w:val="28"/>
        </w:rPr>
        <w:t>,</w:t>
      </w:r>
      <w:r>
        <w:rPr>
          <w:rFonts w:ascii="仿宋_GB2312" w:eastAsia="仿宋_GB2312"/>
          <w:sz w:val="28"/>
          <w:szCs w:val="28"/>
        </w:rPr>
        <w:t>407</w:t>
      </w:r>
      <w:r>
        <w:rPr>
          <w:rFonts w:ascii="仿宋_GB2312" w:eastAsia="仿宋_GB2312" w:hint="eastAsia"/>
          <w:sz w:val="28"/>
          <w:szCs w:val="28"/>
        </w:rPr>
        <w:t>,</w:t>
      </w:r>
      <w:r>
        <w:rPr>
          <w:rFonts w:ascii="仿宋_GB2312" w:eastAsia="仿宋_GB2312"/>
          <w:sz w:val="28"/>
          <w:szCs w:val="28"/>
        </w:rPr>
        <w:t>172.67</w:t>
      </w:r>
      <w:r>
        <w:rPr>
          <w:rFonts w:ascii="仿宋_GB2312" w:eastAsia="仿宋_GB2312" w:hint="eastAsia"/>
          <w:sz w:val="28"/>
          <w:szCs w:val="28"/>
        </w:rPr>
        <w:t>元，</w:t>
      </w:r>
      <w:r>
        <w:rPr>
          <w:rFonts w:ascii="仿宋_GB2312" w:eastAsia="仿宋_GB2312"/>
          <w:sz w:val="28"/>
          <w:szCs w:val="28"/>
        </w:rPr>
        <w:t>比上年增加</w:t>
      </w:r>
      <w:r>
        <w:rPr>
          <w:rFonts w:ascii="仿宋_GB2312" w:eastAsia="仿宋_GB2312" w:hint="eastAsia"/>
          <w:sz w:val="28"/>
          <w:szCs w:val="28"/>
        </w:rPr>
        <w:t>1,411,543.37元，增长2.4%。</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lastRenderedPageBreak/>
        <w:t>1.财政拨款收入</w:t>
      </w:r>
      <w:r>
        <w:rPr>
          <w:rFonts w:ascii="仿宋_GB2312" w:eastAsia="仿宋_GB2312"/>
          <w:sz w:val="28"/>
          <w:szCs w:val="28"/>
        </w:rPr>
        <w:t>59</w:t>
      </w:r>
      <w:r>
        <w:rPr>
          <w:rFonts w:ascii="仿宋_GB2312" w:eastAsia="仿宋_GB2312" w:hint="eastAsia"/>
          <w:sz w:val="28"/>
          <w:szCs w:val="28"/>
        </w:rPr>
        <w:t>,</w:t>
      </w:r>
      <w:r>
        <w:rPr>
          <w:rFonts w:ascii="仿宋_GB2312" w:eastAsia="仿宋_GB2312"/>
          <w:sz w:val="28"/>
          <w:szCs w:val="28"/>
        </w:rPr>
        <w:t>407</w:t>
      </w:r>
      <w:r>
        <w:rPr>
          <w:rFonts w:ascii="仿宋_GB2312" w:eastAsia="仿宋_GB2312" w:hint="eastAsia"/>
          <w:sz w:val="28"/>
          <w:szCs w:val="28"/>
        </w:rPr>
        <w:t>,</w:t>
      </w:r>
      <w:r>
        <w:rPr>
          <w:rFonts w:ascii="仿宋_GB2312" w:eastAsia="仿宋_GB2312"/>
          <w:sz w:val="28"/>
          <w:szCs w:val="28"/>
        </w:rPr>
        <w:t>172.67</w:t>
      </w:r>
      <w:r>
        <w:rPr>
          <w:rFonts w:ascii="仿宋_GB2312" w:eastAsia="仿宋_GB2312" w:hint="eastAsia"/>
          <w:sz w:val="28"/>
          <w:szCs w:val="28"/>
        </w:rPr>
        <w:t>元，占收入合计的100.0%。其中：一般公共预算财政拨款收入</w:t>
      </w:r>
      <w:r>
        <w:rPr>
          <w:rFonts w:ascii="仿宋_GB2312" w:eastAsia="仿宋_GB2312"/>
          <w:sz w:val="28"/>
          <w:szCs w:val="28"/>
        </w:rPr>
        <w:t>59</w:t>
      </w:r>
      <w:r>
        <w:rPr>
          <w:rFonts w:ascii="仿宋_GB2312" w:eastAsia="仿宋_GB2312" w:hint="eastAsia"/>
          <w:sz w:val="28"/>
          <w:szCs w:val="28"/>
        </w:rPr>
        <w:t>,</w:t>
      </w:r>
      <w:r>
        <w:rPr>
          <w:rFonts w:ascii="仿宋_GB2312" w:eastAsia="仿宋_GB2312"/>
          <w:sz w:val="28"/>
          <w:szCs w:val="28"/>
        </w:rPr>
        <w:t>407</w:t>
      </w:r>
      <w:r>
        <w:rPr>
          <w:rFonts w:ascii="仿宋_GB2312" w:eastAsia="仿宋_GB2312" w:hint="eastAsia"/>
          <w:sz w:val="28"/>
          <w:szCs w:val="28"/>
        </w:rPr>
        <w:t>,</w:t>
      </w:r>
      <w:r>
        <w:rPr>
          <w:rFonts w:ascii="仿宋_GB2312" w:eastAsia="仿宋_GB2312"/>
          <w:sz w:val="28"/>
          <w:szCs w:val="28"/>
        </w:rPr>
        <w:t>172.67</w:t>
      </w:r>
      <w:r>
        <w:rPr>
          <w:rFonts w:ascii="仿宋_GB2312" w:eastAsia="仿宋_GB2312" w:hint="eastAsia"/>
          <w:sz w:val="28"/>
          <w:szCs w:val="28"/>
        </w:rPr>
        <w:t>元，占收入合计的100.0%；政府性基金预算财政拨款收入</w:t>
      </w:r>
      <w:r>
        <w:rPr>
          <w:rFonts w:ascii="仿宋_GB2312" w:eastAsia="仿宋_GB2312"/>
          <w:sz w:val="28"/>
          <w:szCs w:val="28"/>
        </w:rPr>
        <w:t>0</w:t>
      </w:r>
      <w:r>
        <w:rPr>
          <w:rFonts w:ascii="仿宋_GB2312" w:eastAsia="仿宋_GB2312" w:hint="eastAsia"/>
          <w:sz w:val="28"/>
          <w:szCs w:val="28"/>
        </w:rPr>
        <w:t>.00元，占收入合计的0.0%；国有资本经营预算财政拨款收入</w:t>
      </w:r>
      <w:r>
        <w:rPr>
          <w:rFonts w:ascii="仿宋_GB2312" w:eastAsia="仿宋_GB2312"/>
          <w:sz w:val="28"/>
          <w:szCs w:val="28"/>
        </w:rPr>
        <w:t>0</w:t>
      </w:r>
      <w:r>
        <w:rPr>
          <w:rFonts w:ascii="仿宋_GB2312" w:eastAsia="仿宋_GB2312" w:hint="eastAsia"/>
          <w:sz w:val="28"/>
          <w:szCs w:val="28"/>
        </w:rPr>
        <w:t>.00元，占收入合计的0.0%；</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2.上级补助收入</w:t>
      </w:r>
      <w:r>
        <w:rPr>
          <w:rFonts w:ascii="仿宋_GB2312" w:eastAsia="仿宋_GB2312"/>
          <w:sz w:val="28"/>
          <w:szCs w:val="28"/>
        </w:rPr>
        <w:t>0</w:t>
      </w:r>
      <w:r>
        <w:rPr>
          <w:rFonts w:ascii="仿宋_GB2312" w:eastAsia="仿宋_GB2312" w:hint="eastAsia"/>
          <w:sz w:val="28"/>
          <w:szCs w:val="28"/>
        </w:rPr>
        <w:t>.00元，占收入合计的0.0%；</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3.事业收入</w:t>
      </w:r>
      <w:r>
        <w:rPr>
          <w:rFonts w:ascii="仿宋_GB2312" w:eastAsia="仿宋_GB2312"/>
          <w:sz w:val="28"/>
          <w:szCs w:val="28"/>
        </w:rPr>
        <w:t>0</w:t>
      </w:r>
      <w:r>
        <w:rPr>
          <w:rFonts w:ascii="仿宋_GB2312" w:eastAsia="仿宋_GB2312" w:hint="eastAsia"/>
          <w:sz w:val="28"/>
          <w:szCs w:val="28"/>
        </w:rPr>
        <w:t>.00元，占收入合计的0.0%；</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4.经营收入</w:t>
      </w:r>
      <w:r>
        <w:rPr>
          <w:rFonts w:ascii="仿宋_GB2312" w:eastAsia="仿宋_GB2312"/>
          <w:sz w:val="28"/>
          <w:szCs w:val="28"/>
        </w:rPr>
        <w:t>0</w:t>
      </w:r>
      <w:r>
        <w:rPr>
          <w:rFonts w:ascii="仿宋_GB2312" w:eastAsia="仿宋_GB2312" w:hint="eastAsia"/>
          <w:sz w:val="28"/>
          <w:szCs w:val="28"/>
        </w:rPr>
        <w:t>.00元，占收入合计的0.0%；</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5.附属单位上缴收入</w:t>
      </w:r>
      <w:r>
        <w:rPr>
          <w:rFonts w:ascii="仿宋_GB2312" w:eastAsia="仿宋_GB2312"/>
          <w:sz w:val="28"/>
          <w:szCs w:val="28"/>
        </w:rPr>
        <w:t>0</w:t>
      </w:r>
      <w:r>
        <w:rPr>
          <w:rFonts w:ascii="仿宋_GB2312" w:eastAsia="仿宋_GB2312" w:hint="eastAsia"/>
          <w:sz w:val="28"/>
          <w:szCs w:val="28"/>
        </w:rPr>
        <w:t>.00元，占收入合计的0.0%；</w:t>
      </w:r>
    </w:p>
    <w:p w:rsidR="00C571CA" w:rsidRDefault="00707C23">
      <w:pPr>
        <w:tabs>
          <w:tab w:val="center" w:pos="6979"/>
        </w:tabs>
        <w:spacing w:line="580" w:lineRule="exact"/>
        <w:ind w:firstLineChars="200" w:firstLine="560"/>
        <w:rPr>
          <w:rFonts w:ascii="仿宋_GB2312" w:eastAsia="仿宋_GB2312" w:cs="Droid Sans"/>
          <w:color w:val="000000"/>
          <w:sz w:val="32"/>
          <w:szCs w:val="32"/>
          <w:highlight w:val="yellow"/>
        </w:rPr>
      </w:pPr>
      <w:r>
        <w:rPr>
          <w:rFonts w:ascii="仿宋_GB2312" w:eastAsia="仿宋_GB2312" w:hint="eastAsia"/>
          <w:sz w:val="28"/>
          <w:szCs w:val="28"/>
        </w:rPr>
        <w:t>6.其他收入</w:t>
      </w:r>
      <w:r>
        <w:rPr>
          <w:rFonts w:ascii="仿宋_GB2312" w:eastAsia="仿宋_GB2312"/>
          <w:sz w:val="28"/>
          <w:szCs w:val="28"/>
        </w:rPr>
        <w:t>0</w:t>
      </w:r>
      <w:r>
        <w:rPr>
          <w:rFonts w:ascii="仿宋_GB2312" w:eastAsia="仿宋_GB2312" w:hint="eastAsia"/>
          <w:sz w:val="28"/>
          <w:szCs w:val="28"/>
        </w:rPr>
        <w:t>.00元，占收入合计的0.0%。</w:t>
      </w:r>
    </w:p>
    <w:p w:rsidR="00C571CA" w:rsidRDefault="00707C23">
      <w:pPr>
        <w:pStyle w:val="2"/>
        <w:jc w:val="center"/>
      </w:pPr>
      <w:r>
        <w:rPr>
          <w:rFonts w:ascii="仿宋_GB2312" w:eastAsia="仿宋_GB2312" w:hint="eastAsia"/>
          <w:color w:val="000000"/>
          <w:sz w:val="32"/>
        </w:rPr>
        <w:t>图1：收入决算</w:t>
      </w:r>
    </w:p>
    <w:p w:rsidR="00C571CA" w:rsidRDefault="00707C23">
      <w:pPr>
        <w:pStyle w:val="a3"/>
        <w:ind w:firstLine="420"/>
        <w:jc w:val="center"/>
      </w:pPr>
      <w:r>
        <w:rPr>
          <w:noProof/>
        </w:rP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571CA" w:rsidRDefault="00707C23">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（二</w:t>
      </w:r>
      <w:r>
        <w:rPr>
          <w:rFonts w:ascii="仿宋_GB2312" w:eastAsia="仿宋_GB2312"/>
          <w:sz w:val="28"/>
          <w:szCs w:val="28"/>
        </w:rPr>
        <w:t>）</w:t>
      </w:r>
      <w:r>
        <w:rPr>
          <w:rFonts w:ascii="仿宋_GB2312" w:eastAsia="仿宋_GB2312" w:hint="eastAsia"/>
          <w:sz w:val="28"/>
          <w:szCs w:val="28"/>
        </w:rPr>
        <w:t>支出决算</w:t>
      </w:r>
      <w:r>
        <w:rPr>
          <w:rFonts w:ascii="仿宋_GB2312" w:eastAsia="仿宋_GB2312"/>
          <w:sz w:val="28"/>
          <w:szCs w:val="28"/>
        </w:rPr>
        <w:t>说明</w:t>
      </w:r>
    </w:p>
    <w:p w:rsidR="00C571CA" w:rsidRDefault="00707C23">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2025年度本年支出合计</w:t>
      </w:r>
      <w:r>
        <w:rPr>
          <w:rFonts w:ascii="仿宋_GB2312" w:eastAsia="仿宋_GB2312"/>
          <w:sz w:val="28"/>
          <w:szCs w:val="28"/>
        </w:rPr>
        <w:t>59</w:t>
      </w:r>
      <w:r>
        <w:rPr>
          <w:rFonts w:ascii="仿宋_GB2312" w:eastAsia="仿宋_GB2312" w:hint="eastAsia"/>
          <w:sz w:val="28"/>
          <w:szCs w:val="28"/>
        </w:rPr>
        <w:t>,</w:t>
      </w:r>
      <w:r>
        <w:rPr>
          <w:rFonts w:ascii="仿宋_GB2312" w:eastAsia="仿宋_GB2312"/>
          <w:sz w:val="28"/>
          <w:szCs w:val="28"/>
        </w:rPr>
        <w:t>565</w:t>
      </w:r>
      <w:r>
        <w:rPr>
          <w:rFonts w:ascii="仿宋_GB2312" w:eastAsia="仿宋_GB2312" w:hint="eastAsia"/>
          <w:sz w:val="28"/>
          <w:szCs w:val="28"/>
        </w:rPr>
        <w:t>,</w:t>
      </w:r>
      <w:r>
        <w:rPr>
          <w:rFonts w:ascii="仿宋_GB2312" w:eastAsia="仿宋_GB2312"/>
          <w:sz w:val="28"/>
          <w:szCs w:val="28"/>
        </w:rPr>
        <w:t>139.71</w:t>
      </w:r>
      <w:r>
        <w:rPr>
          <w:rFonts w:ascii="仿宋_GB2312" w:eastAsia="仿宋_GB2312" w:hint="eastAsia"/>
          <w:sz w:val="28"/>
          <w:szCs w:val="28"/>
        </w:rPr>
        <w:t>元，</w:t>
      </w:r>
      <w:r>
        <w:rPr>
          <w:rFonts w:ascii="仿宋_GB2312" w:eastAsia="仿宋_GB2312"/>
          <w:sz w:val="28"/>
          <w:szCs w:val="28"/>
        </w:rPr>
        <w:t>比上年增加</w:t>
      </w:r>
      <w:r>
        <w:rPr>
          <w:rFonts w:ascii="仿宋_GB2312" w:eastAsia="仿宋_GB2312" w:hint="eastAsia"/>
          <w:sz w:val="28"/>
          <w:szCs w:val="28"/>
        </w:rPr>
        <w:t>1,571,082.17元，增长2.7%，其中：基本支出</w:t>
      </w:r>
      <w:r>
        <w:rPr>
          <w:rFonts w:ascii="仿宋_GB2312" w:eastAsia="仿宋_GB2312"/>
          <w:sz w:val="28"/>
          <w:szCs w:val="28"/>
        </w:rPr>
        <w:t>45</w:t>
      </w:r>
      <w:r>
        <w:rPr>
          <w:rFonts w:ascii="仿宋_GB2312" w:eastAsia="仿宋_GB2312" w:hint="eastAsia"/>
          <w:sz w:val="28"/>
          <w:szCs w:val="28"/>
        </w:rPr>
        <w:t>,</w:t>
      </w:r>
      <w:r>
        <w:rPr>
          <w:rFonts w:ascii="仿宋_GB2312" w:eastAsia="仿宋_GB2312"/>
          <w:sz w:val="28"/>
          <w:szCs w:val="28"/>
        </w:rPr>
        <w:t>167</w:t>
      </w:r>
      <w:r>
        <w:rPr>
          <w:rFonts w:ascii="仿宋_GB2312" w:eastAsia="仿宋_GB2312" w:hint="eastAsia"/>
          <w:sz w:val="28"/>
          <w:szCs w:val="28"/>
        </w:rPr>
        <w:t>,</w:t>
      </w:r>
      <w:r>
        <w:rPr>
          <w:rFonts w:ascii="仿宋_GB2312" w:eastAsia="仿宋_GB2312"/>
          <w:sz w:val="28"/>
          <w:szCs w:val="28"/>
        </w:rPr>
        <w:t>062.91</w:t>
      </w:r>
      <w:r>
        <w:rPr>
          <w:rFonts w:ascii="仿宋_GB2312" w:eastAsia="仿宋_GB2312" w:hint="eastAsia"/>
          <w:sz w:val="28"/>
          <w:szCs w:val="28"/>
        </w:rPr>
        <w:t>元，占支出合计的75.8%；项目支出</w:t>
      </w:r>
      <w:r>
        <w:rPr>
          <w:rFonts w:ascii="仿宋_GB2312" w:eastAsia="仿宋_GB2312"/>
          <w:sz w:val="28"/>
          <w:szCs w:val="28"/>
        </w:rPr>
        <w:t>14</w:t>
      </w:r>
      <w:r>
        <w:rPr>
          <w:rFonts w:ascii="仿宋_GB2312" w:eastAsia="仿宋_GB2312" w:hint="eastAsia"/>
          <w:sz w:val="28"/>
          <w:szCs w:val="28"/>
        </w:rPr>
        <w:t>,</w:t>
      </w:r>
      <w:r>
        <w:rPr>
          <w:rFonts w:ascii="仿宋_GB2312" w:eastAsia="仿宋_GB2312"/>
          <w:sz w:val="28"/>
          <w:szCs w:val="28"/>
        </w:rPr>
        <w:t>398</w:t>
      </w:r>
      <w:r>
        <w:rPr>
          <w:rFonts w:ascii="仿宋_GB2312" w:eastAsia="仿宋_GB2312" w:hint="eastAsia"/>
          <w:sz w:val="28"/>
          <w:szCs w:val="28"/>
        </w:rPr>
        <w:t>,</w:t>
      </w:r>
      <w:r>
        <w:rPr>
          <w:rFonts w:ascii="仿宋_GB2312" w:eastAsia="仿宋_GB2312"/>
          <w:sz w:val="28"/>
          <w:szCs w:val="28"/>
        </w:rPr>
        <w:t>076.8</w:t>
      </w:r>
      <w:r>
        <w:rPr>
          <w:rFonts w:ascii="仿宋_GB2312" w:eastAsia="仿宋_GB2312" w:hint="eastAsia"/>
          <w:sz w:val="28"/>
          <w:szCs w:val="28"/>
        </w:rPr>
        <w:t>0元，占支出合计的24.2%;上缴上级支出</w:t>
      </w:r>
      <w:r>
        <w:rPr>
          <w:rFonts w:ascii="仿宋_GB2312" w:eastAsia="仿宋_GB2312"/>
          <w:sz w:val="28"/>
          <w:szCs w:val="28"/>
        </w:rPr>
        <w:t>0</w:t>
      </w:r>
      <w:r w:rsidR="00C46EC5">
        <w:rPr>
          <w:rFonts w:ascii="仿宋_GB2312" w:eastAsia="仿宋_GB2312" w:hint="eastAsia"/>
          <w:sz w:val="28"/>
          <w:szCs w:val="28"/>
        </w:rPr>
        <w:t>.00</w:t>
      </w:r>
      <w:r>
        <w:rPr>
          <w:rFonts w:ascii="仿宋_GB2312" w:eastAsia="仿宋_GB2312" w:hint="eastAsia"/>
          <w:sz w:val="28"/>
          <w:szCs w:val="28"/>
        </w:rPr>
        <w:t>元，占支出合计的0</w:t>
      </w:r>
      <w:r w:rsidR="00C46EC5">
        <w:rPr>
          <w:rFonts w:ascii="仿宋_GB2312" w:eastAsia="仿宋_GB2312"/>
          <w:sz w:val="28"/>
          <w:szCs w:val="28"/>
        </w:rPr>
        <w:t>.0</w:t>
      </w:r>
      <w:r>
        <w:rPr>
          <w:rFonts w:ascii="仿宋_GB2312" w:eastAsia="仿宋_GB2312" w:hint="eastAsia"/>
          <w:sz w:val="28"/>
          <w:szCs w:val="28"/>
        </w:rPr>
        <w:t>%；经营支出</w:t>
      </w:r>
      <w:r>
        <w:rPr>
          <w:rFonts w:ascii="仿宋_GB2312" w:eastAsia="仿宋_GB2312"/>
          <w:sz w:val="28"/>
          <w:szCs w:val="28"/>
        </w:rPr>
        <w:t>0</w:t>
      </w:r>
      <w:r w:rsidR="00C46EC5">
        <w:rPr>
          <w:rFonts w:ascii="仿宋_GB2312" w:eastAsia="仿宋_GB2312"/>
          <w:sz w:val="28"/>
          <w:szCs w:val="28"/>
        </w:rPr>
        <w:t>.00</w:t>
      </w:r>
      <w:r>
        <w:rPr>
          <w:rFonts w:ascii="仿宋_GB2312" w:eastAsia="仿宋_GB2312" w:hint="eastAsia"/>
          <w:sz w:val="28"/>
          <w:szCs w:val="28"/>
        </w:rPr>
        <w:t>元，占支出合计的0</w:t>
      </w:r>
      <w:r w:rsidR="00C46EC5">
        <w:rPr>
          <w:rFonts w:ascii="仿宋_GB2312" w:eastAsia="仿宋_GB2312"/>
          <w:sz w:val="28"/>
          <w:szCs w:val="28"/>
        </w:rPr>
        <w:t>.0</w:t>
      </w:r>
      <w:r>
        <w:rPr>
          <w:rFonts w:ascii="仿宋_GB2312" w:eastAsia="仿宋_GB2312" w:hint="eastAsia"/>
          <w:sz w:val="28"/>
          <w:szCs w:val="28"/>
        </w:rPr>
        <w:t>%；对附属单位补助支出</w:t>
      </w:r>
      <w:r>
        <w:rPr>
          <w:rFonts w:ascii="仿宋_GB2312" w:eastAsia="仿宋_GB2312"/>
          <w:sz w:val="28"/>
          <w:szCs w:val="28"/>
        </w:rPr>
        <w:t>0</w:t>
      </w:r>
      <w:r w:rsidR="00C46EC5">
        <w:rPr>
          <w:rFonts w:ascii="仿宋_GB2312" w:eastAsia="仿宋_GB2312"/>
          <w:sz w:val="28"/>
          <w:szCs w:val="28"/>
        </w:rPr>
        <w:t>.00</w:t>
      </w:r>
      <w:r>
        <w:rPr>
          <w:rFonts w:ascii="仿宋_GB2312" w:eastAsia="仿宋_GB2312" w:hint="eastAsia"/>
          <w:sz w:val="28"/>
          <w:szCs w:val="28"/>
        </w:rPr>
        <w:t>元，占支出合计的0</w:t>
      </w:r>
      <w:r w:rsidR="00C46EC5">
        <w:rPr>
          <w:rFonts w:ascii="仿宋_GB2312" w:eastAsia="仿宋_GB2312"/>
          <w:sz w:val="28"/>
          <w:szCs w:val="28"/>
        </w:rPr>
        <w:t>.0</w:t>
      </w:r>
      <w:r>
        <w:rPr>
          <w:rFonts w:ascii="仿宋_GB2312" w:eastAsia="仿宋_GB2312" w:hint="eastAsia"/>
          <w:sz w:val="28"/>
          <w:szCs w:val="28"/>
        </w:rPr>
        <w:t>%。</w:t>
      </w:r>
    </w:p>
    <w:p w:rsidR="00C571CA" w:rsidRDefault="00707C23" w:rsidP="001E7518">
      <w:pPr>
        <w:pStyle w:val="2"/>
        <w:jc w:val="center"/>
        <w:rPr>
          <w:rFonts w:ascii="仿宋_GB2312" w:eastAsia="仿宋_GB2312"/>
          <w:color w:val="000000"/>
          <w:sz w:val="32"/>
        </w:rPr>
      </w:pPr>
      <w:r>
        <w:rPr>
          <w:rFonts w:ascii="仿宋_GB2312" w:eastAsia="仿宋_GB2312" w:hint="eastAsia"/>
          <w:color w:val="000000"/>
          <w:sz w:val="32"/>
        </w:rPr>
        <w:lastRenderedPageBreak/>
        <w:t>图2：支出决算</w:t>
      </w:r>
    </w:p>
    <w:p w:rsidR="00C571CA" w:rsidRDefault="00707C23">
      <w:pPr>
        <w:jc w:val="center"/>
        <w:rPr>
          <w:rFonts w:ascii="黑体" w:eastAsia="黑体"/>
          <w:b/>
          <w:sz w:val="28"/>
          <w:szCs w:val="28"/>
        </w:rPr>
      </w:pPr>
      <w:r>
        <w:rPr>
          <w:noProof/>
        </w:rP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571CA" w:rsidRDefault="00707C23">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三</w:t>
      </w:r>
      <w:r>
        <w:rPr>
          <w:rFonts w:ascii="黑体" w:eastAsia="黑体"/>
          <w:b/>
          <w:sz w:val="28"/>
          <w:szCs w:val="28"/>
        </w:rPr>
        <w:t>、财政拨款</w:t>
      </w:r>
      <w:r>
        <w:rPr>
          <w:rFonts w:ascii="黑体" w:eastAsia="黑体" w:hint="eastAsia"/>
          <w:b/>
          <w:sz w:val="28"/>
          <w:szCs w:val="28"/>
        </w:rPr>
        <w:t>收入支出决算</w:t>
      </w:r>
      <w:r>
        <w:rPr>
          <w:rFonts w:ascii="黑体" w:eastAsia="黑体"/>
          <w:b/>
          <w:sz w:val="28"/>
          <w:szCs w:val="28"/>
        </w:rPr>
        <w:t>总体情况说明</w:t>
      </w:r>
    </w:p>
    <w:p w:rsidR="00C571CA" w:rsidRDefault="00707C23">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2025年度财政拨款收、</w:t>
      </w:r>
      <w:r>
        <w:rPr>
          <w:rFonts w:ascii="仿宋_GB2312" w:eastAsia="仿宋_GB2312"/>
          <w:sz w:val="28"/>
          <w:szCs w:val="28"/>
        </w:rPr>
        <w:t>支</w:t>
      </w:r>
      <w:r>
        <w:rPr>
          <w:rFonts w:ascii="仿宋_GB2312" w:eastAsia="仿宋_GB2312" w:hint="eastAsia"/>
          <w:sz w:val="28"/>
          <w:szCs w:val="28"/>
        </w:rPr>
        <w:t>总计</w:t>
      </w:r>
      <w:r>
        <w:rPr>
          <w:rFonts w:ascii="仿宋_GB2312" w:eastAsia="仿宋_GB2312"/>
          <w:sz w:val="28"/>
          <w:szCs w:val="28"/>
        </w:rPr>
        <w:t>59</w:t>
      </w:r>
      <w:r>
        <w:rPr>
          <w:rFonts w:ascii="仿宋_GB2312" w:eastAsia="仿宋_GB2312" w:hint="eastAsia"/>
          <w:sz w:val="28"/>
          <w:szCs w:val="28"/>
        </w:rPr>
        <w:t>,</w:t>
      </w:r>
      <w:r>
        <w:rPr>
          <w:rFonts w:ascii="仿宋_GB2312" w:eastAsia="仿宋_GB2312"/>
          <w:sz w:val="28"/>
          <w:szCs w:val="28"/>
        </w:rPr>
        <w:t>565</w:t>
      </w:r>
      <w:r>
        <w:rPr>
          <w:rFonts w:ascii="仿宋_GB2312" w:eastAsia="仿宋_GB2312" w:hint="eastAsia"/>
          <w:sz w:val="28"/>
          <w:szCs w:val="28"/>
        </w:rPr>
        <w:t>,</w:t>
      </w:r>
      <w:r>
        <w:rPr>
          <w:rFonts w:ascii="仿宋_GB2312" w:eastAsia="仿宋_GB2312"/>
          <w:sz w:val="28"/>
          <w:szCs w:val="28"/>
        </w:rPr>
        <w:t>139.71</w:t>
      </w:r>
      <w:r>
        <w:rPr>
          <w:rFonts w:ascii="仿宋_GB2312" w:eastAsia="仿宋_GB2312" w:hint="eastAsia"/>
          <w:sz w:val="28"/>
          <w:szCs w:val="28"/>
        </w:rPr>
        <w:t>元，比上年</w:t>
      </w:r>
      <w:r>
        <w:rPr>
          <w:rFonts w:ascii="仿宋_GB2312" w:eastAsia="仿宋_GB2312"/>
          <w:sz w:val="28"/>
          <w:szCs w:val="28"/>
        </w:rPr>
        <w:t>增加</w:t>
      </w:r>
      <w:r>
        <w:rPr>
          <w:rFonts w:ascii="仿宋_GB2312" w:eastAsia="仿宋_GB2312" w:hint="eastAsia"/>
          <w:sz w:val="28"/>
          <w:szCs w:val="28"/>
        </w:rPr>
        <w:t>1,546,338.73元，增长2.7%。主要原因：人员经费支出增长。</w:t>
      </w:r>
    </w:p>
    <w:p w:rsidR="00C571CA" w:rsidRDefault="00707C23">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四、一般公共预算财政拨款支出决算情况说明</w:t>
      </w:r>
    </w:p>
    <w:p w:rsidR="00C571CA" w:rsidRDefault="00707C23">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（一）一般公共预算财政拨款支出决算总体情况</w:t>
      </w:r>
    </w:p>
    <w:p w:rsidR="00C571CA" w:rsidRDefault="00707C2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2025年度一般公共预算财政拨款支出</w:t>
      </w:r>
      <w:r>
        <w:rPr>
          <w:rFonts w:ascii="仿宋_GB2312" w:eastAsia="仿宋_GB2312"/>
          <w:sz w:val="28"/>
          <w:szCs w:val="28"/>
        </w:rPr>
        <w:t>59</w:t>
      </w:r>
      <w:r>
        <w:rPr>
          <w:rFonts w:ascii="仿宋_GB2312" w:eastAsia="仿宋_GB2312" w:hint="eastAsia"/>
          <w:sz w:val="28"/>
          <w:szCs w:val="28"/>
        </w:rPr>
        <w:t>,</w:t>
      </w:r>
      <w:r>
        <w:rPr>
          <w:rFonts w:ascii="仿宋_GB2312" w:eastAsia="仿宋_GB2312"/>
          <w:sz w:val="28"/>
          <w:szCs w:val="28"/>
        </w:rPr>
        <w:t>565</w:t>
      </w:r>
      <w:r>
        <w:rPr>
          <w:rFonts w:ascii="仿宋_GB2312" w:eastAsia="仿宋_GB2312" w:hint="eastAsia"/>
          <w:sz w:val="28"/>
          <w:szCs w:val="28"/>
        </w:rPr>
        <w:t>,</w:t>
      </w:r>
      <w:r>
        <w:rPr>
          <w:rFonts w:ascii="仿宋_GB2312" w:eastAsia="仿宋_GB2312"/>
          <w:sz w:val="28"/>
          <w:szCs w:val="28"/>
        </w:rPr>
        <w:t>139.71</w:t>
      </w:r>
      <w:r>
        <w:rPr>
          <w:rFonts w:ascii="仿宋_GB2312" w:eastAsia="仿宋_GB2312" w:hint="eastAsia"/>
          <w:sz w:val="28"/>
          <w:szCs w:val="28"/>
        </w:rPr>
        <w:t>元，主要用于以下方面（按大类）：一般公共服务支出58,911,686.82元，占本年财政拨款支出98.9%;社会保障</w:t>
      </w:r>
      <w:r>
        <w:rPr>
          <w:rFonts w:ascii="仿宋_GB2312" w:eastAsia="仿宋_GB2312"/>
          <w:sz w:val="28"/>
          <w:szCs w:val="28"/>
        </w:rPr>
        <w:t>和就业支出</w:t>
      </w:r>
      <w:r>
        <w:rPr>
          <w:rFonts w:ascii="仿宋_GB2312" w:eastAsia="仿宋_GB2312" w:hint="eastAsia"/>
          <w:sz w:val="28"/>
          <w:szCs w:val="28"/>
        </w:rPr>
        <w:t>604,301.39元</w:t>
      </w:r>
      <w:r>
        <w:rPr>
          <w:rFonts w:ascii="仿宋_GB2312" w:eastAsia="仿宋_GB2312"/>
          <w:sz w:val="28"/>
          <w:szCs w:val="28"/>
        </w:rPr>
        <w:t>，</w:t>
      </w:r>
      <w:r>
        <w:rPr>
          <w:rFonts w:ascii="仿宋_GB2312" w:eastAsia="仿宋_GB2312" w:hint="eastAsia"/>
          <w:sz w:val="28"/>
          <w:szCs w:val="28"/>
        </w:rPr>
        <w:t>占本年财政拨款支出1.0%；资源勘探工业</w:t>
      </w:r>
      <w:r>
        <w:rPr>
          <w:rFonts w:ascii="仿宋_GB2312" w:eastAsia="仿宋_GB2312"/>
          <w:sz w:val="28"/>
          <w:szCs w:val="28"/>
        </w:rPr>
        <w:t>信息等支出</w:t>
      </w:r>
      <w:r>
        <w:rPr>
          <w:rFonts w:ascii="仿宋_GB2312" w:eastAsia="仿宋_GB2312" w:hint="eastAsia"/>
          <w:sz w:val="28"/>
          <w:szCs w:val="28"/>
        </w:rPr>
        <w:t>49,151.50元</w:t>
      </w:r>
      <w:r>
        <w:rPr>
          <w:rFonts w:ascii="仿宋_GB2312" w:eastAsia="仿宋_GB2312"/>
          <w:sz w:val="28"/>
          <w:szCs w:val="28"/>
        </w:rPr>
        <w:t>，</w:t>
      </w:r>
      <w:r>
        <w:rPr>
          <w:rFonts w:ascii="仿宋_GB2312" w:eastAsia="仿宋_GB2312" w:hint="eastAsia"/>
          <w:sz w:val="28"/>
          <w:szCs w:val="28"/>
        </w:rPr>
        <w:t>占本年财政拨款支出</w:t>
      </w:r>
      <w:r>
        <w:rPr>
          <w:rFonts w:ascii="仿宋_GB2312" w:eastAsia="仿宋_GB2312"/>
          <w:sz w:val="28"/>
          <w:szCs w:val="28"/>
        </w:rPr>
        <w:t>0.</w:t>
      </w:r>
      <w:r>
        <w:rPr>
          <w:rFonts w:ascii="仿宋_GB2312" w:eastAsia="仿宋_GB2312" w:hint="eastAsia"/>
          <w:sz w:val="28"/>
          <w:szCs w:val="28"/>
        </w:rPr>
        <w:t>1%。</w:t>
      </w:r>
    </w:p>
    <w:p w:rsidR="00C571CA" w:rsidRDefault="00707C23">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（二）一般公共预算财政拨款支出决算具体情况</w:t>
      </w:r>
    </w:p>
    <w:p w:rsidR="00C571CA" w:rsidRDefault="00707C23">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1、“一般公共服务支出”（类）2025年度年初预算44,810,610.38元，2025年度决算58,911,686.82元，完成年初预算的131.5%。</w:t>
      </w:r>
    </w:p>
    <w:p w:rsidR="00C571CA" w:rsidRDefault="00707C23">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其中：</w:t>
      </w:r>
    </w:p>
    <w:p w:rsidR="00C571CA" w:rsidRDefault="00707C23">
      <w:pPr>
        <w:spacing w:line="580" w:lineRule="exact"/>
        <w:ind w:firstLineChars="200" w:firstLine="560"/>
        <w:rPr>
          <w:rFonts w:ascii="仿宋_GB2312" w:eastAsia="仿宋_GB2312"/>
          <w:sz w:val="28"/>
          <w:szCs w:val="28"/>
        </w:rPr>
      </w:pPr>
      <w:r>
        <w:rPr>
          <w:rFonts w:ascii="仿宋_GB2312" w:eastAsia="仿宋_GB2312" w:hint="eastAsia"/>
          <w:sz w:val="28"/>
          <w:szCs w:val="28"/>
        </w:rPr>
        <w:t>“财政事务”（款，下同）2025年度年初预算44,810,610.38元，2025年度决算58,911,686.82元，完成年初预算的131.5%。主要原因：年中追加人员</w:t>
      </w:r>
      <w:r>
        <w:rPr>
          <w:rFonts w:ascii="仿宋_GB2312" w:eastAsia="仿宋_GB2312" w:hint="eastAsia"/>
          <w:sz w:val="28"/>
          <w:szCs w:val="28"/>
        </w:rPr>
        <w:lastRenderedPageBreak/>
        <w:t>经费</w:t>
      </w:r>
      <w:r>
        <w:rPr>
          <w:rFonts w:ascii="仿宋_GB2312" w:eastAsia="仿宋_GB2312"/>
          <w:sz w:val="28"/>
          <w:szCs w:val="28"/>
        </w:rPr>
        <w:t>及</w:t>
      </w:r>
      <w:r>
        <w:rPr>
          <w:rFonts w:ascii="仿宋_GB2312" w:eastAsia="仿宋_GB2312" w:hint="eastAsia"/>
          <w:sz w:val="28"/>
          <w:szCs w:val="28"/>
        </w:rPr>
        <w:t>项目</w:t>
      </w:r>
      <w:r>
        <w:rPr>
          <w:rFonts w:ascii="仿宋_GB2312" w:eastAsia="仿宋_GB2312"/>
          <w:sz w:val="28"/>
          <w:szCs w:val="28"/>
        </w:rPr>
        <w:t>经费</w:t>
      </w:r>
      <w:r>
        <w:rPr>
          <w:rFonts w:ascii="仿宋_GB2312" w:eastAsia="仿宋_GB2312" w:hint="eastAsia"/>
          <w:sz w:val="28"/>
          <w:szCs w:val="28"/>
        </w:rPr>
        <w:t>。</w:t>
      </w:r>
    </w:p>
    <w:p w:rsidR="00C571CA" w:rsidRDefault="00707C23">
      <w:pPr>
        <w:spacing w:line="580" w:lineRule="exact"/>
        <w:ind w:firstLineChars="200" w:firstLine="560"/>
        <w:rPr>
          <w:rFonts w:ascii="仿宋_GB2312" w:eastAsia="仿宋_GB2312"/>
          <w:sz w:val="28"/>
          <w:szCs w:val="28"/>
        </w:rPr>
      </w:pPr>
      <w:r>
        <w:rPr>
          <w:rFonts w:ascii="仿宋_GB2312" w:eastAsia="仿宋_GB2312" w:hint="eastAsia"/>
          <w:sz w:val="28"/>
          <w:szCs w:val="28"/>
        </w:rPr>
        <w:t>2、“社会保障</w:t>
      </w:r>
      <w:r>
        <w:rPr>
          <w:rFonts w:ascii="仿宋_GB2312" w:eastAsia="仿宋_GB2312"/>
          <w:sz w:val="28"/>
          <w:szCs w:val="28"/>
        </w:rPr>
        <w:t>和就业支出</w:t>
      </w:r>
      <w:r>
        <w:rPr>
          <w:rFonts w:ascii="仿宋_GB2312" w:eastAsia="仿宋_GB2312" w:hint="eastAsia"/>
          <w:sz w:val="28"/>
          <w:szCs w:val="28"/>
        </w:rPr>
        <w:t>”(类)2025年度年初预算425,080</w:t>
      </w:r>
      <w:r w:rsidR="00BD5B9B">
        <w:rPr>
          <w:rFonts w:ascii="仿宋_GB2312" w:eastAsia="仿宋_GB2312" w:hint="eastAsia"/>
          <w:sz w:val="28"/>
          <w:szCs w:val="28"/>
        </w:rPr>
        <w:t>.00</w:t>
      </w:r>
      <w:r>
        <w:rPr>
          <w:rFonts w:ascii="仿宋_GB2312" w:eastAsia="仿宋_GB2312" w:hint="eastAsia"/>
          <w:sz w:val="28"/>
          <w:szCs w:val="28"/>
        </w:rPr>
        <w:t>元，2025年度决算604,301.39元，完成年初预算的142.2%。其中：</w:t>
      </w:r>
    </w:p>
    <w:p w:rsidR="00C571CA" w:rsidRDefault="00707C23">
      <w:pPr>
        <w:spacing w:line="580" w:lineRule="exact"/>
        <w:ind w:firstLineChars="200" w:firstLine="560"/>
        <w:rPr>
          <w:rFonts w:ascii="仿宋_GB2312" w:eastAsia="仿宋_GB2312"/>
          <w:sz w:val="28"/>
          <w:szCs w:val="28"/>
        </w:rPr>
      </w:pPr>
      <w:r>
        <w:rPr>
          <w:rFonts w:ascii="仿宋_GB2312" w:eastAsia="仿宋_GB2312" w:hint="eastAsia"/>
          <w:sz w:val="28"/>
          <w:szCs w:val="28"/>
        </w:rPr>
        <w:t>“行政事业单位</w:t>
      </w:r>
      <w:r>
        <w:rPr>
          <w:rFonts w:ascii="仿宋_GB2312" w:eastAsia="仿宋_GB2312"/>
          <w:sz w:val="28"/>
          <w:szCs w:val="28"/>
        </w:rPr>
        <w:t>养老支出</w:t>
      </w:r>
      <w:r>
        <w:rPr>
          <w:rFonts w:ascii="仿宋_GB2312" w:eastAsia="仿宋_GB2312" w:hint="eastAsia"/>
          <w:sz w:val="28"/>
          <w:szCs w:val="28"/>
        </w:rPr>
        <w:t>”（款）2025年度年初预算425,080</w:t>
      </w:r>
      <w:r w:rsidR="00BD5B9B">
        <w:rPr>
          <w:rFonts w:ascii="仿宋_GB2312" w:eastAsia="仿宋_GB2312"/>
          <w:sz w:val="28"/>
          <w:szCs w:val="28"/>
        </w:rPr>
        <w:t>.00</w:t>
      </w:r>
      <w:bookmarkStart w:id="0" w:name="_GoBack"/>
      <w:bookmarkEnd w:id="0"/>
      <w:r>
        <w:rPr>
          <w:rFonts w:ascii="仿宋_GB2312" w:eastAsia="仿宋_GB2312" w:hint="eastAsia"/>
          <w:sz w:val="28"/>
          <w:szCs w:val="28"/>
        </w:rPr>
        <w:t>元，2025年度决算604,301.39元，完成年初预算的142.2%。主要原因：年中</w:t>
      </w:r>
      <w:r>
        <w:rPr>
          <w:rFonts w:ascii="仿宋_GB2312" w:eastAsia="仿宋_GB2312"/>
          <w:sz w:val="28"/>
          <w:szCs w:val="28"/>
        </w:rPr>
        <w:t>追加退休人员经费</w:t>
      </w:r>
      <w:r>
        <w:rPr>
          <w:rFonts w:ascii="仿宋_GB2312" w:eastAsia="仿宋_GB2312" w:hint="eastAsia"/>
          <w:sz w:val="28"/>
          <w:szCs w:val="28"/>
        </w:rPr>
        <w:t>。</w:t>
      </w:r>
    </w:p>
    <w:p w:rsidR="00C571CA" w:rsidRDefault="00707C23">
      <w:pPr>
        <w:spacing w:line="580" w:lineRule="exact"/>
        <w:ind w:firstLineChars="200" w:firstLine="560"/>
        <w:rPr>
          <w:rFonts w:ascii="仿宋_GB2312" w:eastAsia="仿宋_GB2312"/>
          <w:sz w:val="28"/>
          <w:szCs w:val="28"/>
        </w:rPr>
      </w:pPr>
      <w:r>
        <w:rPr>
          <w:rFonts w:ascii="仿宋_GB2312" w:eastAsia="仿宋_GB2312" w:hint="eastAsia"/>
          <w:sz w:val="28"/>
          <w:szCs w:val="28"/>
        </w:rPr>
        <w:t>3、“资源勘探工业信息</w:t>
      </w:r>
      <w:r>
        <w:rPr>
          <w:rFonts w:ascii="仿宋_GB2312" w:eastAsia="仿宋_GB2312"/>
          <w:sz w:val="28"/>
          <w:szCs w:val="28"/>
        </w:rPr>
        <w:t>等支出</w:t>
      </w:r>
      <w:r>
        <w:rPr>
          <w:rFonts w:ascii="仿宋_GB2312" w:eastAsia="仿宋_GB2312" w:hint="eastAsia"/>
          <w:sz w:val="28"/>
          <w:szCs w:val="28"/>
        </w:rPr>
        <w:t>”(类)2025年度年初预算</w:t>
      </w:r>
      <w:r>
        <w:rPr>
          <w:rFonts w:ascii="仿宋_GB2312" w:eastAsia="仿宋_GB2312"/>
          <w:sz w:val="28"/>
          <w:szCs w:val="28"/>
        </w:rPr>
        <w:t>0.00</w:t>
      </w:r>
      <w:r>
        <w:rPr>
          <w:rFonts w:ascii="仿宋_GB2312" w:eastAsia="仿宋_GB2312" w:hint="eastAsia"/>
          <w:sz w:val="28"/>
          <w:szCs w:val="28"/>
        </w:rPr>
        <w:t>元，2025年度决算</w:t>
      </w:r>
      <w:r w:rsidR="00C46EC5">
        <w:rPr>
          <w:rFonts w:ascii="仿宋_GB2312" w:eastAsia="仿宋_GB2312"/>
          <w:sz w:val="28"/>
          <w:szCs w:val="28"/>
        </w:rPr>
        <w:t>49</w:t>
      </w:r>
      <w:r w:rsidR="00C46EC5">
        <w:rPr>
          <w:rFonts w:ascii="仿宋_GB2312" w:eastAsia="仿宋_GB2312" w:hint="eastAsia"/>
          <w:sz w:val="28"/>
          <w:szCs w:val="28"/>
        </w:rPr>
        <w:t>,</w:t>
      </w:r>
      <w:r w:rsidR="00C46EC5">
        <w:rPr>
          <w:rFonts w:ascii="仿宋_GB2312" w:eastAsia="仿宋_GB2312"/>
          <w:sz w:val="28"/>
          <w:szCs w:val="28"/>
        </w:rPr>
        <w:t>151.50</w:t>
      </w:r>
      <w:r>
        <w:rPr>
          <w:rFonts w:ascii="仿宋_GB2312" w:eastAsia="仿宋_GB2312" w:hint="eastAsia"/>
          <w:sz w:val="28"/>
          <w:szCs w:val="28"/>
        </w:rPr>
        <w:t>元。其中：</w:t>
      </w:r>
    </w:p>
    <w:p w:rsidR="00C571CA" w:rsidRDefault="00707C23">
      <w:pPr>
        <w:spacing w:line="580" w:lineRule="exact"/>
        <w:ind w:firstLineChars="200" w:firstLine="560"/>
        <w:rPr>
          <w:rFonts w:eastAsia="仿宋_GB2312"/>
        </w:rPr>
      </w:pPr>
      <w:r>
        <w:rPr>
          <w:rFonts w:ascii="仿宋_GB2312" w:eastAsia="仿宋_GB2312" w:hint="eastAsia"/>
          <w:sz w:val="28"/>
          <w:szCs w:val="28"/>
        </w:rPr>
        <w:t>“制造业”（款）2025年度年初预算</w:t>
      </w:r>
      <w:r>
        <w:rPr>
          <w:rFonts w:ascii="仿宋_GB2312" w:eastAsia="仿宋_GB2312"/>
          <w:sz w:val="28"/>
          <w:szCs w:val="28"/>
        </w:rPr>
        <w:t>0.00</w:t>
      </w:r>
      <w:r>
        <w:rPr>
          <w:rFonts w:ascii="仿宋_GB2312" w:eastAsia="仿宋_GB2312" w:hint="eastAsia"/>
          <w:sz w:val="28"/>
          <w:szCs w:val="28"/>
        </w:rPr>
        <w:t>元，2025年度决算</w:t>
      </w:r>
      <w:r w:rsidR="00C46EC5">
        <w:rPr>
          <w:rFonts w:ascii="仿宋_GB2312" w:eastAsia="仿宋_GB2312"/>
          <w:sz w:val="28"/>
          <w:szCs w:val="28"/>
        </w:rPr>
        <w:t>49,151.50</w:t>
      </w:r>
      <w:r>
        <w:rPr>
          <w:rFonts w:ascii="仿宋_GB2312" w:eastAsia="仿宋_GB2312" w:hint="eastAsia"/>
          <w:sz w:val="28"/>
          <w:szCs w:val="28"/>
        </w:rPr>
        <w:t>元。主要原因：年中</w:t>
      </w:r>
      <w:r>
        <w:rPr>
          <w:rFonts w:ascii="仿宋_GB2312" w:eastAsia="仿宋_GB2312"/>
          <w:sz w:val="28"/>
          <w:szCs w:val="28"/>
        </w:rPr>
        <w:t>追加</w:t>
      </w:r>
      <w:r>
        <w:rPr>
          <w:rFonts w:ascii="仿宋_GB2312" w:eastAsia="仿宋_GB2312" w:hint="eastAsia"/>
          <w:sz w:val="28"/>
          <w:szCs w:val="28"/>
        </w:rPr>
        <w:t>项目</w:t>
      </w:r>
      <w:r>
        <w:rPr>
          <w:rFonts w:ascii="仿宋_GB2312" w:eastAsia="仿宋_GB2312"/>
          <w:sz w:val="28"/>
          <w:szCs w:val="28"/>
        </w:rPr>
        <w:t>经费</w:t>
      </w:r>
      <w:r>
        <w:rPr>
          <w:rFonts w:ascii="仿宋_GB2312" w:eastAsia="仿宋_GB2312" w:hint="eastAsia"/>
          <w:sz w:val="28"/>
          <w:szCs w:val="28"/>
        </w:rPr>
        <w:t>。</w:t>
      </w:r>
    </w:p>
    <w:p w:rsidR="00C571CA" w:rsidRDefault="00707C23">
      <w:pPr>
        <w:spacing w:line="580" w:lineRule="exact"/>
        <w:ind w:firstLineChars="200" w:firstLine="562"/>
        <w:rPr>
          <w:rFonts w:ascii="仿宋_GB2312" w:eastAsia="仿宋_GB2312"/>
          <w:sz w:val="28"/>
          <w:szCs w:val="28"/>
        </w:rPr>
      </w:pPr>
      <w:r>
        <w:rPr>
          <w:rFonts w:ascii="黑体" w:eastAsia="黑体" w:hint="eastAsia"/>
          <w:b/>
          <w:sz w:val="28"/>
          <w:szCs w:val="28"/>
        </w:rPr>
        <w:t>五、政府性基金预算财政拨款支出决算情况说明</w:t>
      </w:r>
    </w:p>
    <w:p w:rsidR="00C571CA" w:rsidRDefault="00707C23">
      <w:pPr>
        <w:spacing w:line="580" w:lineRule="exact"/>
        <w:ind w:firstLineChars="200" w:firstLine="560"/>
        <w:rPr>
          <w:rFonts w:ascii="仿宋_GB2312" w:eastAsia="仿宋_GB2312"/>
          <w:sz w:val="28"/>
          <w:szCs w:val="28"/>
        </w:rPr>
      </w:pPr>
      <w:r>
        <w:rPr>
          <w:rFonts w:ascii="仿宋_GB2312" w:eastAsia="仿宋_GB2312" w:hint="eastAsia"/>
          <w:sz w:val="28"/>
          <w:szCs w:val="28"/>
        </w:rPr>
        <w:t>本单位无此项经费。</w:t>
      </w:r>
    </w:p>
    <w:p w:rsidR="00C571CA" w:rsidRDefault="00707C23">
      <w:pPr>
        <w:spacing w:line="580" w:lineRule="exact"/>
        <w:ind w:firstLineChars="200" w:firstLine="562"/>
        <w:rPr>
          <w:rFonts w:ascii="黑体" w:eastAsia="黑体"/>
          <w:b/>
          <w:sz w:val="28"/>
          <w:szCs w:val="28"/>
        </w:rPr>
      </w:pPr>
      <w:r>
        <w:rPr>
          <w:rFonts w:ascii="黑体" w:eastAsia="黑体" w:hint="eastAsia"/>
          <w:b/>
          <w:sz w:val="28"/>
          <w:szCs w:val="28"/>
        </w:rPr>
        <w:t>六、国有资本经营预算财</w:t>
      </w:r>
      <w:r>
        <w:rPr>
          <w:rFonts w:ascii="黑体" w:eastAsia="黑体"/>
          <w:b/>
          <w:sz w:val="28"/>
          <w:szCs w:val="28"/>
        </w:rPr>
        <w:t>政拨款</w:t>
      </w:r>
      <w:r>
        <w:rPr>
          <w:rFonts w:ascii="黑体" w:eastAsia="黑体" w:hint="eastAsia"/>
          <w:b/>
          <w:sz w:val="28"/>
          <w:szCs w:val="28"/>
        </w:rPr>
        <w:t>收支情况</w:t>
      </w:r>
    </w:p>
    <w:p w:rsidR="00C571CA" w:rsidRDefault="00707C23">
      <w:pPr>
        <w:spacing w:line="580" w:lineRule="exact"/>
        <w:ind w:firstLineChars="200" w:firstLine="560"/>
        <w:rPr>
          <w:rFonts w:ascii="仿宋_GB2312" w:eastAsia="仿宋_GB2312"/>
          <w:sz w:val="28"/>
          <w:szCs w:val="28"/>
        </w:rPr>
      </w:pPr>
      <w:r>
        <w:rPr>
          <w:rFonts w:ascii="仿宋_GB2312" w:eastAsia="仿宋_GB2312" w:hint="eastAsia"/>
          <w:sz w:val="28"/>
          <w:szCs w:val="28"/>
        </w:rPr>
        <w:t>本单位无此项经费。</w:t>
      </w:r>
    </w:p>
    <w:p w:rsidR="00C571CA" w:rsidRDefault="00707C23">
      <w:pPr>
        <w:spacing w:line="580" w:lineRule="exact"/>
        <w:ind w:firstLineChars="196" w:firstLine="551"/>
        <w:rPr>
          <w:rFonts w:ascii="黑体" w:eastAsia="黑体"/>
          <w:sz w:val="28"/>
          <w:szCs w:val="28"/>
        </w:rPr>
      </w:pPr>
      <w:r>
        <w:rPr>
          <w:rFonts w:ascii="黑体" w:eastAsia="黑体" w:hint="eastAsia"/>
          <w:b/>
          <w:sz w:val="28"/>
          <w:szCs w:val="28"/>
        </w:rPr>
        <w:t>七、财政拨款基本支出决算情况说明</w:t>
      </w:r>
    </w:p>
    <w:p w:rsidR="00C571CA" w:rsidRDefault="00707C23">
      <w:pPr>
        <w:tabs>
          <w:tab w:val="center" w:pos="6979"/>
        </w:tabs>
        <w:spacing w:line="580" w:lineRule="exact"/>
        <w:ind w:firstLineChars="196" w:firstLine="549"/>
        <w:rPr>
          <w:rFonts w:ascii="黑体" w:eastAsia="黑体"/>
          <w:b/>
          <w:sz w:val="28"/>
          <w:szCs w:val="28"/>
        </w:rPr>
      </w:pPr>
      <w:r>
        <w:rPr>
          <w:rFonts w:ascii="仿宋_GB2312" w:eastAsia="仿宋_GB2312" w:hint="eastAsia"/>
          <w:sz w:val="28"/>
          <w:szCs w:val="28"/>
        </w:rPr>
        <w:t>2025年度使用一般公共预算财政拨款安排基本支出</w:t>
      </w:r>
      <w:r>
        <w:rPr>
          <w:rFonts w:ascii="仿宋_GB2312" w:eastAsia="仿宋_GB2312"/>
          <w:sz w:val="28"/>
          <w:szCs w:val="28"/>
        </w:rPr>
        <w:t>45</w:t>
      </w:r>
      <w:r>
        <w:rPr>
          <w:rFonts w:ascii="仿宋_GB2312" w:eastAsia="仿宋_GB2312" w:hint="eastAsia"/>
          <w:sz w:val="28"/>
          <w:szCs w:val="28"/>
        </w:rPr>
        <w:t>,</w:t>
      </w:r>
      <w:r>
        <w:rPr>
          <w:rFonts w:ascii="仿宋_GB2312" w:eastAsia="仿宋_GB2312"/>
          <w:sz w:val="28"/>
          <w:szCs w:val="28"/>
        </w:rPr>
        <w:t>167</w:t>
      </w:r>
      <w:r>
        <w:rPr>
          <w:rFonts w:ascii="仿宋_GB2312" w:eastAsia="仿宋_GB2312" w:hint="eastAsia"/>
          <w:sz w:val="28"/>
          <w:szCs w:val="28"/>
        </w:rPr>
        <w:t>,</w:t>
      </w:r>
      <w:r>
        <w:rPr>
          <w:rFonts w:ascii="仿宋_GB2312" w:eastAsia="仿宋_GB2312"/>
          <w:sz w:val="28"/>
          <w:szCs w:val="28"/>
        </w:rPr>
        <w:t>062.91</w:t>
      </w:r>
      <w:r>
        <w:rPr>
          <w:rFonts w:ascii="仿宋_GB2312" w:eastAsia="仿宋_GB2312" w:hint="eastAsia"/>
          <w:sz w:val="28"/>
          <w:szCs w:val="28"/>
        </w:rPr>
        <w:t>元，使用政府性基金财政拨款安排基本支出</w:t>
      </w:r>
      <w:r>
        <w:rPr>
          <w:rFonts w:ascii="仿宋_GB2312" w:eastAsia="仿宋_GB2312"/>
          <w:sz w:val="28"/>
          <w:szCs w:val="28"/>
        </w:rPr>
        <w:t>0</w:t>
      </w:r>
      <w:r>
        <w:rPr>
          <w:rFonts w:ascii="仿宋_GB2312" w:eastAsia="仿宋_GB2312" w:hint="eastAsia"/>
          <w:sz w:val="28"/>
          <w:szCs w:val="28"/>
        </w:rPr>
        <w:t>.00元，（1）工资福利支出包括基本工资</w:t>
      </w:r>
      <w:r>
        <w:rPr>
          <w:rFonts w:ascii="仿宋_GB2312" w:eastAsia="仿宋_GB2312"/>
          <w:sz w:val="28"/>
          <w:szCs w:val="28"/>
        </w:rPr>
        <w:t>、津贴补贴、奖金、伙食补助费、绩效工资、</w:t>
      </w:r>
      <w:r>
        <w:rPr>
          <w:rFonts w:ascii="仿宋_GB2312" w:eastAsia="仿宋_GB2312" w:hint="eastAsia"/>
          <w:sz w:val="28"/>
          <w:szCs w:val="28"/>
        </w:rPr>
        <w:t>其他</w:t>
      </w:r>
      <w:r>
        <w:rPr>
          <w:rFonts w:ascii="仿宋_GB2312" w:eastAsia="仿宋_GB2312"/>
          <w:sz w:val="28"/>
          <w:szCs w:val="28"/>
        </w:rPr>
        <w:t>社会保障缴费、其他工资福利</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ascii="仿宋_GB2312" w:eastAsia="仿宋_GB2312" w:hint="eastAsia"/>
          <w:sz w:val="28"/>
          <w:szCs w:val="28"/>
        </w:rPr>
        <w:t>用</w:t>
      </w:r>
      <w:r>
        <w:rPr>
          <w:rFonts w:ascii="仿宋_GB2312" w:eastAsia="仿宋_GB2312"/>
          <w:sz w:val="28"/>
          <w:szCs w:val="28"/>
        </w:rPr>
        <w:t>、其他商品和服务</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；（3）对个人和家庭补助支出包括</w:t>
      </w:r>
      <w:r>
        <w:rPr>
          <w:rFonts w:ascii="仿宋_GB2312" w:eastAsia="仿宋_GB2312"/>
          <w:sz w:val="28"/>
          <w:szCs w:val="28"/>
        </w:rPr>
        <w:t>离休费、退休费、抚恤金、生活补助、</w:t>
      </w:r>
      <w:r>
        <w:rPr>
          <w:rFonts w:ascii="仿宋_GB2312" w:eastAsia="仿宋_GB2312" w:hint="eastAsia"/>
          <w:sz w:val="28"/>
          <w:szCs w:val="28"/>
        </w:rPr>
        <w:t>救济费</w:t>
      </w:r>
      <w:r>
        <w:rPr>
          <w:rFonts w:ascii="仿宋_GB2312" w:eastAsia="仿宋_GB2312"/>
          <w:sz w:val="28"/>
          <w:szCs w:val="28"/>
        </w:rPr>
        <w:t>、医疗费</w:t>
      </w:r>
      <w:r>
        <w:rPr>
          <w:rFonts w:ascii="仿宋_GB2312" w:eastAsia="仿宋_GB2312" w:hint="eastAsia"/>
          <w:sz w:val="28"/>
          <w:szCs w:val="28"/>
        </w:rPr>
        <w:t>补助</w:t>
      </w:r>
      <w:r>
        <w:rPr>
          <w:rFonts w:ascii="仿宋_GB2312" w:eastAsia="仿宋_GB2312"/>
          <w:sz w:val="28"/>
          <w:szCs w:val="28"/>
        </w:rPr>
        <w:t>、助学金、奖励金</w:t>
      </w:r>
      <w:r>
        <w:rPr>
          <w:rFonts w:ascii="仿宋_GB2312" w:eastAsia="仿宋_GB2312" w:hint="eastAsia"/>
          <w:sz w:val="28"/>
          <w:szCs w:val="28"/>
        </w:rPr>
        <w:t>、</w:t>
      </w:r>
      <w:r>
        <w:rPr>
          <w:rFonts w:ascii="仿宋_GB2312" w:eastAsia="仿宋_GB2312"/>
          <w:sz w:val="28"/>
          <w:szCs w:val="28"/>
        </w:rPr>
        <w:t>其他对个人和家庭的补助</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。（4）其他资本性支出包括</w:t>
      </w:r>
      <w:r>
        <w:rPr>
          <w:rFonts w:ascii="仿宋_GB2312" w:eastAsia="仿宋_GB2312"/>
          <w:sz w:val="28"/>
          <w:szCs w:val="28"/>
        </w:rPr>
        <w:t>办公设备购置、专用设备购置</w:t>
      </w:r>
      <w:r>
        <w:rPr>
          <w:rFonts w:ascii="仿宋_GB2312" w:eastAsia="仿宋_GB2312" w:hint="eastAsia"/>
          <w:sz w:val="28"/>
          <w:szCs w:val="28"/>
        </w:rPr>
        <w:t>等</w:t>
      </w:r>
      <w:r>
        <w:rPr>
          <w:rFonts w:ascii="仿宋_GB2312" w:eastAsia="仿宋_GB2312"/>
          <w:sz w:val="28"/>
          <w:szCs w:val="28"/>
        </w:rPr>
        <w:t>。</w:t>
      </w:r>
    </w:p>
    <w:p w:rsidR="00C571CA" w:rsidRDefault="00707C23">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lastRenderedPageBreak/>
        <w:tab/>
      </w:r>
    </w:p>
    <w:p w:rsidR="00C571CA" w:rsidRDefault="00707C23">
      <w:pPr>
        <w:tabs>
          <w:tab w:val="center" w:pos="6979"/>
        </w:tabs>
        <w:jc w:val="center"/>
        <w:rPr>
          <w:rFonts w:ascii="宋体" w:hAnsi="宋体" w:cs="宋体"/>
          <w:b/>
          <w:spacing w:val="40"/>
          <w:kern w:val="0"/>
          <w:sz w:val="32"/>
          <w:szCs w:val="32"/>
        </w:rPr>
      </w:pPr>
      <w:r>
        <w:rPr>
          <w:rFonts w:ascii="宋体" w:hAnsi="宋体" w:cs="宋体" w:hint="eastAsia"/>
          <w:b/>
          <w:bCs/>
          <w:spacing w:val="40"/>
          <w:kern w:val="0"/>
          <w:sz w:val="32"/>
          <w:szCs w:val="32"/>
        </w:rPr>
        <w:t>第三部分</w:t>
      </w:r>
      <w:r>
        <w:rPr>
          <w:rFonts w:ascii="宋体" w:hAnsi="宋体" w:hint="eastAsia"/>
          <w:b/>
          <w:spacing w:val="40"/>
          <w:sz w:val="32"/>
          <w:szCs w:val="32"/>
        </w:rPr>
        <w:t>2025年度</w:t>
      </w:r>
      <w:r>
        <w:rPr>
          <w:rFonts w:ascii="宋体" w:hAnsi="宋体" w:cs="宋体" w:hint="eastAsia"/>
          <w:b/>
          <w:spacing w:val="40"/>
          <w:kern w:val="0"/>
          <w:sz w:val="32"/>
          <w:szCs w:val="32"/>
        </w:rPr>
        <w:t>其他重要事项的情况说明</w:t>
      </w:r>
    </w:p>
    <w:p w:rsidR="00C571CA" w:rsidRDefault="00707C23">
      <w:pPr>
        <w:spacing w:line="560" w:lineRule="exact"/>
        <w:ind w:firstLineChars="200" w:firstLine="560"/>
        <w:rPr>
          <w:rFonts w:ascii="黑体" w:eastAsia="黑体"/>
          <w:sz w:val="28"/>
          <w:szCs w:val="28"/>
        </w:rPr>
      </w:pPr>
      <w:r>
        <w:rPr>
          <w:rFonts w:ascii="黑体" w:eastAsia="黑体" w:hint="eastAsia"/>
          <w:sz w:val="28"/>
          <w:szCs w:val="28"/>
        </w:rPr>
        <w:t>一、“三公”经费财政拨款决算情况</w:t>
      </w:r>
    </w:p>
    <w:p w:rsidR="00C571CA" w:rsidRDefault="00707C23">
      <w:pPr>
        <w:spacing w:line="560" w:lineRule="exact"/>
        <w:ind w:firstLine="600"/>
        <w:rPr>
          <w:rFonts w:ascii="仿宋_GB2312" w:eastAsia="仿宋_GB2312"/>
          <w:sz w:val="28"/>
          <w:szCs w:val="28"/>
        </w:rPr>
      </w:pPr>
      <w:r>
        <w:rPr>
          <w:rFonts w:ascii="仿宋_GB2312" w:eastAsia="仿宋_GB2312" w:hint="eastAsia"/>
          <w:sz w:val="28"/>
          <w:szCs w:val="28"/>
        </w:rPr>
        <w:t>2025年度“三公”经费财政拨款决算数</w:t>
      </w:r>
      <w:r>
        <w:rPr>
          <w:rFonts w:ascii="仿宋_GB2312" w:eastAsia="仿宋_GB2312"/>
          <w:sz w:val="28"/>
          <w:szCs w:val="28"/>
        </w:rPr>
        <w:t>43</w:t>
      </w:r>
      <w:r>
        <w:rPr>
          <w:rFonts w:ascii="仿宋_GB2312" w:eastAsia="仿宋_GB2312" w:hint="eastAsia"/>
          <w:sz w:val="28"/>
          <w:szCs w:val="28"/>
        </w:rPr>
        <w:t>,</w:t>
      </w:r>
      <w:r>
        <w:rPr>
          <w:rFonts w:ascii="仿宋_GB2312" w:eastAsia="仿宋_GB2312"/>
          <w:sz w:val="28"/>
          <w:szCs w:val="28"/>
        </w:rPr>
        <w:t>130.48</w:t>
      </w:r>
      <w:r>
        <w:rPr>
          <w:rFonts w:ascii="仿宋_GB2312" w:eastAsia="仿宋_GB2312" w:hint="eastAsia"/>
          <w:sz w:val="28"/>
          <w:szCs w:val="28"/>
        </w:rPr>
        <w:t>元，比2025年度“三公”经费财政拨款年初预算</w:t>
      </w:r>
      <w:r>
        <w:rPr>
          <w:rFonts w:ascii="仿宋_GB2312" w:eastAsia="仿宋_GB2312"/>
          <w:sz w:val="28"/>
          <w:szCs w:val="28"/>
        </w:rPr>
        <w:t>135</w:t>
      </w:r>
      <w:r>
        <w:rPr>
          <w:rFonts w:ascii="仿宋_GB2312" w:eastAsia="仿宋_GB2312" w:hint="eastAsia"/>
          <w:sz w:val="28"/>
          <w:szCs w:val="28"/>
        </w:rPr>
        <w:t>,</w:t>
      </w:r>
      <w:r>
        <w:rPr>
          <w:rFonts w:ascii="仿宋_GB2312" w:eastAsia="仿宋_GB2312"/>
          <w:sz w:val="28"/>
          <w:szCs w:val="28"/>
        </w:rPr>
        <w:t>940</w:t>
      </w:r>
      <w:r w:rsidR="00C46EC5">
        <w:rPr>
          <w:rFonts w:ascii="仿宋_GB2312" w:eastAsia="仿宋_GB2312"/>
          <w:sz w:val="28"/>
          <w:szCs w:val="28"/>
        </w:rPr>
        <w:t>.00</w:t>
      </w:r>
      <w:r>
        <w:rPr>
          <w:rFonts w:ascii="仿宋_GB2312" w:eastAsia="仿宋_GB2312" w:hint="eastAsia"/>
          <w:sz w:val="28"/>
          <w:szCs w:val="28"/>
        </w:rPr>
        <w:t>元减少</w:t>
      </w:r>
      <w:r>
        <w:rPr>
          <w:rFonts w:ascii="仿宋_GB2312" w:eastAsia="仿宋_GB2312"/>
          <w:sz w:val="28"/>
          <w:szCs w:val="28"/>
        </w:rPr>
        <w:t>92</w:t>
      </w:r>
      <w:r>
        <w:rPr>
          <w:rFonts w:ascii="仿宋_GB2312" w:eastAsia="仿宋_GB2312" w:hint="eastAsia"/>
          <w:sz w:val="28"/>
          <w:szCs w:val="28"/>
        </w:rPr>
        <w:t>,</w:t>
      </w:r>
      <w:r>
        <w:rPr>
          <w:rFonts w:ascii="仿宋_GB2312" w:eastAsia="仿宋_GB2312"/>
          <w:sz w:val="28"/>
          <w:szCs w:val="28"/>
        </w:rPr>
        <w:t>809.52</w:t>
      </w:r>
      <w:r>
        <w:rPr>
          <w:rFonts w:ascii="仿宋_GB2312" w:eastAsia="仿宋_GB2312" w:hint="eastAsia"/>
          <w:sz w:val="28"/>
          <w:szCs w:val="28"/>
        </w:rPr>
        <w:t>元。其中：</w:t>
      </w:r>
    </w:p>
    <w:p w:rsidR="00C571CA" w:rsidRDefault="00707C23">
      <w:pPr>
        <w:spacing w:line="560" w:lineRule="exact"/>
        <w:ind w:firstLine="600"/>
        <w:rPr>
          <w:rFonts w:ascii="仿宋_GB2312" w:eastAsia="仿宋_GB2312"/>
          <w:sz w:val="28"/>
          <w:szCs w:val="28"/>
        </w:rPr>
      </w:pPr>
      <w:r>
        <w:rPr>
          <w:rFonts w:ascii="仿宋_GB2312" w:eastAsia="仿宋_GB2312" w:hint="eastAsia"/>
          <w:sz w:val="28"/>
          <w:szCs w:val="28"/>
        </w:rPr>
        <w:t>1.因公出国（境）费用。2025年度决算数</w:t>
      </w:r>
      <w:r>
        <w:rPr>
          <w:rFonts w:ascii="仿宋_GB2312" w:eastAsia="仿宋_GB2312"/>
          <w:sz w:val="28"/>
          <w:szCs w:val="28"/>
        </w:rPr>
        <w:t>0</w:t>
      </w:r>
      <w:r>
        <w:rPr>
          <w:rFonts w:ascii="仿宋_GB2312" w:eastAsia="仿宋_GB2312" w:hint="eastAsia"/>
          <w:sz w:val="28"/>
          <w:szCs w:val="28"/>
        </w:rPr>
        <w:t>.00元，比2025年度年初预算数</w:t>
      </w:r>
      <w:r>
        <w:rPr>
          <w:rFonts w:ascii="仿宋_GB2312" w:eastAsia="仿宋_GB2312"/>
          <w:sz w:val="28"/>
          <w:szCs w:val="28"/>
        </w:rPr>
        <w:t>0</w:t>
      </w:r>
      <w:r>
        <w:rPr>
          <w:rFonts w:ascii="仿宋_GB2312" w:eastAsia="仿宋_GB2312" w:hint="eastAsia"/>
          <w:sz w:val="28"/>
          <w:szCs w:val="28"/>
        </w:rPr>
        <w:t>.00元增加</w:t>
      </w:r>
      <w:r>
        <w:rPr>
          <w:rFonts w:ascii="仿宋_GB2312" w:eastAsia="仿宋_GB2312"/>
          <w:sz w:val="28"/>
          <w:szCs w:val="28"/>
        </w:rPr>
        <w:t>0</w:t>
      </w:r>
      <w:r>
        <w:rPr>
          <w:rFonts w:ascii="仿宋_GB2312" w:eastAsia="仿宋_GB2312" w:hint="eastAsia"/>
          <w:sz w:val="28"/>
          <w:szCs w:val="28"/>
        </w:rPr>
        <w:t>.00元。主要原因：本单位无此项支出。</w:t>
      </w:r>
    </w:p>
    <w:p w:rsidR="00C571CA" w:rsidRDefault="00707C23">
      <w:pPr>
        <w:spacing w:line="560" w:lineRule="exact"/>
        <w:ind w:firstLine="600"/>
        <w:rPr>
          <w:rFonts w:ascii="仿宋_GB2312" w:eastAsia="仿宋_GB2312"/>
          <w:sz w:val="28"/>
          <w:szCs w:val="28"/>
        </w:rPr>
      </w:pPr>
      <w:r>
        <w:rPr>
          <w:rFonts w:ascii="仿宋_GB2312" w:eastAsia="仿宋_GB2312" w:hint="eastAsia"/>
          <w:sz w:val="28"/>
          <w:szCs w:val="28"/>
        </w:rPr>
        <w:t>2.公务接待费。2025年度决算数</w:t>
      </w:r>
      <w:r>
        <w:rPr>
          <w:rFonts w:ascii="仿宋_GB2312" w:eastAsia="仿宋_GB2312"/>
          <w:sz w:val="28"/>
          <w:szCs w:val="28"/>
        </w:rPr>
        <w:t>0</w:t>
      </w:r>
      <w:r>
        <w:rPr>
          <w:rFonts w:ascii="仿宋_GB2312" w:eastAsia="仿宋_GB2312" w:hint="eastAsia"/>
          <w:sz w:val="28"/>
          <w:szCs w:val="28"/>
        </w:rPr>
        <w:t>.00元，比2025年度年初预算数</w:t>
      </w:r>
      <w:r>
        <w:rPr>
          <w:rFonts w:ascii="仿宋_GB2312" w:eastAsia="仿宋_GB2312"/>
          <w:sz w:val="28"/>
          <w:szCs w:val="28"/>
        </w:rPr>
        <w:t>45</w:t>
      </w:r>
      <w:r>
        <w:rPr>
          <w:rFonts w:ascii="仿宋_GB2312" w:eastAsia="仿宋_GB2312" w:hint="eastAsia"/>
          <w:sz w:val="28"/>
          <w:szCs w:val="28"/>
        </w:rPr>
        <w:t>,</w:t>
      </w:r>
      <w:r>
        <w:rPr>
          <w:rFonts w:ascii="仿宋_GB2312" w:eastAsia="仿宋_GB2312"/>
          <w:sz w:val="28"/>
          <w:szCs w:val="28"/>
        </w:rPr>
        <w:t>940</w:t>
      </w:r>
      <w:r>
        <w:rPr>
          <w:rFonts w:ascii="仿宋_GB2312" w:eastAsia="仿宋_GB2312" w:hint="eastAsia"/>
          <w:sz w:val="28"/>
          <w:szCs w:val="28"/>
        </w:rPr>
        <w:t>.00元减少</w:t>
      </w:r>
      <w:r>
        <w:rPr>
          <w:rFonts w:ascii="仿宋_GB2312" w:eastAsia="仿宋_GB2312"/>
          <w:sz w:val="28"/>
          <w:szCs w:val="28"/>
        </w:rPr>
        <w:t>45</w:t>
      </w:r>
      <w:r>
        <w:rPr>
          <w:rFonts w:ascii="仿宋_GB2312" w:eastAsia="仿宋_GB2312" w:hint="eastAsia"/>
          <w:sz w:val="28"/>
          <w:szCs w:val="28"/>
        </w:rPr>
        <w:t>,</w:t>
      </w:r>
      <w:r>
        <w:rPr>
          <w:rFonts w:ascii="仿宋_GB2312" w:eastAsia="仿宋_GB2312"/>
          <w:sz w:val="28"/>
          <w:szCs w:val="28"/>
        </w:rPr>
        <w:t>940</w:t>
      </w:r>
      <w:r>
        <w:rPr>
          <w:rFonts w:ascii="仿宋_GB2312" w:eastAsia="仿宋_GB2312" w:hint="eastAsia"/>
          <w:sz w:val="28"/>
          <w:szCs w:val="28"/>
        </w:rPr>
        <w:t>.00元。主要原因：本单位无此项支出。</w:t>
      </w:r>
    </w:p>
    <w:p w:rsidR="00C571CA" w:rsidRDefault="00707C23">
      <w:pPr>
        <w:spacing w:line="560" w:lineRule="exact"/>
        <w:ind w:firstLineChars="200" w:firstLine="560"/>
        <w:rPr>
          <w:rFonts w:ascii="仿宋_GB2312" w:eastAsia="仿宋_GB2312"/>
          <w:sz w:val="28"/>
          <w:szCs w:val="28"/>
        </w:rPr>
      </w:pPr>
      <w:r>
        <w:rPr>
          <w:rFonts w:ascii="仿宋_GB2312" w:eastAsia="仿宋_GB2312" w:hint="eastAsia"/>
          <w:sz w:val="28"/>
          <w:szCs w:val="28"/>
        </w:rPr>
        <w:t>3.公务用车购置及运行维护费。2025年度决算数</w:t>
      </w:r>
      <w:r>
        <w:rPr>
          <w:rFonts w:ascii="仿宋_GB2312" w:eastAsia="仿宋_GB2312"/>
          <w:sz w:val="28"/>
          <w:szCs w:val="28"/>
        </w:rPr>
        <w:t>43</w:t>
      </w:r>
      <w:r>
        <w:rPr>
          <w:rFonts w:ascii="仿宋_GB2312" w:eastAsia="仿宋_GB2312" w:hint="eastAsia"/>
          <w:sz w:val="28"/>
          <w:szCs w:val="28"/>
        </w:rPr>
        <w:t>,</w:t>
      </w:r>
      <w:r>
        <w:rPr>
          <w:rFonts w:ascii="仿宋_GB2312" w:eastAsia="仿宋_GB2312"/>
          <w:sz w:val="28"/>
          <w:szCs w:val="28"/>
        </w:rPr>
        <w:t>130.48</w:t>
      </w:r>
      <w:r>
        <w:rPr>
          <w:rFonts w:ascii="仿宋_GB2312" w:eastAsia="仿宋_GB2312" w:hint="eastAsia"/>
          <w:sz w:val="28"/>
          <w:szCs w:val="28"/>
        </w:rPr>
        <w:t>元，比2025年度年初预算数</w:t>
      </w:r>
      <w:r>
        <w:rPr>
          <w:rFonts w:ascii="仿宋_GB2312" w:eastAsia="仿宋_GB2312"/>
          <w:sz w:val="28"/>
          <w:szCs w:val="28"/>
        </w:rPr>
        <w:t>90</w:t>
      </w:r>
      <w:r>
        <w:rPr>
          <w:rFonts w:ascii="仿宋_GB2312" w:eastAsia="仿宋_GB2312" w:hint="eastAsia"/>
          <w:sz w:val="28"/>
          <w:szCs w:val="28"/>
        </w:rPr>
        <w:t>,</w:t>
      </w:r>
      <w:r>
        <w:rPr>
          <w:rFonts w:ascii="仿宋_GB2312" w:eastAsia="仿宋_GB2312"/>
          <w:sz w:val="28"/>
          <w:szCs w:val="28"/>
        </w:rPr>
        <w:t>000</w:t>
      </w:r>
      <w:r>
        <w:rPr>
          <w:rFonts w:ascii="仿宋_GB2312" w:eastAsia="仿宋_GB2312" w:hint="eastAsia"/>
          <w:sz w:val="28"/>
          <w:szCs w:val="28"/>
        </w:rPr>
        <w:t>.00元减少</w:t>
      </w:r>
      <w:r>
        <w:rPr>
          <w:rFonts w:ascii="仿宋_GB2312" w:eastAsia="仿宋_GB2312"/>
          <w:sz w:val="28"/>
          <w:szCs w:val="28"/>
        </w:rPr>
        <w:t>46</w:t>
      </w:r>
      <w:r>
        <w:rPr>
          <w:rFonts w:ascii="仿宋_GB2312" w:eastAsia="仿宋_GB2312" w:hint="eastAsia"/>
          <w:sz w:val="28"/>
          <w:szCs w:val="28"/>
        </w:rPr>
        <w:t>,</w:t>
      </w:r>
      <w:r>
        <w:rPr>
          <w:rFonts w:ascii="仿宋_GB2312" w:eastAsia="仿宋_GB2312"/>
          <w:sz w:val="28"/>
          <w:szCs w:val="28"/>
        </w:rPr>
        <w:t>869.52</w:t>
      </w:r>
      <w:r>
        <w:rPr>
          <w:rFonts w:ascii="仿宋_GB2312" w:eastAsia="仿宋_GB2312" w:hint="eastAsia"/>
          <w:sz w:val="28"/>
          <w:szCs w:val="28"/>
        </w:rPr>
        <w:t>元。其中，公务用车购置费2025年度决算数0.00元，主要原因：本单位无此项支出。公务用车运行维护费2025年度决算数43,130.48元，主要原因：本年支出车辆</w:t>
      </w:r>
      <w:r>
        <w:rPr>
          <w:rFonts w:ascii="仿宋_GB2312" w:eastAsia="仿宋_GB2312"/>
          <w:sz w:val="28"/>
          <w:szCs w:val="28"/>
        </w:rPr>
        <w:t>保险、维修等运行</w:t>
      </w:r>
      <w:r>
        <w:rPr>
          <w:rFonts w:ascii="仿宋_GB2312" w:eastAsia="仿宋_GB2312" w:hint="eastAsia"/>
          <w:sz w:val="28"/>
          <w:szCs w:val="28"/>
        </w:rPr>
        <w:t>类</w:t>
      </w:r>
      <w:r>
        <w:rPr>
          <w:rFonts w:ascii="仿宋_GB2312" w:eastAsia="仿宋_GB2312"/>
          <w:sz w:val="28"/>
          <w:szCs w:val="28"/>
        </w:rPr>
        <w:t>支出</w:t>
      </w:r>
      <w:r>
        <w:rPr>
          <w:rFonts w:ascii="仿宋_GB2312" w:eastAsia="仿宋_GB2312" w:hint="eastAsia"/>
          <w:sz w:val="28"/>
          <w:szCs w:val="28"/>
        </w:rPr>
        <w:t>。2025年度公务用车保有量</w:t>
      </w:r>
      <w:r>
        <w:rPr>
          <w:rFonts w:ascii="仿宋_GB2312" w:eastAsia="仿宋_GB2312"/>
          <w:sz w:val="28"/>
          <w:szCs w:val="28"/>
        </w:rPr>
        <w:t>5</w:t>
      </w:r>
      <w:r>
        <w:rPr>
          <w:rFonts w:ascii="仿宋_GB2312" w:eastAsia="仿宋_GB2312" w:hint="eastAsia"/>
          <w:sz w:val="28"/>
          <w:szCs w:val="28"/>
        </w:rPr>
        <w:t>辆。</w:t>
      </w:r>
    </w:p>
    <w:p w:rsidR="00C571CA" w:rsidRDefault="00707C23">
      <w:pPr>
        <w:tabs>
          <w:tab w:val="center" w:pos="6979"/>
        </w:tabs>
        <w:ind w:firstLineChars="198" w:firstLine="554"/>
        <w:rPr>
          <w:rFonts w:ascii="黑体" w:eastAsia="黑体"/>
          <w:sz w:val="28"/>
          <w:szCs w:val="28"/>
        </w:rPr>
      </w:pPr>
      <w:r>
        <w:rPr>
          <w:rFonts w:ascii="黑体" w:eastAsia="黑体" w:hint="eastAsia"/>
          <w:sz w:val="28"/>
          <w:szCs w:val="28"/>
        </w:rPr>
        <w:t>二、机关运行经费支出情况</w:t>
      </w:r>
    </w:p>
    <w:p w:rsidR="00C571CA" w:rsidRDefault="00707C23">
      <w:pPr>
        <w:ind w:firstLineChars="192" w:firstLine="538"/>
        <w:rPr>
          <w:rFonts w:ascii="仿宋_GB2312" w:eastAsia="仿宋_GB2312"/>
          <w:sz w:val="28"/>
          <w:szCs w:val="28"/>
        </w:rPr>
      </w:pPr>
      <w:r>
        <w:rPr>
          <w:rFonts w:ascii="仿宋_GB2312" w:eastAsia="仿宋_GB2312" w:hint="eastAsia"/>
          <w:sz w:val="28"/>
          <w:szCs w:val="28"/>
        </w:rPr>
        <w:t>2025年度机关运行经费支出合计3,185,071.91元，比上年减少614,842.24元，减少原因：部分支出经济分类</w:t>
      </w:r>
      <w:r>
        <w:rPr>
          <w:rFonts w:ascii="仿宋_GB2312" w:eastAsia="仿宋_GB2312"/>
          <w:sz w:val="28"/>
          <w:szCs w:val="28"/>
        </w:rPr>
        <w:t>科目口径变动</w:t>
      </w:r>
      <w:r>
        <w:rPr>
          <w:rFonts w:ascii="仿宋_GB2312" w:eastAsia="仿宋_GB2312" w:hint="eastAsia"/>
          <w:sz w:val="28"/>
          <w:szCs w:val="28"/>
        </w:rPr>
        <w:t>。</w:t>
      </w:r>
    </w:p>
    <w:p w:rsidR="00C571CA" w:rsidRDefault="00707C23">
      <w:pPr>
        <w:ind w:left="540"/>
        <w:rPr>
          <w:rFonts w:ascii="黑体" w:eastAsia="黑体"/>
          <w:sz w:val="28"/>
          <w:szCs w:val="28"/>
        </w:rPr>
      </w:pPr>
      <w:r>
        <w:rPr>
          <w:rFonts w:ascii="黑体" w:eastAsia="黑体" w:hint="eastAsia"/>
          <w:sz w:val="28"/>
          <w:szCs w:val="28"/>
        </w:rPr>
        <w:t>三、政府采购支出情况</w:t>
      </w:r>
    </w:p>
    <w:p w:rsidR="00C571CA" w:rsidRDefault="00707C23">
      <w:pPr>
        <w:ind w:firstLineChars="192" w:firstLine="538"/>
        <w:rPr>
          <w:rFonts w:ascii="仿宋_GB2312" w:eastAsia="仿宋_GB2312"/>
          <w:sz w:val="28"/>
          <w:szCs w:val="28"/>
        </w:rPr>
      </w:pPr>
      <w:r>
        <w:rPr>
          <w:rFonts w:ascii="仿宋_GB2312" w:eastAsia="仿宋_GB2312" w:hint="eastAsia"/>
          <w:sz w:val="28"/>
          <w:szCs w:val="28"/>
        </w:rPr>
        <w:t>2025年度政府采购支出总额</w:t>
      </w:r>
      <w:r>
        <w:rPr>
          <w:rFonts w:ascii="仿宋_GB2312" w:eastAsia="仿宋_GB2312"/>
          <w:sz w:val="28"/>
          <w:szCs w:val="28"/>
        </w:rPr>
        <w:t>15</w:t>
      </w:r>
      <w:r>
        <w:rPr>
          <w:rFonts w:ascii="仿宋_GB2312" w:eastAsia="仿宋_GB2312" w:hint="eastAsia"/>
          <w:sz w:val="28"/>
          <w:szCs w:val="28"/>
        </w:rPr>
        <w:t>,</w:t>
      </w:r>
      <w:r>
        <w:rPr>
          <w:rFonts w:ascii="仿宋_GB2312" w:eastAsia="仿宋_GB2312"/>
          <w:sz w:val="28"/>
          <w:szCs w:val="28"/>
        </w:rPr>
        <w:t>290</w:t>
      </w:r>
      <w:r>
        <w:rPr>
          <w:rFonts w:ascii="仿宋_GB2312" w:eastAsia="仿宋_GB2312" w:hint="eastAsia"/>
          <w:sz w:val="28"/>
          <w:szCs w:val="28"/>
        </w:rPr>
        <w:t>,</w:t>
      </w:r>
      <w:r>
        <w:rPr>
          <w:rFonts w:ascii="仿宋_GB2312" w:eastAsia="仿宋_GB2312"/>
          <w:sz w:val="28"/>
          <w:szCs w:val="28"/>
        </w:rPr>
        <w:t>696.73</w:t>
      </w:r>
      <w:r>
        <w:rPr>
          <w:rFonts w:ascii="仿宋_GB2312" w:eastAsia="仿宋_GB2312" w:hint="eastAsia"/>
          <w:sz w:val="28"/>
          <w:szCs w:val="28"/>
        </w:rPr>
        <w:t>元，其中：政府采购货物支出</w:t>
      </w:r>
      <w:r>
        <w:rPr>
          <w:rFonts w:ascii="仿宋_GB2312" w:eastAsia="仿宋_GB2312"/>
          <w:sz w:val="28"/>
          <w:szCs w:val="28"/>
        </w:rPr>
        <w:t>133</w:t>
      </w:r>
      <w:r>
        <w:rPr>
          <w:rFonts w:ascii="仿宋_GB2312" w:eastAsia="仿宋_GB2312" w:hint="eastAsia"/>
          <w:sz w:val="28"/>
          <w:szCs w:val="28"/>
        </w:rPr>
        <w:t>,</w:t>
      </w:r>
      <w:r>
        <w:rPr>
          <w:rFonts w:ascii="仿宋_GB2312" w:eastAsia="仿宋_GB2312"/>
          <w:sz w:val="28"/>
          <w:szCs w:val="28"/>
        </w:rPr>
        <w:t>376.25</w:t>
      </w:r>
      <w:r>
        <w:rPr>
          <w:rFonts w:ascii="仿宋_GB2312" w:eastAsia="仿宋_GB2312" w:hint="eastAsia"/>
          <w:sz w:val="28"/>
          <w:szCs w:val="28"/>
        </w:rPr>
        <w:t>元，政府采购工程支出</w:t>
      </w:r>
      <w:r>
        <w:rPr>
          <w:rFonts w:ascii="仿宋_GB2312" w:eastAsia="仿宋_GB2312"/>
          <w:sz w:val="28"/>
          <w:szCs w:val="28"/>
        </w:rPr>
        <w:t>0</w:t>
      </w:r>
      <w:r>
        <w:rPr>
          <w:rFonts w:ascii="仿宋_GB2312" w:eastAsia="仿宋_GB2312" w:hint="eastAsia"/>
          <w:sz w:val="28"/>
          <w:szCs w:val="28"/>
        </w:rPr>
        <w:t>.00元，政府采购服务支出</w:t>
      </w:r>
      <w:r>
        <w:rPr>
          <w:rFonts w:ascii="仿宋_GB2312" w:eastAsia="仿宋_GB2312"/>
          <w:sz w:val="28"/>
          <w:szCs w:val="28"/>
        </w:rPr>
        <w:t>15</w:t>
      </w:r>
      <w:r>
        <w:rPr>
          <w:rFonts w:ascii="仿宋_GB2312" w:eastAsia="仿宋_GB2312" w:hint="eastAsia"/>
          <w:sz w:val="28"/>
          <w:szCs w:val="28"/>
        </w:rPr>
        <w:t>,</w:t>
      </w:r>
      <w:r>
        <w:rPr>
          <w:rFonts w:ascii="仿宋_GB2312" w:eastAsia="仿宋_GB2312"/>
          <w:sz w:val="28"/>
          <w:szCs w:val="28"/>
        </w:rPr>
        <w:t>157</w:t>
      </w:r>
      <w:r>
        <w:rPr>
          <w:rFonts w:ascii="仿宋_GB2312" w:eastAsia="仿宋_GB2312" w:hint="eastAsia"/>
          <w:sz w:val="28"/>
          <w:szCs w:val="28"/>
        </w:rPr>
        <w:t>,</w:t>
      </w:r>
      <w:r>
        <w:rPr>
          <w:rFonts w:ascii="仿宋_GB2312" w:eastAsia="仿宋_GB2312"/>
          <w:sz w:val="28"/>
          <w:szCs w:val="28"/>
        </w:rPr>
        <w:t>320.48</w:t>
      </w:r>
      <w:r>
        <w:rPr>
          <w:rFonts w:ascii="仿宋_GB2312" w:eastAsia="仿宋_GB2312" w:hint="eastAsia"/>
          <w:sz w:val="28"/>
          <w:szCs w:val="28"/>
        </w:rPr>
        <w:t>元。授予中小企业合同金额</w:t>
      </w:r>
      <w:r>
        <w:rPr>
          <w:rFonts w:ascii="仿宋_GB2312" w:eastAsia="仿宋_GB2312"/>
          <w:sz w:val="28"/>
          <w:szCs w:val="28"/>
        </w:rPr>
        <w:t>15</w:t>
      </w:r>
      <w:r>
        <w:rPr>
          <w:rFonts w:ascii="仿宋_GB2312" w:eastAsia="仿宋_GB2312" w:hint="eastAsia"/>
          <w:sz w:val="28"/>
          <w:szCs w:val="28"/>
        </w:rPr>
        <w:t>,</w:t>
      </w:r>
      <w:r>
        <w:rPr>
          <w:rFonts w:ascii="仿宋_GB2312" w:eastAsia="仿宋_GB2312"/>
          <w:sz w:val="28"/>
          <w:szCs w:val="28"/>
        </w:rPr>
        <w:t>284</w:t>
      </w:r>
      <w:r>
        <w:rPr>
          <w:rFonts w:ascii="仿宋_GB2312" w:eastAsia="仿宋_GB2312" w:hint="eastAsia"/>
          <w:sz w:val="28"/>
          <w:szCs w:val="28"/>
        </w:rPr>
        <w:t>,</w:t>
      </w:r>
      <w:r>
        <w:rPr>
          <w:rFonts w:ascii="仿宋_GB2312" w:eastAsia="仿宋_GB2312"/>
          <w:sz w:val="28"/>
          <w:szCs w:val="28"/>
        </w:rPr>
        <w:t>645.25</w:t>
      </w:r>
      <w:r>
        <w:rPr>
          <w:rFonts w:ascii="仿宋_GB2312" w:eastAsia="仿宋_GB2312" w:hint="eastAsia"/>
          <w:sz w:val="28"/>
          <w:szCs w:val="28"/>
        </w:rPr>
        <w:t>元，占政府采购支出总额的99.96%，其中：授予小微企业合同金额</w:t>
      </w:r>
      <w:r>
        <w:rPr>
          <w:rFonts w:ascii="仿宋_GB2312" w:eastAsia="仿宋_GB2312"/>
          <w:sz w:val="28"/>
          <w:szCs w:val="28"/>
        </w:rPr>
        <w:t>13</w:t>
      </w:r>
      <w:r>
        <w:rPr>
          <w:rFonts w:ascii="仿宋_GB2312" w:eastAsia="仿宋_GB2312" w:hint="eastAsia"/>
          <w:sz w:val="28"/>
          <w:szCs w:val="28"/>
        </w:rPr>
        <w:t>,</w:t>
      </w:r>
      <w:r>
        <w:rPr>
          <w:rFonts w:ascii="仿宋_GB2312" w:eastAsia="仿宋_GB2312"/>
          <w:sz w:val="28"/>
          <w:szCs w:val="28"/>
        </w:rPr>
        <w:t>184</w:t>
      </w:r>
      <w:r>
        <w:rPr>
          <w:rFonts w:ascii="仿宋_GB2312" w:eastAsia="仿宋_GB2312" w:hint="eastAsia"/>
          <w:sz w:val="28"/>
          <w:szCs w:val="28"/>
        </w:rPr>
        <w:t>,</w:t>
      </w:r>
      <w:r>
        <w:rPr>
          <w:rFonts w:ascii="仿宋_GB2312" w:eastAsia="仿宋_GB2312"/>
          <w:sz w:val="28"/>
          <w:szCs w:val="28"/>
        </w:rPr>
        <w:t>645.25</w:t>
      </w:r>
      <w:r>
        <w:rPr>
          <w:rFonts w:ascii="仿宋_GB2312" w:eastAsia="仿宋_GB2312" w:hint="eastAsia"/>
          <w:sz w:val="28"/>
          <w:szCs w:val="28"/>
        </w:rPr>
        <w:t>元，占政府采购支出总额的</w:t>
      </w:r>
      <w:r>
        <w:rPr>
          <w:rFonts w:ascii="仿宋_GB2312" w:eastAsia="仿宋_GB2312"/>
          <w:sz w:val="28"/>
          <w:szCs w:val="28"/>
        </w:rPr>
        <w:t>86.2</w:t>
      </w:r>
      <w:r>
        <w:rPr>
          <w:rFonts w:ascii="仿宋_GB2312" w:eastAsia="仿宋_GB2312" w:hint="eastAsia"/>
          <w:sz w:val="28"/>
          <w:szCs w:val="28"/>
        </w:rPr>
        <w:t>%。</w:t>
      </w:r>
    </w:p>
    <w:p w:rsidR="00C571CA" w:rsidRDefault="00707C23">
      <w:pPr>
        <w:ind w:firstLineChars="200" w:firstLine="560"/>
        <w:rPr>
          <w:rFonts w:ascii="黑体" w:eastAsia="黑体"/>
          <w:sz w:val="28"/>
          <w:szCs w:val="28"/>
          <w:highlight w:val="yellow"/>
        </w:rPr>
      </w:pPr>
      <w:r>
        <w:rPr>
          <w:rFonts w:ascii="黑体" w:eastAsia="黑体" w:hint="eastAsia"/>
          <w:sz w:val="28"/>
          <w:szCs w:val="28"/>
        </w:rPr>
        <w:t>四、国有资产占用情况</w:t>
      </w:r>
    </w:p>
    <w:p w:rsidR="00C571CA" w:rsidRDefault="00707C23">
      <w:pPr>
        <w:ind w:firstLineChars="200" w:firstLine="560"/>
        <w:rPr>
          <w:rFonts w:ascii="仿宋_GB2312" w:eastAsia="仿宋_GB2312"/>
          <w:sz w:val="32"/>
          <w:szCs w:val="32"/>
        </w:rPr>
      </w:pPr>
      <w:r>
        <w:rPr>
          <w:rFonts w:ascii="仿宋_GB2312" w:eastAsia="仿宋_GB2312" w:hint="eastAsia"/>
          <w:sz w:val="28"/>
          <w:szCs w:val="28"/>
        </w:rPr>
        <w:t>截至12月31日，北京市门头沟区财政局（部门）共有车辆5台；单位价</w:t>
      </w:r>
      <w:r>
        <w:rPr>
          <w:rFonts w:ascii="仿宋_GB2312" w:eastAsia="仿宋_GB2312" w:hint="eastAsia"/>
          <w:sz w:val="28"/>
          <w:szCs w:val="28"/>
        </w:rPr>
        <w:lastRenderedPageBreak/>
        <w:t>值100</w:t>
      </w:r>
      <w:r w:rsidR="00CD1933">
        <w:rPr>
          <w:rFonts w:ascii="仿宋_GB2312" w:eastAsia="仿宋_GB2312" w:hint="eastAsia"/>
          <w:sz w:val="28"/>
          <w:szCs w:val="28"/>
        </w:rPr>
        <w:t>万</w:t>
      </w:r>
      <w:r>
        <w:rPr>
          <w:rFonts w:ascii="仿宋_GB2312" w:eastAsia="仿宋_GB2312" w:hint="eastAsia"/>
          <w:sz w:val="28"/>
          <w:szCs w:val="28"/>
        </w:rPr>
        <w:t>元（含）以上的设备1台（套）。</w:t>
      </w:r>
    </w:p>
    <w:p w:rsidR="00C571CA" w:rsidRDefault="00707C23">
      <w:pPr>
        <w:ind w:firstLineChars="200" w:firstLine="560"/>
        <w:jc w:val="left"/>
        <w:rPr>
          <w:rFonts w:ascii="仿宋_GB2312" w:eastAsia="仿宋_GB2312"/>
          <w:color w:val="000000"/>
          <w:sz w:val="32"/>
          <w:szCs w:val="32"/>
        </w:rPr>
      </w:pPr>
      <w:r>
        <w:rPr>
          <w:rFonts w:ascii="黑体" w:eastAsia="黑体" w:hint="eastAsia"/>
          <w:sz w:val="28"/>
          <w:szCs w:val="28"/>
        </w:rPr>
        <w:t>五、</w:t>
      </w:r>
      <w:r>
        <w:rPr>
          <w:rFonts w:ascii="黑体" w:eastAsia="黑体"/>
          <w:sz w:val="28"/>
          <w:szCs w:val="28"/>
        </w:rPr>
        <w:t>专业名词解释</w:t>
      </w:r>
    </w:p>
    <w:p w:rsidR="00C571CA" w:rsidRDefault="00707C23">
      <w:pPr>
        <w:ind w:firstLineChars="200" w:firstLine="560"/>
        <w:rPr>
          <w:rFonts w:ascii="仿宋_GB2312" w:eastAsia="仿宋_GB2312"/>
          <w:sz w:val="28"/>
          <w:szCs w:val="28"/>
        </w:rPr>
      </w:pPr>
      <w:r>
        <w:rPr>
          <w:rFonts w:ascii="仿宋_GB2312" w:eastAsia="仿宋_GB2312" w:hint="eastAsia"/>
          <w:sz w:val="28"/>
          <w:szCs w:val="28"/>
        </w:rPr>
        <w:t>1.基本支出：指为保障机构正常运转、完成日常工作任务而发生的人员支出和公用支出。</w:t>
      </w:r>
    </w:p>
    <w:p w:rsidR="00C571CA" w:rsidRDefault="00707C23">
      <w:pPr>
        <w:ind w:firstLineChars="200" w:firstLine="560"/>
        <w:rPr>
          <w:rFonts w:ascii="仿宋_GB2312" w:eastAsia="仿宋_GB2312"/>
          <w:sz w:val="28"/>
          <w:szCs w:val="28"/>
        </w:rPr>
      </w:pPr>
      <w:r>
        <w:rPr>
          <w:rFonts w:ascii="仿宋_GB2312" w:eastAsia="仿宋_GB2312" w:hint="eastAsia"/>
          <w:sz w:val="28"/>
          <w:szCs w:val="28"/>
        </w:rPr>
        <w:t>2.项目支出：指在基本支出之外为完成特定行政任务或事业发展目标所发生的支出。</w:t>
      </w:r>
    </w:p>
    <w:p w:rsidR="00C571CA" w:rsidRDefault="00707C23">
      <w:pPr>
        <w:ind w:firstLineChars="200" w:firstLine="560"/>
        <w:rPr>
          <w:rFonts w:ascii="仿宋_GB2312" w:eastAsia="仿宋_GB2312"/>
          <w:sz w:val="28"/>
          <w:szCs w:val="28"/>
        </w:rPr>
      </w:pPr>
      <w:r>
        <w:rPr>
          <w:rFonts w:ascii="仿宋_GB2312" w:eastAsia="仿宋_GB2312" w:hint="eastAsia"/>
          <w:sz w:val="28"/>
          <w:szCs w:val="28"/>
        </w:rPr>
        <w:t>3.“三公”经费：是指单位通过财政拨款资金安排的因公出国（境）费、公务用车购置及运行费和公务接待费。</w:t>
      </w:r>
    </w:p>
    <w:p w:rsidR="00C571CA" w:rsidRDefault="00707C23">
      <w:pPr>
        <w:ind w:firstLineChars="200" w:firstLine="560"/>
      </w:pPr>
      <w:r>
        <w:rPr>
          <w:rFonts w:ascii="仿宋_GB2312" w:eastAsia="仿宋_GB2312" w:hint="eastAsia"/>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rsidR="00C571CA" w:rsidRDefault="00707C23">
      <w:pPr>
        <w:ind w:firstLineChars="200" w:firstLine="560"/>
        <w:rPr>
          <w:rFonts w:ascii="仿宋_GB2312" w:eastAsia="仿宋_GB2312"/>
          <w:sz w:val="28"/>
          <w:szCs w:val="28"/>
        </w:rPr>
      </w:pPr>
      <w:r>
        <w:rPr>
          <w:rFonts w:ascii="仿宋_GB2312" w:eastAsia="仿宋_GB2312" w:hint="eastAsia"/>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rsidR="00C571CA" w:rsidRDefault="00707C23">
      <w:pPr>
        <w:ind w:firstLineChars="200" w:firstLine="560"/>
        <w:rPr>
          <w:rFonts w:ascii="仿宋_GB2312" w:eastAsia="仿宋_GB2312"/>
          <w:sz w:val="28"/>
          <w:szCs w:val="28"/>
        </w:rPr>
      </w:pPr>
      <w:r>
        <w:rPr>
          <w:rFonts w:ascii="仿宋_GB2312" w:eastAsia="仿宋_GB2312" w:hint="eastAsia"/>
          <w:sz w:val="28"/>
          <w:szCs w:val="28"/>
        </w:rPr>
        <w:t>6.一般公共服务支出（类）财政事务（款）行政运行（项）：反映行政单位（包括实行公务员管理的事业单位）的基本支出。</w:t>
      </w:r>
    </w:p>
    <w:p w:rsidR="00C571CA" w:rsidRDefault="00707C23">
      <w:pPr>
        <w:ind w:firstLineChars="200" w:firstLine="560"/>
        <w:rPr>
          <w:rFonts w:ascii="仿宋_GB2312" w:eastAsia="仿宋_GB2312"/>
          <w:sz w:val="28"/>
          <w:szCs w:val="28"/>
        </w:rPr>
      </w:pPr>
      <w:r>
        <w:rPr>
          <w:rFonts w:ascii="仿宋_GB2312" w:eastAsia="仿宋_GB2312" w:hint="eastAsia"/>
          <w:sz w:val="28"/>
          <w:szCs w:val="28"/>
        </w:rPr>
        <w:t>7</w:t>
      </w:r>
      <w:r>
        <w:rPr>
          <w:rFonts w:ascii="仿宋_GB2312" w:eastAsia="仿宋_GB2312"/>
          <w:sz w:val="28"/>
          <w:szCs w:val="28"/>
        </w:rPr>
        <w:t>.</w:t>
      </w:r>
      <w:r>
        <w:rPr>
          <w:rFonts w:ascii="仿宋_GB2312" w:eastAsia="仿宋_GB2312" w:hint="eastAsia"/>
          <w:sz w:val="28"/>
          <w:szCs w:val="28"/>
        </w:rPr>
        <w:t>一般公共服务支出（类）财政事务（款）一般行政</w:t>
      </w:r>
      <w:r>
        <w:rPr>
          <w:rFonts w:ascii="仿宋_GB2312" w:eastAsia="仿宋_GB2312"/>
          <w:sz w:val="28"/>
          <w:szCs w:val="28"/>
        </w:rPr>
        <w:t>管理事务</w:t>
      </w:r>
      <w:r>
        <w:rPr>
          <w:rFonts w:ascii="仿宋_GB2312" w:eastAsia="仿宋_GB2312" w:hint="eastAsia"/>
          <w:sz w:val="28"/>
          <w:szCs w:val="28"/>
        </w:rPr>
        <w:t>（项）：反映行政单位（包括实行公务员管理的事业单位）未单独设置</w:t>
      </w:r>
      <w:r>
        <w:rPr>
          <w:rFonts w:ascii="仿宋_GB2312" w:eastAsia="仿宋_GB2312"/>
          <w:sz w:val="28"/>
          <w:szCs w:val="28"/>
        </w:rPr>
        <w:t>项级科目的其他</w:t>
      </w:r>
      <w:r>
        <w:rPr>
          <w:rFonts w:ascii="仿宋_GB2312" w:eastAsia="仿宋_GB2312" w:hint="eastAsia"/>
          <w:sz w:val="28"/>
          <w:szCs w:val="28"/>
        </w:rPr>
        <w:t>项目支出。</w:t>
      </w:r>
    </w:p>
    <w:p w:rsidR="00C571CA" w:rsidRDefault="00707C23">
      <w:pPr>
        <w:ind w:firstLineChars="200" w:firstLine="560"/>
        <w:rPr>
          <w:rFonts w:ascii="仿宋_GB2312" w:eastAsia="仿宋_GB2312"/>
          <w:sz w:val="28"/>
          <w:szCs w:val="28"/>
        </w:rPr>
      </w:pPr>
      <w:r>
        <w:rPr>
          <w:rFonts w:ascii="仿宋_GB2312" w:eastAsia="仿宋_GB2312" w:hint="eastAsia"/>
          <w:sz w:val="28"/>
          <w:szCs w:val="28"/>
        </w:rPr>
        <w:t>8</w:t>
      </w:r>
      <w:r>
        <w:rPr>
          <w:rFonts w:ascii="仿宋_GB2312" w:eastAsia="仿宋_GB2312"/>
          <w:sz w:val="28"/>
          <w:szCs w:val="28"/>
        </w:rPr>
        <w:t>.</w:t>
      </w:r>
      <w:r>
        <w:rPr>
          <w:rFonts w:ascii="仿宋_GB2312" w:eastAsia="仿宋_GB2312" w:hint="eastAsia"/>
          <w:sz w:val="28"/>
          <w:szCs w:val="28"/>
        </w:rPr>
        <w:t>一般公共服务支出（类）财政事务（款）信息化建设（项）：反映</w:t>
      </w:r>
      <w:r>
        <w:rPr>
          <w:rFonts w:ascii="仿宋_GB2312" w:eastAsia="仿宋_GB2312"/>
          <w:sz w:val="28"/>
          <w:szCs w:val="28"/>
        </w:rPr>
        <w:t>财政</w:t>
      </w:r>
      <w:r>
        <w:rPr>
          <w:rFonts w:ascii="仿宋_GB2312" w:eastAsia="仿宋_GB2312" w:hint="eastAsia"/>
          <w:sz w:val="28"/>
          <w:szCs w:val="28"/>
        </w:rPr>
        <w:t>部门</w:t>
      </w:r>
      <w:r>
        <w:rPr>
          <w:rFonts w:ascii="仿宋_GB2312" w:eastAsia="仿宋_GB2312"/>
          <w:sz w:val="28"/>
          <w:szCs w:val="28"/>
        </w:rPr>
        <w:t>用于信息化建设</w:t>
      </w:r>
      <w:r>
        <w:rPr>
          <w:rFonts w:ascii="仿宋_GB2312" w:eastAsia="仿宋_GB2312" w:hint="eastAsia"/>
          <w:sz w:val="28"/>
          <w:szCs w:val="28"/>
        </w:rPr>
        <w:t>方面的</w:t>
      </w:r>
      <w:r>
        <w:rPr>
          <w:rFonts w:ascii="仿宋_GB2312" w:eastAsia="仿宋_GB2312"/>
          <w:sz w:val="28"/>
          <w:szCs w:val="28"/>
        </w:rPr>
        <w:t>支出。</w:t>
      </w:r>
    </w:p>
    <w:p w:rsidR="00C571CA" w:rsidRDefault="00707C23">
      <w:pPr>
        <w:ind w:firstLineChars="200" w:firstLine="560"/>
        <w:rPr>
          <w:rFonts w:ascii="仿宋_GB2312" w:eastAsia="仿宋_GB2312"/>
          <w:sz w:val="28"/>
          <w:szCs w:val="28"/>
        </w:rPr>
      </w:pPr>
      <w:r>
        <w:rPr>
          <w:rFonts w:ascii="仿宋_GB2312" w:eastAsia="仿宋_GB2312" w:hint="eastAsia"/>
          <w:sz w:val="28"/>
          <w:szCs w:val="28"/>
        </w:rPr>
        <w:t>9.一般公共服务支出（类）财政事务（款）财政委托业务支出（项）：反映财政</w:t>
      </w:r>
      <w:r>
        <w:rPr>
          <w:rFonts w:ascii="仿宋_GB2312" w:eastAsia="仿宋_GB2312"/>
          <w:sz w:val="28"/>
          <w:szCs w:val="28"/>
        </w:rPr>
        <w:t>委托评审机构进行财政投资评审和委托建设银行等机构代理业务发生</w:t>
      </w:r>
      <w:r>
        <w:rPr>
          <w:rFonts w:ascii="仿宋_GB2312" w:eastAsia="仿宋_GB2312"/>
          <w:sz w:val="28"/>
          <w:szCs w:val="28"/>
        </w:rPr>
        <w:lastRenderedPageBreak/>
        <w:t>的支出。</w:t>
      </w:r>
    </w:p>
    <w:p w:rsidR="00C571CA" w:rsidRDefault="00707C23">
      <w:pPr>
        <w:ind w:firstLineChars="200" w:firstLine="560"/>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0</w:t>
      </w:r>
      <w:r>
        <w:rPr>
          <w:rFonts w:ascii="仿宋_GB2312" w:eastAsia="仿宋_GB2312"/>
          <w:sz w:val="28"/>
          <w:szCs w:val="28"/>
        </w:rPr>
        <w:t>.</w:t>
      </w:r>
      <w:r>
        <w:rPr>
          <w:rFonts w:ascii="仿宋_GB2312" w:eastAsia="仿宋_GB2312" w:hint="eastAsia"/>
          <w:sz w:val="28"/>
          <w:szCs w:val="28"/>
        </w:rPr>
        <w:t>一般公共服务支出（类）财政事务（款）事业运行（项）：反映事业单位</w:t>
      </w:r>
      <w:r>
        <w:rPr>
          <w:rFonts w:ascii="仿宋_GB2312" w:eastAsia="仿宋_GB2312"/>
          <w:sz w:val="28"/>
          <w:szCs w:val="28"/>
        </w:rPr>
        <w:t>的基本支出，不</w:t>
      </w:r>
      <w:r>
        <w:rPr>
          <w:rFonts w:ascii="仿宋_GB2312" w:eastAsia="仿宋_GB2312" w:hint="eastAsia"/>
          <w:sz w:val="28"/>
          <w:szCs w:val="28"/>
        </w:rPr>
        <w:t>包括</w:t>
      </w:r>
      <w:r>
        <w:rPr>
          <w:rFonts w:ascii="仿宋_GB2312" w:eastAsia="仿宋_GB2312"/>
          <w:sz w:val="28"/>
          <w:szCs w:val="28"/>
        </w:rPr>
        <w:t>行政单位</w:t>
      </w:r>
      <w:r>
        <w:rPr>
          <w:rFonts w:ascii="仿宋_GB2312" w:eastAsia="仿宋_GB2312" w:hint="eastAsia"/>
          <w:sz w:val="28"/>
          <w:szCs w:val="28"/>
        </w:rPr>
        <w:t>（包括实行公务员管理的事业单位）后勤</w:t>
      </w:r>
      <w:r>
        <w:rPr>
          <w:rFonts w:ascii="仿宋_GB2312" w:eastAsia="仿宋_GB2312"/>
          <w:sz w:val="28"/>
          <w:szCs w:val="28"/>
        </w:rPr>
        <w:t>服务中心、医务室等附属事业单位。</w:t>
      </w:r>
    </w:p>
    <w:p w:rsidR="00C571CA" w:rsidRDefault="00707C23">
      <w:pPr>
        <w:ind w:firstLineChars="200" w:firstLine="560"/>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1</w:t>
      </w:r>
      <w:r>
        <w:rPr>
          <w:rFonts w:ascii="仿宋_GB2312" w:eastAsia="仿宋_GB2312"/>
          <w:sz w:val="28"/>
          <w:szCs w:val="28"/>
        </w:rPr>
        <w:t>.</w:t>
      </w:r>
      <w:r>
        <w:rPr>
          <w:rFonts w:ascii="仿宋_GB2312" w:eastAsia="仿宋_GB2312" w:hint="eastAsia"/>
          <w:sz w:val="28"/>
          <w:szCs w:val="28"/>
        </w:rPr>
        <w:t>社会保障</w:t>
      </w:r>
      <w:r>
        <w:rPr>
          <w:rFonts w:ascii="仿宋_GB2312" w:eastAsia="仿宋_GB2312"/>
          <w:sz w:val="28"/>
          <w:szCs w:val="28"/>
        </w:rPr>
        <w:t>和就业支出（</w:t>
      </w:r>
      <w:r>
        <w:rPr>
          <w:rFonts w:ascii="仿宋_GB2312" w:eastAsia="仿宋_GB2312" w:hint="eastAsia"/>
          <w:sz w:val="28"/>
          <w:szCs w:val="28"/>
        </w:rPr>
        <w:t>类</w:t>
      </w:r>
      <w:r>
        <w:rPr>
          <w:rFonts w:ascii="仿宋_GB2312" w:eastAsia="仿宋_GB2312"/>
          <w:sz w:val="28"/>
          <w:szCs w:val="28"/>
        </w:rPr>
        <w:t>）</w:t>
      </w:r>
      <w:r>
        <w:rPr>
          <w:rFonts w:ascii="仿宋_GB2312" w:eastAsia="仿宋_GB2312" w:hint="eastAsia"/>
          <w:sz w:val="28"/>
          <w:szCs w:val="28"/>
        </w:rPr>
        <w:t>行政事业</w:t>
      </w:r>
      <w:r>
        <w:rPr>
          <w:rFonts w:ascii="仿宋_GB2312" w:eastAsia="仿宋_GB2312"/>
          <w:sz w:val="28"/>
          <w:szCs w:val="28"/>
        </w:rPr>
        <w:t>单位养老支出（</w:t>
      </w:r>
      <w:r>
        <w:rPr>
          <w:rFonts w:ascii="仿宋_GB2312" w:eastAsia="仿宋_GB2312" w:hint="eastAsia"/>
          <w:sz w:val="28"/>
          <w:szCs w:val="28"/>
        </w:rPr>
        <w:t>款</w:t>
      </w:r>
      <w:r>
        <w:rPr>
          <w:rFonts w:ascii="仿宋_GB2312" w:eastAsia="仿宋_GB2312"/>
          <w:sz w:val="28"/>
          <w:szCs w:val="28"/>
        </w:rPr>
        <w:t>）</w:t>
      </w:r>
      <w:r>
        <w:rPr>
          <w:rFonts w:ascii="仿宋_GB2312" w:eastAsia="仿宋_GB2312" w:hint="eastAsia"/>
          <w:sz w:val="28"/>
          <w:szCs w:val="28"/>
        </w:rPr>
        <w:t>行政</w:t>
      </w:r>
      <w:r>
        <w:rPr>
          <w:rFonts w:ascii="仿宋_GB2312" w:eastAsia="仿宋_GB2312"/>
          <w:sz w:val="28"/>
          <w:szCs w:val="28"/>
        </w:rPr>
        <w:t>单位离退休（</w:t>
      </w:r>
      <w:r>
        <w:rPr>
          <w:rFonts w:ascii="仿宋_GB2312" w:eastAsia="仿宋_GB2312" w:hint="eastAsia"/>
          <w:sz w:val="28"/>
          <w:szCs w:val="28"/>
        </w:rPr>
        <w:t>项</w:t>
      </w:r>
      <w:r>
        <w:rPr>
          <w:rFonts w:ascii="仿宋_GB2312" w:eastAsia="仿宋_GB2312"/>
          <w:sz w:val="28"/>
          <w:szCs w:val="28"/>
        </w:rPr>
        <w:t>）</w:t>
      </w:r>
      <w:r>
        <w:rPr>
          <w:rFonts w:ascii="仿宋_GB2312" w:eastAsia="仿宋_GB2312" w:hint="eastAsia"/>
          <w:sz w:val="28"/>
          <w:szCs w:val="28"/>
        </w:rPr>
        <w:t>：反映行政单位（包括实行公务员管理的事业单位）开支的离退休经费。</w:t>
      </w:r>
    </w:p>
    <w:p w:rsidR="00C571CA" w:rsidRDefault="00707C23">
      <w:pPr>
        <w:ind w:firstLineChars="200" w:firstLine="560"/>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2</w:t>
      </w:r>
      <w:r>
        <w:rPr>
          <w:rFonts w:ascii="仿宋_GB2312" w:eastAsia="仿宋_GB2312"/>
          <w:sz w:val="28"/>
          <w:szCs w:val="28"/>
        </w:rPr>
        <w:t>.</w:t>
      </w:r>
      <w:r>
        <w:rPr>
          <w:rFonts w:ascii="仿宋_GB2312" w:eastAsia="仿宋_GB2312" w:hint="eastAsia"/>
          <w:sz w:val="28"/>
          <w:szCs w:val="28"/>
        </w:rPr>
        <w:t>社会保障</w:t>
      </w:r>
      <w:r>
        <w:rPr>
          <w:rFonts w:ascii="仿宋_GB2312" w:eastAsia="仿宋_GB2312"/>
          <w:sz w:val="28"/>
          <w:szCs w:val="28"/>
        </w:rPr>
        <w:t>和就业支出（</w:t>
      </w:r>
      <w:r>
        <w:rPr>
          <w:rFonts w:ascii="仿宋_GB2312" w:eastAsia="仿宋_GB2312" w:hint="eastAsia"/>
          <w:sz w:val="28"/>
          <w:szCs w:val="28"/>
        </w:rPr>
        <w:t>类</w:t>
      </w:r>
      <w:r>
        <w:rPr>
          <w:rFonts w:ascii="仿宋_GB2312" w:eastAsia="仿宋_GB2312"/>
          <w:sz w:val="28"/>
          <w:szCs w:val="28"/>
        </w:rPr>
        <w:t>）</w:t>
      </w:r>
      <w:r>
        <w:rPr>
          <w:rFonts w:ascii="仿宋_GB2312" w:eastAsia="仿宋_GB2312" w:hint="eastAsia"/>
          <w:sz w:val="28"/>
          <w:szCs w:val="28"/>
        </w:rPr>
        <w:t>行政事业</w:t>
      </w:r>
      <w:r>
        <w:rPr>
          <w:rFonts w:ascii="仿宋_GB2312" w:eastAsia="仿宋_GB2312"/>
          <w:sz w:val="28"/>
          <w:szCs w:val="28"/>
        </w:rPr>
        <w:t>单位养老支出（</w:t>
      </w:r>
      <w:r>
        <w:rPr>
          <w:rFonts w:ascii="仿宋_GB2312" w:eastAsia="仿宋_GB2312" w:hint="eastAsia"/>
          <w:sz w:val="28"/>
          <w:szCs w:val="28"/>
        </w:rPr>
        <w:t>款</w:t>
      </w:r>
      <w:r>
        <w:rPr>
          <w:rFonts w:ascii="仿宋_GB2312" w:eastAsia="仿宋_GB2312"/>
          <w:sz w:val="28"/>
          <w:szCs w:val="28"/>
        </w:rPr>
        <w:t>）</w:t>
      </w:r>
      <w:r>
        <w:rPr>
          <w:rFonts w:ascii="仿宋_GB2312" w:eastAsia="仿宋_GB2312" w:hint="eastAsia"/>
          <w:sz w:val="28"/>
          <w:szCs w:val="28"/>
        </w:rPr>
        <w:t>事业</w:t>
      </w:r>
      <w:r>
        <w:rPr>
          <w:rFonts w:ascii="仿宋_GB2312" w:eastAsia="仿宋_GB2312"/>
          <w:sz w:val="28"/>
          <w:szCs w:val="28"/>
        </w:rPr>
        <w:t>单位离退休（</w:t>
      </w:r>
      <w:r>
        <w:rPr>
          <w:rFonts w:ascii="仿宋_GB2312" w:eastAsia="仿宋_GB2312" w:hint="eastAsia"/>
          <w:sz w:val="28"/>
          <w:szCs w:val="28"/>
        </w:rPr>
        <w:t>项</w:t>
      </w:r>
      <w:r>
        <w:rPr>
          <w:rFonts w:ascii="仿宋_GB2312" w:eastAsia="仿宋_GB2312"/>
          <w:sz w:val="28"/>
          <w:szCs w:val="28"/>
        </w:rPr>
        <w:t>）</w:t>
      </w:r>
      <w:r>
        <w:rPr>
          <w:rFonts w:ascii="仿宋_GB2312" w:eastAsia="仿宋_GB2312" w:hint="eastAsia"/>
          <w:sz w:val="28"/>
          <w:szCs w:val="28"/>
        </w:rPr>
        <w:t>：反映事业单位开支的离退休经费。</w:t>
      </w:r>
    </w:p>
    <w:p w:rsidR="00C571CA" w:rsidRDefault="00707C23">
      <w:pPr>
        <w:ind w:firstLineChars="200" w:firstLine="560"/>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3</w:t>
      </w:r>
      <w:r>
        <w:rPr>
          <w:rFonts w:ascii="仿宋_GB2312" w:eastAsia="仿宋_GB2312"/>
          <w:sz w:val="28"/>
          <w:szCs w:val="28"/>
        </w:rPr>
        <w:t>.</w:t>
      </w:r>
      <w:r>
        <w:rPr>
          <w:rFonts w:ascii="仿宋_GB2312" w:eastAsia="仿宋_GB2312" w:hint="eastAsia"/>
          <w:sz w:val="28"/>
          <w:szCs w:val="28"/>
        </w:rPr>
        <w:t>资源</w:t>
      </w:r>
      <w:r>
        <w:rPr>
          <w:rFonts w:ascii="仿宋_GB2312" w:eastAsia="仿宋_GB2312"/>
          <w:sz w:val="28"/>
          <w:szCs w:val="28"/>
        </w:rPr>
        <w:t>勘探工业信息等支出（</w:t>
      </w:r>
      <w:r>
        <w:rPr>
          <w:rFonts w:ascii="仿宋_GB2312" w:eastAsia="仿宋_GB2312" w:hint="eastAsia"/>
          <w:sz w:val="28"/>
          <w:szCs w:val="28"/>
        </w:rPr>
        <w:t>类</w:t>
      </w:r>
      <w:r>
        <w:rPr>
          <w:rFonts w:ascii="仿宋_GB2312" w:eastAsia="仿宋_GB2312"/>
          <w:sz w:val="28"/>
          <w:szCs w:val="28"/>
        </w:rPr>
        <w:t>）</w:t>
      </w:r>
      <w:r>
        <w:rPr>
          <w:rFonts w:ascii="仿宋_GB2312" w:eastAsia="仿宋_GB2312" w:hint="eastAsia"/>
          <w:sz w:val="28"/>
          <w:szCs w:val="28"/>
        </w:rPr>
        <w:t>制造业</w:t>
      </w:r>
      <w:r>
        <w:rPr>
          <w:rFonts w:ascii="仿宋_GB2312" w:eastAsia="仿宋_GB2312"/>
          <w:sz w:val="28"/>
          <w:szCs w:val="28"/>
        </w:rPr>
        <w:t>（</w:t>
      </w:r>
      <w:r>
        <w:rPr>
          <w:rFonts w:ascii="仿宋_GB2312" w:eastAsia="仿宋_GB2312" w:hint="eastAsia"/>
          <w:sz w:val="28"/>
          <w:szCs w:val="28"/>
        </w:rPr>
        <w:t>款</w:t>
      </w:r>
      <w:r>
        <w:rPr>
          <w:rFonts w:ascii="仿宋_GB2312" w:eastAsia="仿宋_GB2312"/>
          <w:sz w:val="28"/>
          <w:szCs w:val="28"/>
        </w:rPr>
        <w:t>）其他制造业支出</w:t>
      </w:r>
      <w:r>
        <w:rPr>
          <w:rFonts w:ascii="仿宋_GB2312" w:eastAsia="仿宋_GB2312" w:hint="eastAsia"/>
          <w:sz w:val="28"/>
          <w:szCs w:val="28"/>
        </w:rPr>
        <w:t>（项）：反映</w:t>
      </w:r>
      <w:r>
        <w:rPr>
          <w:rFonts w:ascii="仿宋_GB2312" w:eastAsia="仿宋_GB2312"/>
          <w:sz w:val="28"/>
          <w:szCs w:val="28"/>
        </w:rPr>
        <w:t>除上述项目以外其他用于制造业方面的支出。</w:t>
      </w:r>
    </w:p>
    <w:p w:rsidR="00C571CA" w:rsidRDefault="00C571CA">
      <w:pPr>
        <w:ind w:firstLineChars="200" w:firstLine="560"/>
        <w:rPr>
          <w:rFonts w:ascii="仿宋_GB2312" w:eastAsia="仿宋_GB2312"/>
          <w:bCs/>
          <w:sz w:val="28"/>
          <w:szCs w:val="28"/>
        </w:rPr>
      </w:pPr>
    </w:p>
    <w:p w:rsidR="00C571CA" w:rsidRDefault="00C571CA">
      <w:pPr>
        <w:ind w:firstLineChars="150" w:firstLine="420"/>
        <w:rPr>
          <w:rFonts w:ascii="仿宋_GB2312" w:eastAsia="仿宋_GB2312"/>
          <w:sz w:val="28"/>
          <w:szCs w:val="28"/>
        </w:rPr>
      </w:pPr>
    </w:p>
    <w:p w:rsidR="00C571CA" w:rsidRDefault="00C571CA">
      <w:pPr>
        <w:rPr>
          <w:rFonts w:ascii="黑体" w:eastAsia="黑体"/>
          <w:sz w:val="32"/>
          <w:szCs w:val="32"/>
        </w:rPr>
      </w:pPr>
    </w:p>
    <w:p w:rsidR="00C571CA" w:rsidRDefault="00C571CA">
      <w:pPr>
        <w:tabs>
          <w:tab w:val="center" w:pos="6979"/>
        </w:tabs>
        <w:spacing w:line="380" w:lineRule="exact"/>
        <w:jc w:val="center"/>
        <w:rPr>
          <w:rFonts w:ascii="宋体" w:hAnsi="宋体" w:cs="宋体"/>
          <w:b/>
          <w:bCs/>
          <w:kern w:val="0"/>
          <w:sz w:val="28"/>
          <w:szCs w:val="28"/>
        </w:rPr>
      </w:pPr>
    </w:p>
    <w:p w:rsidR="00C571CA" w:rsidRDefault="00C571CA">
      <w:pPr>
        <w:tabs>
          <w:tab w:val="center" w:pos="6979"/>
        </w:tabs>
        <w:spacing w:line="380" w:lineRule="exact"/>
        <w:jc w:val="center"/>
        <w:rPr>
          <w:rFonts w:ascii="宋体" w:hAnsi="宋体" w:cs="宋体"/>
          <w:b/>
          <w:bCs/>
          <w:kern w:val="0"/>
          <w:sz w:val="28"/>
          <w:szCs w:val="28"/>
        </w:rPr>
      </w:pPr>
    </w:p>
    <w:p w:rsidR="00C571CA" w:rsidRDefault="00C571CA">
      <w:pPr>
        <w:rPr>
          <w:rFonts w:ascii="黑体" w:eastAsia="黑体"/>
          <w:sz w:val="32"/>
          <w:szCs w:val="32"/>
        </w:rPr>
      </w:pPr>
    </w:p>
    <w:p w:rsidR="00C571CA" w:rsidRDefault="00C571CA">
      <w:pPr>
        <w:ind w:firstLineChars="200" w:firstLine="640"/>
        <w:jc w:val="center"/>
        <w:rPr>
          <w:rFonts w:ascii="黑体" w:eastAsia="黑体"/>
          <w:sz w:val="32"/>
          <w:szCs w:val="32"/>
        </w:rPr>
      </w:pPr>
    </w:p>
    <w:p w:rsidR="00701EB2" w:rsidRDefault="00701EB2">
      <w:pPr>
        <w:widowControl/>
        <w:jc w:val="left"/>
        <w:rPr>
          <w:rFonts w:asciiTheme="minorEastAsia" w:eastAsiaTheme="minorEastAsia" w:hAnsiTheme="minorEastAsia"/>
          <w:b/>
          <w:sz w:val="36"/>
          <w:szCs w:val="36"/>
        </w:rPr>
      </w:pPr>
      <w:r>
        <w:rPr>
          <w:rFonts w:asciiTheme="minorEastAsia" w:eastAsiaTheme="minorEastAsia" w:hAnsiTheme="minorEastAsia"/>
          <w:b/>
          <w:sz w:val="36"/>
          <w:szCs w:val="36"/>
        </w:rPr>
        <w:br w:type="page"/>
      </w:r>
    </w:p>
    <w:p w:rsidR="00C571CA" w:rsidRDefault="00707C23">
      <w:pPr>
        <w:tabs>
          <w:tab w:val="center" w:pos="6979"/>
        </w:tabs>
        <w:spacing w:line="580" w:lineRule="exact"/>
        <w:ind w:firstLineChars="200" w:firstLine="723"/>
        <w:jc w:val="center"/>
        <w:rPr>
          <w:rFonts w:asciiTheme="minorEastAsia" w:eastAsiaTheme="minorEastAsia" w:hAnsiTheme="minorEastAsia"/>
          <w:b/>
          <w:sz w:val="36"/>
          <w:szCs w:val="36"/>
        </w:rPr>
      </w:pPr>
      <w:r>
        <w:rPr>
          <w:rFonts w:asciiTheme="minorEastAsia" w:eastAsiaTheme="minorEastAsia" w:hAnsiTheme="minorEastAsia" w:hint="eastAsia"/>
          <w:b/>
          <w:sz w:val="36"/>
          <w:szCs w:val="36"/>
        </w:rPr>
        <w:lastRenderedPageBreak/>
        <w:t>第四部分2025年度部门绩效评价情况</w:t>
      </w:r>
    </w:p>
    <w:p w:rsidR="00C571CA" w:rsidRDefault="00C571CA">
      <w:pPr>
        <w:tabs>
          <w:tab w:val="center" w:pos="6979"/>
        </w:tabs>
        <w:spacing w:line="580" w:lineRule="exact"/>
        <w:ind w:firstLineChars="200" w:firstLine="560"/>
        <w:jc w:val="center"/>
        <w:rPr>
          <w:rFonts w:ascii="华文中宋" w:eastAsia="华文中宋" w:hAnsi="华文中宋"/>
          <w:sz w:val="28"/>
          <w:szCs w:val="28"/>
        </w:rPr>
      </w:pPr>
    </w:p>
    <w:p w:rsidR="00C571CA" w:rsidRPr="00701EB2" w:rsidRDefault="00707C23">
      <w:pPr>
        <w:spacing w:line="580" w:lineRule="exact"/>
        <w:ind w:firstLineChars="200" w:firstLine="560"/>
        <w:rPr>
          <w:rFonts w:ascii="黑体" w:eastAsia="黑体" w:hAnsi="黑体"/>
          <w:sz w:val="28"/>
          <w:szCs w:val="28"/>
        </w:rPr>
      </w:pPr>
      <w:r w:rsidRPr="00701EB2">
        <w:rPr>
          <w:rFonts w:ascii="黑体" w:eastAsia="黑体" w:hint="eastAsia"/>
          <w:sz w:val="28"/>
          <w:szCs w:val="28"/>
        </w:rPr>
        <w:t xml:space="preserve"> </w:t>
      </w:r>
      <w:r w:rsidRPr="00701EB2">
        <w:rPr>
          <w:rFonts w:ascii="黑体" w:eastAsia="黑体" w:hAnsi="黑体" w:hint="eastAsia"/>
          <w:sz w:val="28"/>
          <w:szCs w:val="28"/>
        </w:rPr>
        <w:t>一、部门整体绩效评价报告</w:t>
      </w:r>
    </w:p>
    <w:p w:rsidR="00C571CA" w:rsidRPr="00701EB2" w:rsidRDefault="00707C23">
      <w:pPr>
        <w:spacing w:line="580" w:lineRule="exact"/>
        <w:ind w:firstLine="640"/>
        <w:rPr>
          <w:rFonts w:ascii="楷体_GB2312" w:eastAsia="楷体_GB2312" w:hAnsi="Calibri"/>
          <w:b/>
          <w:sz w:val="28"/>
          <w:szCs w:val="28"/>
        </w:rPr>
      </w:pPr>
      <w:r w:rsidRPr="00701EB2">
        <w:rPr>
          <w:rFonts w:ascii="楷体_GB2312" w:eastAsia="楷体_GB2312" w:hint="eastAsia"/>
          <w:b/>
          <w:sz w:val="28"/>
          <w:szCs w:val="28"/>
        </w:rPr>
        <w:t>（一）部门概况</w:t>
      </w:r>
    </w:p>
    <w:p w:rsidR="00C571CA" w:rsidRPr="00701EB2" w:rsidRDefault="00707C23">
      <w:pPr>
        <w:spacing w:line="580" w:lineRule="exact"/>
        <w:ind w:firstLine="640"/>
        <w:rPr>
          <w:rFonts w:ascii="仿宋_GB2312" w:eastAsia="仿宋_GB2312"/>
          <w:sz w:val="28"/>
          <w:szCs w:val="28"/>
        </w:rPr>
      </w:pPr>
      <w:bookmarkStart w:id="1" w:name="_Toc268005755"/>
      <w:r w:rsidRPr="00701EB2">
        <w:rPr>
          <w:rFonts w:ascii="仿宋_GB2312" w:eastAsia="仿宋_GB2312" w:hint="eastAsia"/>
          <w:sz w:val="28"/>
          <w:szCs w:val="28"/>
        </w:rPr>
        <w:t>1.部门职责情况</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区财政局贯彻落实党中央、市委关于财政工作的方针政策、决策部署和区委有关工作要求，在履行职责过程中坚持和加强党对财政工作的集中统一领导。主要职责是：</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1）贯彻落实国家和北京市关于财政、财务、会计管理方面的法律、法规、规章和政策。编制并组织实施本区中长期财政计划。分析预测全区收入形势，参与制定本区重大经济决策和政策，研究提出运用财税政策对经济运行实施调控和综合平衡本区财力的建议。</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2）承担本区各项财政收支管理的责任，编制本区年度预决算草案并组织执行。组织制定经费开支标准、定额，负责审批部门（单位）的年度预决算。受区政府委托，向门头沟区人民代表大会报告本区预算及其执行和调整情况，向门头沟区人大常委会报告决算。完善转移支付制度。负责本区预决算公开工作，并指导、督促、检查各部门及镇街的预决算公开工作。负责办理和监督市、区两级财政对本区的经济发展支出、政府性投资项目的财政拨款，参与拟定基建投资有关政策，落实相关基建财务管理制度。承担预算评审管理工作。</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（3）负责本区政府非税收入管理。负责政府性基金管理。按规定管理行政事业性收费。管理财政票据。执行彩票管理有关办法，按规定管理彩票资金。</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（4）组织制定本区国库管理制度、国库集中收付制度，指导和监督本区国库业务，负责国库现金管理的有关工作。编制政府财务报告并组织实施。</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（5）拟定本区政府采购政策制度并监督管理。承担区级部门执法执勤用车、特种专业技术用车定编、配备更新、处置和用车监督管理工作。</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lastRenderedPageBreak/>
        <w:t>（6）贯彻执行政府债务管理的制度和政策。依法制定本区政府债务管理制度和办法。依法依规拟定政府防范债务风险的措施。管理外国政府和国际金融组织对本区的贷款业务。对本区金融机构实施财务监管。</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7）牵头编制国有资产管理情况报告。根据区政府授权，集中统一履行地方国有金融资本出资人职责。拟订本区行政事业单位国有资产管理制度和办法，按照规定管理行政事业单位国有资产。制定需要全区统一规定的行政事业单位国有资产的配置标准和相关政策。</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8）负责审核和汇总编制全区国有资本经营预决算草案。制定国有资本经营预算的制度和办法，收取区本级企业国有资本收益。参与拟订企业国有资产管理相关制度。负责财政预算内行政事业单位和社会团体的非贸易外汇的管理。</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（9）负责管理本区会计工作，监督和规范会计行为，执行国家统一的会计制度。按规定承担会计专业技术资格考试工作。负责代理记账资格审批工作。</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（10）负责组织实施全面预算绩效管理工作。研究建立本区财政支出绩效评价制度和评价体系。提出加强财政管理的相关建议。</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（11）完成区委、区政府交办的其他事项。</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（12）职能转变。</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①执行国家宏观调控政策，创新工作方式，构建发展、规划、财政、金融等政策协调和工作协同机制，强化经济监测预测预警能力，建立健全重大问题研究和政策储备工作机制，落实好国家宏观调控政策目标。</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②深化财税体制改革。加快建立现代财政制度，推进财政事权和支出责任划分改革，理顺区和镇街收入划分，建立权责清晰、财力协调、区域均衡的区和镇街关系。完善转移支付制度，优化转移支付分类，规范转移支付项目，增强各镇街统筹能力。逐步统一预算分配，全面实施绩效管理，建立全面规范透明、标准科学、约束有力的预算制度。全面落实政府性基金和行政事业性收</w:t>
      </w:r>
      <w:r w:rsidRPr="00701EB2">
        <w:rPr>
          <w:rFonts w:ascii="仿宋_GB2312" w:eastAsia="仿宋_GB2312" w:hint="eastAsia"/>
          <w:sz w:val="28"/>
          <w:szCs w:val="28"/>
        </w:rPr>
        <w:lastRenderedPageBreak/>
        <w:t>费清单管理，完善监督制度。</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③防范化解地方政府债务风险。落实中央及北京市地方政府债务相关政策，严控法定限额内债务风险，着力防控隐性债务风险，牢牢守住不发生系统性风险的底线。</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（13）有关职责分工。</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①与北京市门头沟区税务局等部分的有关职责分工。区财政局负责制定并贯彻落实非税收入国库集中收缴制度，负责非税收入账户、收缴方式、退付退库等管理。北京市门头沟区税务局等部门按照非税收入国库集中收缴等有关规定，负责做好非税收入申报征收、会统核算、缴费检查、欠费追缴和违法处罚等工作，有关非税收入项目收缴信息与财政部门及时共享。</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②与区机关事务管理服务中心的有关职责分工。区财政局负责制定本区行政事业单位国有资产管理规章制度并组织实施和监督检查。区机关事务管理服务中心负责实行集中管理的办公用房和公务用车等国有资产的管理工作，制定具体制度和办法并组织实施，接受区财政局的指导和监督。</w:t>
      </w:r>
    </w:p>
    <w:p w:rsidR="00C571CA" w:rsidRPr="00701EB2" w:rsidRDefault="00707C23">
      <w:pPr>
        <w:numPr>
          <w:ilvl w:val="0"/>
          <w:numId w:val="1"/>
        </w:numPr>
        <w:spacing w:line="520" w:lineRule="exact"/>
        <w:ind w:firstLine="640"/>
        <w:rPr>
          <w:rFonts w:ascii="仿宋_GB2312" w:eastAsia="仿宋_GB2312"/>
          <w:sz w:val="28"/>
          <w:szCs w:val="28"/>
        </w:rPr>
      </w:pPr>
      <w:r w:rsidRPr="00701EB2">
        <w:rPr>
          <w:rFonts w:ascii="仿宋_GB2312" w:eastAsia="仿宋_GB2312" w:hint="eastAsia"/>
          <w:sz w:val="28"/>
          <w:szCs w:val="28"/>
        </w:rPr>
        <w:t>部门机构设置情况</w:t>
      </w:r>
    </w:p>
    <w:p w:rsidR="00C571CA" w:rsidRPr="00701EB2" w:rsidRDefault="00707C23">
      <w:pPr>
        <w:spacing w:line="520" w:lineRule="exact"/>
        <w:ind w:firstLineChars="200" w:firstLine="560"/>
        <w:rPr>
          <w:sz w:val="28"/>
          <w:szCs w:val="28"/>
        </w:rPr>
      </w:pPr>
      <w:r w:rsidRPr="00701EB2">
        <w:rPr>
          <w:rFonts w:ascii="仿宋_GB2312" w:eastAsia="仿宋_GB2312" w:hint="eastAsia"/>
          <w:sz w:val="28"/>
          <w:szCs w:val="28"/>
        </w:rPr>
        <w:t>北京市门头沟区财政局下属9家非独立核算事业单位分别为：北京市门头沟区资产服务中心、北京市门头沟区财政综合服务保障中心、北京市门头沟区财政预算管理一体化建设中心、北京市门头沟区财政投资评审中心、北京市门头沟区财源建设服务中心、北京市门头沟区财政局财政监督检查所、北京市门头沟区财政局预算编审中心、北京市门头沟区财政局绩效考评中心、北京市门头沟区财政局国库支付中心。</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3.2025年主要工作任务</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全面贯彻党的二十大和二十届历次全会精神，在区委区政府的坚强领导下，铆足干劲、担当作为。认真落实区委区政府的重大决策和工作部署，积极履行财政部门职责。加强预算执行管理，严控“三公”经费等支出，充分发挥</w:t>
      </w:r>
      <w:r w:rsidRPr="00701EB2">
        <w:rPr>
          <w:rFonts w:ascii="仿宋_GB2312" w:eastAsia="仿宋_GB2312" w:hint="eastAsia"/>
          <w:sz w:val="28"/>
          <w:szCs w:val="28"/>
        </w:rPr>
        <w:lastRenderedPageBreak/>
        <w:t>财政职能作用，严肃财经纪律, 提高绩效管理意识，提升财政资源配置效率和财政资金使用效益。维持日常工作正常运转，切实保障履行部门职能所需的各项工作经费，完成年度工作计划。推动财政事业迈上新台阶，奋力谱写高水平建设首都西大门新篇章。</w:t>
      </w:r>
    </w:p>
    <w:p w:rsidR="00C571CA" w:rsidRPr="00701EB2" w:rsidRDefault="00707C23">
      <w:pPr>
        <w:spacing w:line="580" w:lineRule="exact"/>
        <w:ind w:firstLine="640"/>
        <w:rPr>
          <w:rFonts w:ascii="仿宋_GB2312" w:eastAsia="仿宋_GB2312"/>
          <w:sz w:val="28"/>
          <w:szCs w:val="28"/>
        </w:rPr>
      </w:pPr>
      <w:bookmarkStart w:id="2" w:name="_Toc268005759"/>
      <w:bookmarkStart w:id="3" w:name="_Toc263686375"/>
      <w:bookmarkEnd w:id="1"/>
      <w:r w:rsidRPr="00701EB2">
        <w:rPr>
          <w:rFonts w:ascii="仿宋_GB2312" w:eastAsia="仿宋_GB2312" w:hint="eastAsia"/>
          <w:sz w:val="28"/>
          <w:szCs w:val="28"/>
        </w:rPr>
        <w:t>4.部门</w:t>
      </w:r>
      <w:bookmarkEnd w:id="2"/>
      <w:r w:rsidRPr="00701EB2">
        <w:rPr>
          <w:rFonts w:ascii="仿宋_GB2312" w:eastAsia="仿宋_GB2312" w:hint="eastAsia"/>
          <w:sz w:val="28"/>
          <w:szCs w:val="28"/>
        </w:rPr>
        <w:t>整体绩效目标设立情况</w:t>
      </w:r>
    </w:p>
    <w:tbl>
      <w:tblPr>
        <w:tblpPr w:leftFromText="180" w:rightFromText="180" w:vertAnchor="text" w:horzAnchor="margin" w:tblpX="108" w:tblpY="24"/>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18"/>
        <w:gridCol w:w="1559"/>
        <w:gridCol w:w="1985"/>
        <w:gridCol w:w="1417"/>
        <w:gridCol w:w="1418"/>
      </w:tblGrid>
      <w:tr w:rsidR="001E7518" w:rsidRPr="00701EB2" w:rsidTr="001E7518">
        <w:trPr>
          <w:trHeight w:val="215"/>
        </w:trPr>
        <w:tc>
          <w:tcPr>
            <w:tcW w:w="709" w:type="dxa"/>
            <w:vAlign w:val="center"/>
          </w:tcPr>
          <w:p w:rsidR="001E7518" w:rsidRPr="00701EB2" w:rsidRDefault="001E7518" w:rsidP="001E7518">
            <w:pPr>
              <w:spacing w:line="520" w:lineRule="exact"/>
              <w:jc w:val="center"/>
              <w:rPr>
                <w:rFonts w:ascii="仿宋_GB2312" w:eastAsia="仿宋_GB2312"/>
                <w:sz w:val="28"/>
                <w:szCs w:val="28"/>
              </w:rPr>
            </w:pPr>
            <w:bookmarkStart w:id="4" w:name="_Toc268005761"/>
            <w:r w:rsidRPr="00701EB2">
              <w:rPr>
                <w:rFonts w:ascii="仿宋_GB2312" w:eastAsia="仿宋_GB2312" w:hint="eastAsia"/>
                <w:sz w:val="28"/>
                <w:szCs w:val="28"/>
              </w:rPr>
              <w:t>序号</w:t>
            </w:r>
          </w:p>
        </w:tc>
        <w:tc>
          <w:tcPr>
            <w:tcW w:w="2518"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三级指标</w:t>
            </w:r>
          </w:p>
        </w:tc>
        <w:tc>
          <w:tcPr>
            <w:tcW w:w="1559"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指标性质</w:t>
            </w:r>
          </w:p>
        </w:tc>
        <w:tc>
          <w:tcPr>
            <w:tcW w:w="1985"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指标值</w:t>
            </w:r>
          </w:p>
        </w:tc>
        <w:tc>
          <w:tcPr>
            <w:tcW w:w="1417"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度量单位</w:t>
            </w:r>
          </w:p>
        </w:tc>
        <w:tc>
          <w:tcPr>
            <w:tcW w:w="1418"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指标权重</w:t>
            </w:r>
          </w:p>
        </w:tc>
      </w:tr>
      <w:tr w:rsidR="001E7518" w:rsidRPr="00701EB2" w:rsidTr="001E7518">
        <w:trPr>
          <w:trHeight w:val="215"/>
        </w:trPr>
        <w:tc>
          <w:tcPr>
            <w:tcW w:w="709"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1</w:t>
            </w:r>
          </w:p>
        </w:tc>
        <w:tc>
          <w:tcPr>
            <w:tcW w:w="2518" w:type="dxa"/>
            <w:vAlign w:val="center"/>
          </w:tcPr>
          <w:p w:rsidR="001E7518" w:rsidRPr="00701EB2" w:rsidRDefault="001E7518" w:rsidP="001E7518">
            <w:pPr>
              <w:spacing w:line="520" w:lineRule="exact"/>
              <w:rPr>
                <w:rFonts w:ascii="仿宋_GB2312" w:eastAsia="仿宋_GB2312"/>
                <w:sz w:val="28"/>
                <w:szCs w:val="28"/>
              </w:rPr>
            </w:pPr>
            <w:r w:rsidRPr="00701EB2">
              <w:rPr>
                <w:rFonts w:ascii="仿宋_GB2312" w:eastAsia="仿宋_GB2312" w:hint="eastAsia"/>
                <w:sz w:val="28"/>
                <w:szCs w:val="28"/>
              </w:rPr>
              <w:t>维护办公面积</w:t>
            </w:r>
          </w:p>
        </w:tc>
        <w:tc>
          <w:tcPr>
            <w:tcW w:w="1559"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w:t>
            </w:r>
          </w:p>
        </w:tc>
        <w:tc>
          <w:tcPr>
            <w:tcW w:w="1985"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11404.15</w:t>
            </w:r>
          </w:p>
        </w:tc>
        <w:tc>
          <w:tcPr>
            <w:tcW w:w="1417"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平方米</w:t>
            </w:r>
          </w:p>
        </w:tc>
        <w:tc>
          <w:tcPr>
            <w:tcW w:w="1418" w:type="dxa"/>
            <w:vAlign w:val="center"/>
          </w:tcPr>
          <w:p w:rsidR="001E7518" w:rsidRPr="00701EB2" w:rsidRDefault="001E7518" w:rsidP="001E7518">
            <w:pPr>
              <w:spacing w:line="520" w:lineRule="exact"/>
              <w:ind w:firstLine="640"/>
              <w:rPr>
                <w:rFonts w:ascii="仿宋_GB2312" w:eastAsia="仿宋_GB2312"/>
                <w:sz w:val="28"/>
                <w:szCs w:val="28"/>
              </w:rPr>
            </w:pPr>
            <w:r w:rsidRPr="00701EB2">
              <w:rPr>
                <w:rFonts w:ascii="仿宋_GB2312" w:eastAsia="仿宋_GB2312" w:hint="eastAsia"/>
                <w:sz w:val="28"/>
                <w:szCs w:val="28"/>
              </w:rPr>
              <w:t>20</w:t>
            </w:r>
          </w:p>
        </w:tc>
      </w:tr>
      <w:tr w:rsidR="001E7518" w:rsidRPr="00701EB2" w:rsidTr="001E7518">
        <w:trPr>
          <w:trHeight w:val="215"/>
        </w:trPr>
        <w:tc>
          <w:tcPr>
            <w:tcW w:w="709"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2</w:t>
            </w:r>
          </w:p>
        </w:tc>
        <w:tc>
          <w:tcPr>
            <w:tcW w:w="2518" w:type="dxa"/>
            <w:vAlign w:val="center"/>
          </w:tcPr>
          <w:p w:rsidR="001E7518" w:rsidRPr="00701EB2" w:rsidRDefault="001E7518" w:rsidP="001E7518">
            <w:pPr>
              <w:spacing w:line="520" w:lineRule="exact"/>
              <w:rPr>
                <w:rFonts w:ascii="仿宋_GB2312" w:eastAsia="仿宋_GB2312"/>
                <w:sz w:val="28"/>
                <w:szCs w:val="28"/>
              </w:rPr>
            </w:pPr>
            <w:r w:rsidRPr="00701EB2">
              <w:rPr>
                <w:rFonts w:ascii="仿宋_GB2312" w:eastAsia="仿宋_GB2312" w:hint="eastAsia"/>
                <w:sz w:val="28"/>
                <w:szCs w:val="28"/>
              </w:rPr>
              <w:t>维修改造</w:t>
            </w:r>
            <w:r w:rsidRPr="00701EB2">
              <w:rPr>
                <w:rFonts w:ascii="仿宋_GB2312" w:eastAsia="仿宋_GB2312"/>
                <w:sz w:val="28"/>
                <w:szCs w:val="28"/>
              </w:rPr>
              <w:t>合格率</w:t>
            </w:r>
            <w:r w:rsidRPr="00701EB2">
              <w:rPr>
                <w:rFonts w:ascii="仿宋_GB2312" w:eastAsia="仿宋_GB2312" w:hint="eastAsia"/>
                <w:sz w:val="28"/>
                <w:szCs w:val="28"/>
              </w:rPr>
              <w:t xml:space="preserve">　</w:t>
            </w:r>
          </w:p>
        </w:tc>
        <w:tc>
          <w:tcPr>
            <w:tcW w:w="1559"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w:t>
            </w:r>
          </w:p>
        </w:tc>
        <w:tc>
          <w:tcPr>
            <w:tcW w:w="1985"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100</w:t>
            </w:r>
          </w:p>
        </w:tc>
        <w:tc>
          <w:tcPr>
            <w:tcW w:w="1417"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w:t>
            </w:r>
          </w:p>
        </w:tc>
        <w:tc>
          <w:tcPr>
            <w:tcW w:w="1418" w:type="dxa"/>
            <w:vAlign w:val="center"/>
          </w:tcPr>
          <w:p w:rsidR="001E7518" w:rsidRPr="00701EB2" w:rsidRDefault="001E7518" w:rsidP="001E7518">
            <w:pPr>
              <w:spacing w:line="520" w:lineRule="exact"/>
              <w:ind w:firstLine="640"/>
              <w:rPr>
                <w:rFonts w:ascii="仿宋_GB2312" w:eastAsia="仿宋_GB2312"/>
                <w:sz w:val="28"/>
                <w:szCs w:val="28"/>
              </w:rPr>
            </w:pPr>
            <w:r w:rsidRPr="00701EB2">
              <w:rPr>
                <w:rFonts w:ascii="仿宋_GB2312" w:eastAsia="仿宋_GB2312" w:hint="eastAsia"/>
                <w:sz w:val="28"/>
                <w:szCs w:val="28"/>
              </w:rPr>
              <w:t>10</w:t>
            </w:r>
          </w:p>
        </w:tc>
      </w:tr>
      <w:tr w:rsidR="001E7518" w:rsidRPr="00701EB2" w:rsidTr="001E7518">
        <w:trPr>
          <w:trHeight w:val="215"/>
        </w:trPr>
        <w:tc>
          <w:tcPr>
            <w:tcW w:w="709"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3</w:t>
            </w:r>
          </w:p>
        </w:tc>
        <w:tc>
          <w:tcPr>
            <w:tcW w:w="2518" w:type="dxa"/>
            <w:vAlign w:val="center"/>
          </w:tcPr>
          <w:p w:rsidR="001E7518" w:rsidRPr="00701EB2" w:rsidRDefault="001E7518" w:rsidP="001E7518">
            <w:pPr>
              <w:spacing w:line="520" w:lineRule="exact"/>
              <w:rPr>
                <w:rFonts w:ascii="仿宋_GB2312" w:eastAsia="仿宋_GB2312"/>
                <w:sz w:val="28"/>
                <w:szCs w:val="28"/>
              </w:rPr>
            </w:pPr>
            <w:r w:rsidRPr="00701EB2">
              <w:rPr>
                <w:rFonts w:ascii="仿宋_GB2312" w:eastAsia="仿宋_GB2312" w:hint="eastAsia"/>
                <w:sz w:val="28"/>
                <w:szCs w:val="28"/>
              </w:rPr>
              <w:t xml:space="preserve">项目时限　</w:t>
            </w:r>
          </w:p>
        </w:tc>
        <w:tc>
          <w:tcPr>
            <w:tcW w:w="1559"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定性</w:t>
            </w:r>
          </w:p>
        </w:tc>
        <w:tc>
          <w:tcPr>
            <w:tcW w:w="1985"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按照工作</w:t>
            </w:r>
            <w:r w:rsidRPr="00701EB2">
              <w:rPr>
                <w:rFonts w:ascii="仿宋_GB2312" w:eastAsia="仿宋_GB2312"/>
                <w:sz w:val="28"/>
                <w:szCs w:val="28"/>
              </w:rPr>
              <w:t>进度或合同约定</w:t>
            </w:r>
          </w:p>
        </w:tc>
        <w:tc>
          <w:tcPr>
            <w:tcW w:w="1417" w:type="dxa"/>
            <w:vAlign w:val="center"/>
          </w:tcPr>
          <w:p w:rsidR="001E7518" w:rsidRPr="00701EB2" w:rsidRDefault="001E7518" w:rsidP="001E7518">
            <w:pPr>
              <w:spacing w:line="520" w:lineRule="exact"/>
              <w:jc w:val="center"/>
              <w:rPr>
                <w:rFonts w:ascii="仿宋_GB2312" w:eastAsia="仿宋_GB2312"/>
                <w:sz w:val="28"/>
                <w:szCs w:val="28"/>
              </w:rPr>
            </w:pPr>
          </w:p>
        </w:tc>
        <w:tc>
          <w:tcPr>
            <w:tcW w:w="1418" w:type="dxa"/>
            <w:vAlign w:val="center"/>
          </w:tcPr>
          <w:p w:rsidR="001E7518" w:rsidRPr="00701EB2" w:rsidRDefault="001E7518" w:rsidP="001E7518">
            <w:pPr>
              <w:spacing w:line="520" w:lineRule="exact"/>
              <w:ind w:firstLine="640"/>
              <w:rPr>
                <w:rFonts w:ascii="仿宋_GB2312" w:eastAsia="仿宋_GB2312"/>
                <w:sz w:val="28"/>
                <w:szCs w:val="28"/>
              </w:rPr>
            </w:pPr>
            <w:r w:rsidRPr="00701EB2">
              <w:rPr>
                <w:rFonts w:ascii="仿宋_GB2312" w:eastAsia="仿宋_GB2312" w:hint="eastAsia"/>
                <w:sz w:val="28"/>
                <w:szCs w:val="28"/>
              </w:rPr>
              <w:t>10</w:t>
            </w:r>
          </w:p>
        </w:tc>
      </w:tr>
      <w:tr w:rsidR="001E7518" w:rsidRPr="00701EB2" w:rsidTr="001E7518">
        <w:trPr>
          <w:trHeight w:val="215"/>
        </w:trPr>
        <w:tc>
          <w:tcPr>
            <w:tcW w:w="709"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4</w:t>
            </w:r>
          </w:p>
        </w:tc>
        <w:tc>
          <w:tcPr>
            <w:tcW w:w="2518" w:type="dxa"/>
            <w:vAlign w:val="center"/>
          </w:tcPr>
          <w:p w:rsidR="001E7518" w:rsidRPr="00701EB2" w:rsidRDefault="001E7518" w:rsidP="001E7518">
            <w:pPr>
              <w:spacing w:line="520" w:lineRule="exact"/>
              <w:rPr>
                <w:rFonts w:ascii="仿宋_GB2312" w:eastAsia="仿宋_GB2312"/>
                <w:sz w:val="28"/>
                <w:szCs w:val="28"/>
              </w:rPr>
            </w:pPr>
            <w:r w:rsidRPr="00701EB2">
              <w:rPr>
                <w:rFonts w:ascii="仿宋_GB2312" w:eastAsia="仿宋_GB2312" w:hint="eastAsia"/>
                <w:sz w:val="28"/>
                <w:szCs w:val="28"/>
              </w:rPr>
              <w:t>保障</w:t>
            </w:r>
            <w:r w:rsidRPr="00701EB2">
              <w:rPr>
                <w:rFonts w:ascii="仿宋_GB2312" w:eastAsia="仿宋_GB2312"/>
                <w:sz w:val="28"/>
                <w:szCs w:val="28"/>
              </w:rPr>
              <w:t>工作运转时间</w:t>
            </w:r>
            <w:r w:rsidRPr="00701EB2">
              <w:rPr>
                <w:rFonts w:ascii="仿宋_GB2312" w:eastAsia="仿宋_GB2312" w:hint="eastAsia"/>
                <w:sz w:val="28"/>
                <w:szCs w:val="28"/>
              </w:rPr>
              <w:t xml:space="preserve">　</w:t>
            </w:r>
          </w:p>
        </w:tc>
        <w:tc>
          <w:tcPr>
            <w:tcW w:w="1559"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w:t>
            </w:r>
          </w:p>
        </w:tc>
        <w:tc>
          <w:tcPr>
            <w:tcW w:w="1985"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1</w:t>
            </w:r>
          </w:p>
        </w:tc>
        <w:tc>
          <w:tcPr>
            <w:tcW w:w="1417"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年</w:t>
            </w:r>
          </w:p>
        </w:tc>
        <w:tc>
          <w:tcPr>
            <w:tcW w:w="1418" w:type="dxa"/>
            <w:vAlign w:val="center"/>
          </w:tcPr>
          <w:p w:rsidR="001E7518" w:rsidRPr="00701EB2" w:rsidRDefault="001E7518" w:rsidP="001E7518">
            <w:pPr>
              <w:spacing w:line="520" w:lineRule="exact"/>
              <w:ind w:firstLine="640"/>
              <w:rPr>
                <w:rFonts w:ascii="仿宋_GB2312" w:eastAsia="仿宋_GB2312"/>
                <w:sz w:val="28"/>
                <w:szCs w:val="28"/>
              </w:rPr>
            </w:pPr>
            <w:r w:rsidRPr="00701EB2">
              <w:rPr>
                <w:rFonts w:ascii="仿宋_GB2312" w:eastAsia="仿宋_GB2312" w:hint="eastAsia"/>
                <w:sz w:val="28"/>
                <w:szCs w:val="28"/>
              </w:rPr>
              <w:t>20</w:t>
            </w:r>
          </w:p>
        </w:tc>
      </w:tr>
      <w:tr w:rsidR="001E7518" w:rsidRPr="00701EB2" w:rsidTr="001E7518">
        <w:trPr>
          <w:trHeight w:val="215"/>
        </w:trPr>
        <w:tc>
          <w:tcPr>
            <w:tcW w:w="709"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5</w:t>
            </w:r>
          </w:p>
        </w:tc>
        <w:tc>
          <w:tcPr>
            <w:tcW w:w="2518" w:type="dxa"/>
            <w:vAlign w:val="center"/>
          </w:tcPr>
          <w:p w:rsidR="001E7518" w:rsidRPr="00701EB2" w:rsidRDefault="001E7518" w:rsidP="001E7518">
            <w:pPr>
              <w:spacing w:line="520" w:lineRule="exact"/>
              <w:rPr>
                <w:rFonts w:ascii="仿宋_GB2312" w:eastAsia="仿宋_GB2312"/>
                <w:sz w:val="28"/>
                <w:szCs w:val="28"/>
              </w:rPr>
            </w:pPr>
            <w:r w:rsidRPr="00701EB2">
              <w:rPr>
                <w:rFonts w:ascii="仿宋_GB2312" w:eastAsia="仿宋_GB2312" w:hint="eastAsia"/>
                <w:sz w:val="28"/>
                <w:szCs w:val="28"/>
              </w:rPr>
              <w:t>相关人员</w:t>
            </w:r>
            <w:r w:rsidRPr="00701EB2">
              <w:rPr>
                <w:rFonts w:ascii="仿宋_GB2312" w:eastAsia="仿宋_GB2312"/>
                <w:sz w:val="28"/>
                <w:szCs w:val="28"/>
              </w:rPr>
              <w:t>满意度</w:t>
            </w:r>
          </w:p>
        </w:tc>
        <w:tc>
          <w:tcPr>
            <w:tcW w:w="1559"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w:t>
            </w:r>
          </w:p>
        </w:tc>
        <w:tc>
          <w:tcPr>
            <w:tcW w:w="1985"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90</w:t>
            </w:r>
          </w:p>
        </w:tc>
        <w:tc>
          <w:tcPr>
            <w:tcW w:w="1417"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w:t>
            </w:r>
          </w:p>
        </w:tc>
        <w:tc>
          <w:tcPr>
            <w:tcW w:w="1418" w:type="dxa"/>
            <w:vAlign w:val="center"/>
          </w:tcPr>
          <w:p w:rsidR="001E7518" w:rsidRPr="00701EB2" w:rsidRDefault="001E7518" w:rsidP="001E7518">
            <w:pPr>
              <w:spacing w:line="520" w:lineRule="exact"/>
              <w:ind w:firstLine="640"/>
              <w:rPr>
                <w:rFonts w:ascii="仿宋_GB2312" w:eastAsia="仿宋_GB2312"/>
                <w:sz w:val="28"/>
                <w:szCs w:val="28"/>
              </w:rPr>
            </w:pPr>
            <w:r w:rsidRPr="00701EB2">
              <w:rPr>
                <w:rFonts w:ascii="仿宋_GB2312" w:eastAsia="仿宋_GB2312" w:hint="eastAsia"/>
                <w:sz w:val="28"/>
                <w:szCs w:val="28"/>
              </w:rPr>
              <w:t>20</w:t>
            </w:r>
          </w:p>
        </w:tc>
      </w:tr>
      <w:tr w:rsidR="001E7518" w:rsidRPr="00701EB2" w:rsidTr="001E7518">
        <w:trPr>
          <w:trHeight w:val="215"/>
        </w:trPr>
        <w:tc>
          <w:tcPr>
            <w:tcW w:w="709"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6</w:t>
            </w:r>
          </w:p>
        </w:tc>
        <w:tc>
          <w:tcPr>
            <w:tcW w:w="2518" w:type="dxa"/>
            <w:vAlign w:val="center"/>
          </w:tcPr>
          <w:p w:rsidR="001E7518" w:rsidRPr="00701EB2" w:rsidRDefault="001E7518" w:rsidP="001E7518">
            <w:pPr>
              <w:spacing w:line="520" w:lineRule="exact"/>
              <w:rPr>
                <w:rFonts w:ascii="仿宋_GB2312" w:eastAsia="仿宋_GB2312"/>
                <w:sz w:val="28"/>
                <w:szCs w:val="28"/>
              </w:rPr>
            </w:pPr>
            <w:r w:rsidRPr="00701EB2">
              <w:rPr>
                <w:rFonts w:ascii="仿宋_GB2312" w:eastAsia="仿宋_GB2312" w:hint="eastAsia"/>
                <w:sz w:val="28"/>
                <w:szCs w:val="28"/>
              </w:rPr>
              <w:t>维持工作运转的项目预算支出</w:t>
            </w:r>
          </w:p>
        </w:tc>
        <w:tc>
          <w:tcPr>
            <w:tcW w:w="1559"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w:t>
            </w:r>
          </w:p>
        </w:tc>
        <w:tc>
          <w:tcPr>
            <w:tcW w:w="1985"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276.96</w:t>
            </w:r>
          </w:p>
        </w:tc>
        <w:tc>
          <w:tcPr>
            <w:tcW w:w="1417" w:type="dxa"/>
            <w:vAlign w:val="center"/>
          </w:tcPr>
          <w:p w:rsidR="001E7518" w:rsidRPr="00701EB2" w:rsidRDefault="001E7518" w:rsidP="001E7518">
            <w:pPr>
              <w:spacing w:line="520" w:lineRule="exact"/>
              <w:jc w:val="center"/>
              <w:rPr>
                <w:rFonts w:ascii="仿宋_GB2312" w:eastAsia="仿宋_GB2312"/>
                <w:sz w:val="28"/>
                <w:szCs w:val="28"/>
              </w:rPr>
            </w:pPr>
            <w:r w:rsidRPr="00701EB2">
              <w:rPr>
                <w:rFonts w:ascii="仿宋_GB2312" w:eastAsia="仿宋_GB2312" w:hint="eastAsia"/>
                <w:sz w:val="28"/>
                <w:szCs w:val="28"/>
              </w:rPr>
              <w:t>万元</w:t>
            </w:r>
          </w:p>
        </w:tc>
        <w:tc>
          <w:tcPr>
            <w:tcW w:w="1418" w:type="dxa"/>
            <w:vAlign w:val="center"/>
          </w:tcPr>
          <w:p w:rsidR="001E7518" w:rsidRPr="00701EB2" w:rsidRDefault="001E7518" w:rsidP="001E7518">
            <w:pPr>
              <w:spacing w:line="520" w:lineRule="exact"/>
              <w:ind w:firstLine="640"/>
              <w:rPr>
                <w:rFonts w:ascii="仿宋_GB2312" w:eastAsia="仿宋_GB2312"/>
                <w:sz w:val="28"/>
                <w:szCs w:val="28"/>
              </w:rPr>
            </w:pPr>
            <w:r w:rsidRPr="00701EB2">
              <w:rPr>
                <w:rFonts w:ascii="仿宋_GB2312" w:eastAsia="仿宋_GB2312" w:hint="eastAsia"/>
                <w:sz w:val="28"/>
                <w:szCs w:val="28"/>
              </w:rPr>
              <w:t>10</w:t>
            </w:r>
          </w:p>
        </w:tc>
      </w:tr>
    </w:tbl>
    <w:p w:rsidR="00C571CA" w:rsidRPr="00701EB2" w:rsidRDefault="001E7518">
      <w:pPr>
        <w:spacing w:line="580" w:lineRule="exact"/>
        <w:ind w:firstLine="641"/>
        <w:rPr>
          <w:rFonts w:ascii="楷体_GB2312" w:eastAsia="楷体_GB2312" w:hAnsi="Calibri"/>
          <w:b/>
          <w:sz w:val="28"/>
          <w:szCs w:val="28"/>
        </w:rPr>
      </w:pPr>
      <w:r w:rsidRPr="00701EB2">
        <w:rPr>
          <w:rFonts w:ascii="楷体_GB2312" w:eastAsia="楷体_GB2312" w:hint="eastAsia"/>
          <w:b/>
          <w:sz w:val="28"/>
          <w:szCs w:val="28"/>
        </w:rPr>
        <w:t xml:space="preserve"> </w:t>
      </w:r>
      <w:r w:rsidR="00707C23" w:rsidRPr="00701EB2">
        <w:rPr>
          <w:rFonts w:ascii="楷体_GB2312" w:eastAsia="楷体_GB2312" w:hint="eastAsia"/>
          <w:b/>
          <w:sz w:val="28"/>
          <w:szCs w:val="28"/>
        </w:rPr>
        <w:t>(二)当年预算执行情况</w:t>
      </w:r>
      <w:bookmarkEnd w:id="4"/>
      <w:r w:rsidR="00707C23" w:rsidRPr="00701EB2">
        <w:rPr>
          <w:rFonts w:ascii="仿宋_GB2312" w:eastAsia="仿宋_GB2312" w:hint="eastAsia"/>
          <w:sz w:val="28"/>
          <w:szCs w:val="28"/>
        </w:rPr>
        <w:t xml:space="preserve">  </w:t>
      </w:r>
    </w:p>
    <w:p w:rsidR="00C571CA" w:rsidRPr="00701EB2" w:rsidRDefault="00707C23">
      <w:pPr>
        <w:spacing w:line="580" w:lineRule="exact"/>
        <w:ind w:firstLine="641"/>
        <w:rPr>
          <w:rFonts w:ascii="仿宋_GB2312" w:eastAsia="仿宋_GB2312"/>
          <w:sz w:val="28"/>
          <w:szCs w:val="28"/>
        </w:rPr>
      </w:pPr>
      <w:r w:rsidRPr="00701EB2">
        <w:rPr>
          <w:rFonts w:ascii="仿宋_GB2312" w:eastAsia="仿宋_GB2312" w:hint="eastAsia"/>
          <w:sz w:val="28"/>
          <w:szCs w:val="28"/>
        </w:rPr>
        <w:t xml:space="preserve">2025年全年预算数59,565,139.71元，其中，基本支出预算数45,167,062.91元，项目支出预算数14,398,076.80元。全年支出59,565,139.71元，其中，基本支出45,167,062.91元，项目支出14,398,076.80元。预算执行率为100.0%。                                  </w:t>
      </w:r>
    </w:p>
    <w:p w:rsidR="00C571CA" w:rsidRPr="00701EB2" w:rsidRDefault="00707C23">
      <w:pPr>
        <w:spacing w:line="580" w:lineRule="exact"/>
        <w:ind w:firstLine="641"/>
        <w:rPr>
          <w:rFonts w:ascii="仿宋_GB2312" w:eastAsia="仿宋_GB2312"/>
          <w:sz w:val="28"/>
          <w:szCs w:val="28"/>
        </w:rPr>
      </w:pPr>
      <w:r w:rsidRPr="00701EB2">
        <w:rPr>
          <w:rFonts w:ascii="仿宋_GB2312" w:eastAsia="仿宋_GB2312" w:hint="eastAsia"/>
          <w:sz w:val="28"/>
          <w:szCs w:val="28"/>
        </w:rPr>
        <w:t>2025年年末结转结余资金总额为0.00元，全年支出预算数为59,565,139.71元，资金结转结余率为0.0%；2024年年末结转结余资金总额为24,743.44元，全年支出预算数为58,018,800.98元，资金结转结余率为0.04%；2025年度部门结转结余率较上一年下降了100.0%。</w:t>
      </w:r>
    </w:p>
    <w:p w:rsidR="00C571CA" w:rsidRPr="00701EB2" w:rsidRDefault="00707C23">
      <w:pPr>
        <w:spacing w:line="580" w:lineRule="exact"/>
        <w:ind w:firstLine="641"/>
        <w:rPr>
          <w:rFonts w:ascii="楷体_GB2312" w:eastAsia="楷体_GB2312"/>
          <w:b/>
          <w:sz w:val="28"/>
          <w:szCs w:val="28"/>
        </w:rPr>
      </w:pPr>
      <w:r w:rsidRPr="00701EB2">
        <w:rPr>
          <w:rFonts w:ascii="楷体_GB2312" w:eastAsia="楷体_GB2312" w:hint="eastAsia"/>
          <w:b/>
          <w:sz w:val="28"/>
          <w:szCs w:val="28"/>
        </w:rPr>
        <w:t>（三）整体绩效目标实现情况</w:t>
      </w:r>
    </w:p>
    <w:p w:rsidR="00C571CA" w:rsidRPr="00701EB2" w:rsidRDefault="00707C23">
      <w:pPr>
        <w:spacing w:line="580" w:lineRule="exact"/>
        <w:ind w:firstLine="641"/>
        <w:rPr>
          <w:rFonts w:ascii="仿宋_GB2312" w:eastAsia="仿宋_GB2312"/>
          <w:sz w:val="28"/>
          <w:szCs w:val="28"/>
        </w:rPr>
      </w:pPr>
      <w:r w:rsidRPr="00701EB2">
        <w:rPr>
          <w:rFonts w:ascii="仿宋_GB2312" w:eastAsia="仿宋_GB2312" w:hint="eastAsia"/>
          <w:sz w:val="28"/>
          <w:szCs w:val="28"/>
        </w:rPr>
        <w:lastRenderedPageBreak/>
        <w:t>1.产出完成情况分析</w:t>
      </w:r>
    </w:p>
    <w:p w:rsidR="00C571CA" w:rsidRPr="00701EB2" w:rsidRDefault="00707C23">
      <w:pPr>
        <w:spacing w:line="580" w:lineRule="exact"/>
        <w:ind w:firstLine="641"/>
        <w:rPr>
          <w:rFonts w:ascii="仿宋_GB2312" w:eastAsia="仿宋_GB2312"/>
          <w:sz w:val="28"/>
          <w:szCs w:val="28"/>
        </w:rPr>
      </w:pPr>
      <w:r w:rsidRPr="00701EB2">
        <w:rPr>
          <w:rFonts w:ascii="仿宋_GB2312" w:eastAsia="仿宋_GB2312" w:hint="eastAsia"/>
          <w:sz w:val="28"/>
          <w:szCs w:val="28"/>
        </w:rPr>
        <w:t>（1）产出数量</w:t>
      </w:r>
    </w:p>
    <w:tbl>
      <w:tblPr>
        <w:tblW w:w="9639" w:type="dxa"/>
        <w:tblInd w:w="108" w:type="dxa"/>
        <w:tblLayout w:type="fixed"/>
        <w:tblLook w:val="04A0" w:firstRow="1" w:lastRow="0" w:firstColumn="1" w:lastColumn="0" w:noHBand="0" w:noVBand="1"/>
      </w:tblPr>
      <w:tblGrid>
        <w:gridCol w:w="880"/>
        <w:gridCol w:w="1984"/>
        <w:gridCol w:w="2153"/>
        <w:gridCol w:w="2387"/>
        <w:gridCol w:w="2235"/>
      </w:tblGrid>
      <w:tr w:rsidR="00C571CA" w:rsidRPr="00701EB2" w:rsidTr="001E7518">
        <w:trPr>
          <w:trHeight w:val="510"/>
        </w:trPr>
        <w:tc>
          <w:tcPr>
            <w:tcW w:w="880" w:type="dxa"/>
            <w:tcBorders>
              <w:top w:val="single" w:sz="4" w:space="0" w:color="auto"/>
              <w:left w:val="single" w:sz="4" w:space="0" w:color="auto"/>
              <w:bottom w:val="single" w:sz="4" w:space="0" w:color="auto"/>
              <w:right w:val="single" w:sz="4" w:space="0" w:color="auto"/>
            </w:tcBorders>
            <w:vAlign w:val="center"/>
          </w:tcPr>
          <w:p w:rsidR="00C571CA" w:rsidRPr="00701EB2" w:rsidRDefault="00707C23">
            <w:pPr>
              <w:spacing w:line="520" w:lineRule="exact"/>
              <w:jc w:val="center"/>
              <w:rPr>
                <w:rFonts w:ascii="仿宋_GB2312" w:eastAsia="仿宋_GB2312"/>
                <w:sz w:val="28"/>
                <w:szCs w:val="28"/>
              </w:rPr>
            </w:pPr>
            <w:r w:rsidRPr="00701EB2">
              <w:rPr>
                <w:rFonts w:ascii="仿宋_GB2312" w:eastAsia="仿宋_GB2312" w:hint="eastAsia"/>
                <w:sz w:val="28"/>
                <w:szCs w:val="28"/>
              </w:rPr>
              <w:t>序号</w:t>
            </w:r>
          </w:p>
        </w:tc>
        <w:tc>
          <w:tcPr>
            <w:tcW w:w="1984" w:type="dxa"/>
            <w:tcBorders>
              <w:top w:val="single" w:sz="4" w:space="0" w:color="auto"/>
              <w:left w:val="nil"/>
              <w:bottom w:val="single" w:sz="4" w:space="0" w:color="auto"/>
              <w:right w:val="single" w:sz="4" w:space="0" w:color="auto"/>
            </w:tcBorders>
            <w:vAlign w:val="center"/>
          </w:tcPr>
          <w:p w:rsidR="00C571CA" w:rsidRPr="00701EB2" w:rsidRDefault="00707C23">
            <w:pPr>
              <w:spacing w:line="520" w:lineRule="exact"/>
              <w:jc w:val="center"/>
              <w:rPr>
                <w:rFonts w:ascii="仿宋_GB2312" w:eastAsia="仿宋_GB2312"/>
                <w:sz w:val="28"/>
                <w:szCs w:val="28"/>
              </w:rPr>
            </w:pPr>
            <w:r w:rsidRPr="00701EB2">
              <w:rPr>
                <w:rFonts w:ascii="仿宋_GB2312" w:eastAsia="仿宋_GB2312" w:hint="eastAsia"/>
                <w:sz w:val="28"/>
                <w:szCs w:val="28"/>
              </w:rPr>
              <w:t>三级指标</w:t>
            </w:r>
          </w:p>
        </w:tc>
        <w:tc>
          <w:tcPr>
            <w:tcW w:w="2153" w:type="dxa"/>
            <w:tcBorders>
              <w:top w:val="single" w:sz="4" w:space="0" w:color="auto"/>
              <w:left w:val="nil"/>
              <w:bottom w:val="single" w:sz="4" w:space="0" w:color="auto"/>
              <w:right w:val="single" w:sz="4" w:space="0" w:color="auto"/>
            </w:tcBorders>
            <w:vAlign w:val="center"/>
          </w:tcPr>
          <w:p w:rsidR="00C571CA" w:rsidRPr="00701EB2" w:rsidRDefault="00707C23">
            <w:pPr>
              <w:spacing w:line="520" w:lineRule="exact"/>
              <w:jc w:val="center"/>
              <w:rPr>
                <w:rFonts w:ascii="仿宋_GB2312" w:eastAsia="仿宋_GB2312"/>
                <w:sz w:val="28"/>
                <w:szCs w:val="28"/>
              </w:rPr>
            </w:pPr>
            <w:r w:rsidRPr="00701EB2">
              <w:rPr>
                <w:rFonts w:ascii="仿宋_GB2312" w:eastAsia="仿宋_GB2312" w:hint="eastAsia"/>
                <w:sz w:val="28"/>
                <w:szCs w:val="28"/>
              </w:rPr>
              <w:t>计划值</w:t>
            </w:r>
          </w:p>
        </w:tc>
        <w:tc>
          <w:tcPr>
            <w:tcW w:w="2387" w:type="dxa"/>
            <w:tcBorders>
              <w:top w:val="single" w:sz="4" w:space="0" w:color="auto"/>
              <w:left w:val="nil"/>
              <w:bottom w:val="single" w:sz="4" w:space="0" w:color="auto"/>
              <w:right w:val="single" w:sz="4" w:space="0" w:color="auto"/>
            </w:tcBorders>
            <w:vAlign w:val="center"/>
          </w:tcPr>
          <w:p w:rsidR="00C571CA" w:rsidRPr="00701EB2" w:rsidRDefault="00707C23">
            <w:pPr>
              <w:spacing w:line="520" w:lineRule="exact"/>
              <w:jc w:val="center"/>
              <w:rPr>
                <w:rFonts w:ascii="仿宋_GB2312" w:eastAsia="仿宋_GB2312"/>
                <w:sz w:val="28"/>
                <w:szCs w:val="28"/>
              </w:rPr>
            </w:pPr>
            <w:r w:rsidRPr="00701EB2">
              <w:rPr>
                <w:rFonts w:ascii="仿宋_GB2312" w:eastAsia="仿宋_GB2312" w:hint="eastAsia"/>
                <w:sz w:val="28"/>
                <w:szCs w:val="28"/>
              </w:rPr>
              <w:t>完成值</w:t>
            </w:r>
          </w:p>
        </w:tc>
        <w:tc>
          <w:tcPr>
            <w:tcW w:w="2235" w:type="dxa"/>
            <w:tcBorders>
              <w:top w:val="single" w:sz="4" w:space="0" w:color="auto"/>
              <w:left w:val="nil"/>
              <w:bottom w:val="single" w:sz="4" w:space="0" w:color="auto"/>
              <w:right w:val="single" w:sz="4" w:space="0" w:color="auto"/>
            </w:tcBorders>
            <w:vAlign w:val="center"/>
          </w:tcPr>
          <w:p w:rsidR="00C571CA" w:rsidRPr="00701EB2" w:rsidRDefault="00707C23">
            <w:pPr>
              <w:spacing w:line="520" w:lineRule="exact"/>
              <w:jc w:val="center"/>
              <w:rPr>
                <w:rFonts w:ascii="仿宋_GB2312" w:eastAsia="仿宋_GB2312"/>
                <w:sz w:val="28"/>
                <w:szCs w:val="28"/>
              </w:rPr>
            </w:pPr>
            <w:r w:rsidRPr="00701EB2">
              <w:rPr>
                <w:rFonts w:ascii="仿宋_GB2312" w:eastAsia="仿宋_GB2312" w:hint="eastAsia"/>
                <w:sz w:val="28"/>
                <w:szCs w:val="28"/>
              </w:rPr>
              <w:t>偏差原因</w:t>
            </w:r>
          </w:p>
        </w:tc>
      </w:tr>
      <w:tr w:rsidR="00C571CA" w:rsidRPr="00701EB2" w:rsidTr="001E7518">
        <w:trPr>
          <w:trHeight w:val="510"/>
        </w:trPr>
        <w:tc>
          <w:tcPr>
            <w:tcW w:w="880" w:type="dxa"/>
            <w:tcBorders>
              <w:top w:val="nil"/>
              <w:left w:val="single" w:sz="4" w:space="0" w:color="auto"/>
              <w:bottom w:val="single" w:sz="4" w:space="0" w:color="auto"/>
              <w:right w:val="single" w:sz="4" w:space="0" w:color="auto"/>
            </w:tcBorders>
            <w:vAlign w:val="center"/>
          </w:tcPr>
          <w:p w:rsidR="00C571CA" w:rsidRPr="00701EB2" w:rsidRDefault="00707C23">
            <w:pPr>
              <w:spacing w:line="520" w:lineRule="exact"/>
              <w:jc w:val="center"/>
              <w:rPr>
                <w:rFonts w:ascii="仿宋_GB2312" w:eastAsia="仿宋_GB2312"/>
                <w:sz w:val="28"/>
                <w:szCs w:val="28"/>
              </w:rPr>
            </w:pPr>
            <w:r w:rsidRPr="00701EB2">
              <w:rPr>
                <w:rFonts w:ascii="仿宋_GB2312" w:eastAsia="仿宋_GB2312" w:hint="eastAsia"/>
                <w:sz w:val="28"/>
                <w:szCs w:val="28"/>
              </w:rPr>
              <w:t>1</w:t>
            </w:r>
          </w:p>
        </w:tc>
        <w:tc>
          <w:tcPr>
            <w:tcW w:w="1984" w:type="dxa"/>
            <w:tcBorders>
              <w:top w:val="nil"/>
              <w:left w:val="nil"/>
              <w:bottom w:val="single" w:sz="4" w:space="0" w:color="auto"/>
              <w:right w:val="single" w:sz="4" w:space="0" w:color="auto"/>
            </w:tcBorders>
            <w:vAlign w:val="center"/>
          </w:tcPr>
          <w:p w:rsidR="00C571CA" w:rsidRPr="00701EB2" w:rsidRDefault="00707C23">
            <w:pPr>
              <w:spacing w:line="520" w:lineRule="exact"/>
              <w:rPr>
                <w:rFonts w:ascii="仿宋_GB2312" w:eastAsia="仿宋_GB2312"/>
                <w:sz w:val="28"/>
                <w:szCs w:val="28"/>
              </w:rPr>
            </w:pPr>
            <w:r w:rsidRPr="00701EB2">
              <w:rPr>
                <w:rFonts w:ascii="仿宋_GB2312" w:eastAsia="仿宋_GB2312" w:hint="eastAsia"/>
                <w:sz w:val="28"/>
                <w:szCs w:val="28"/>
              </w:rPr>
              <w:t>维护办公面积</w:t>
            </w:r>
          </w:p>
        </w:tc>
        <w:tc>
          <w:tcPr>
            <w:tcW w:w="2153" w:type="dxa"/>
            <w:tcBorders>
              <w:top w:val="nil"/>
              <w:left w:val="nil"/>
              <w:bottom w:val="single" w:sz="4" w:space="0" w:color="auto"/>
              <w:right w:val="single" w:sz="4" w:space="0" w:color="auto"/>
            </w:tcBorders>
            <w:vAlign w:val="center"/>
          </w:tcPr>
          <w:p w:rsidR="00C571CA" w:rsidRPr="00701EB2" w:rsidRDefault="00707C23">
            <w:pPr>
              <w:spacing w:line="520" w:lineRule="exact"/>
              <w:rPr>
                <w:rFonts w:ascii="仿宋_GB2312" w:eastAsia="仿宋_GB2312"/>
                <w:sz w:val="28"/>
                <w:szCs w:val="28"/>
              </w:rPr>
            </w:pPr>
            <w:r w:rsidRPr="00701EB2">
              <w:rPr>
                <w:rFonts w:ascii="仿宋_GB2312" w:eastAsia="仿宋_GB2312" w:hint="eastAsia"/>
                <w:sz w:val="28"/>
                <w:szCs w:val="28"/>
              </w:rPr>
              <w:t>≥11404.15</w:t>
            </w:r>
            <w:r w:rsidRPr="00701EB2">
              <w:rPr>
                <w:rFonts w:ascii="Batang" w:eastAsia="Batang" w:hAnsi="Batang" w:cs="Batang" w:hint="eastAsia"/>
                <w:sz w:val="28"/>
                <w:szCs w:val="28"/>
              </w:rPr>
              <w:t>㎡</w:t>
            </w:r>
          </w:p>
        </w:tc>
        <w:tc>
          <w:tcPr>
            <w:tcW w:w="2387" w:type="dxa"/>
            <w:tcBorders>
              <w:top w:val="nil"/>
              <w:left w:val="nil"/>
              <w:bottom w:val="single" w:sz="4" w:space="0" w:color="auto"/>
              <w:right w:val="single" w:sz="4" w:space="0" w:color="auto"/>
            </w:tcBorders>
            <w:vAlign w:val="center"/>
          </w:tcPr>
          <w:p w:rsidR="00C571CA" w:rsidRPr="00701EB2" w:rsidRDefault="00707C23">
            <w:pPr>
              <w:spacing w:line="520" w:lineRule="exact"/>
              <w:rPr>
                <w:rFonts w:ascii="仿宋_GB2312" w:eastAsia="仿宋_GB2312"/>
                <w:sz w:val="28"/>
                <w:szCs w:val="28"/>
              </w:rPr>
            </w:pPr>
            <w:r w:rsidRPr="00701EB2">
              <w:rPr>
                <w:rFonts w:ascii="仿宋_GB2312" w:eastAsia="仿宋_GB2312" w:hint="eastAsia"/>
                <w:sz w:val="28"/>
                <w:szCs w:val="28"/>
              </w:rPr>
              <w:t>11404.15</w:t>
            </w:r>
            <w:r w:rsidRPr="00701EB2">
              <w:rPr>
                <w:rFonts w:ascii="Batang" w:eastAsia="Batang" w:hAnsi="Batang" w:cs="Batang" w:hint="eastAsia"/>
                <w:sz w:val="28"/>
                <w:szCs w:val="28"/>
              </w:rPr>
              <w:t>㎡</w:t>
            </w:r>
          </w:p>
        </w:tc>
        <w:tc>
          <w:tcPr>
            <w:tcW w:w="2235" w:type="dxa"/>
            <w:tcBorders>
              <w:top w:val="nil"/>
              <w:left w:val="nil"/>
              <w:bottom w:val="single" w:sz="4" w:space="0" w:color="auto"/>
              <w:right w:val="single" w:sz="4" w:space="0" w:color="auto"/>
            </w:tcBorders>
            <w:vAlign w:val="center"/>
          </w:tcPr>
          <w:p w:rsidR="00C571CA" w:rsidRPr="00701EB2" w:rsidRDefault="00707C23">
            <w:pPr>
              <w:spacing w:line="520" w:lineRule="exact"/>
              <w:ind w:firstLine="640"/>
              <w:rPr>
                <w:rFonts w:ascii="仿宋_GB2312" w:eastAsia="仿宋_GB2312"/>
                <w:sz w:val="28"/>
                <w:szCs w:val="28"/>
              </w:rPr>
            </w:pPr>
            <w:r w:rsidRPr="00701EB2">
              <w:rPr>
                <w:rFonts w:ascii="仿宋_GB2312" w:eastAsia="仿宋_GB2312" w:hint="eastAsia"/>
                <w:sz w:val="28"/>
                <w:szCs w:val="28"/>
              </w:rPr>
              <w:t xml:space="preserve">　</w:t>
            </w:r>
          </w:p>
        </w:tc>
      </w:tr>
    </w:tbl>
    <w:p w:rsidR="00C571CA" w:rsidRPr="00701EB2" w:rsidRDefault="00707C23">
      <w:pPr>
        <w:numPr>
          <w:ilvl w:val="0"/>
          <w:numId w:val="2"/>
        </w:numPr>
        <w:spacing w:line="580" w:lineRule="exact"/>
        <w:ind w:firstLine="640"/>
        <w:rPr>
          <w:rFonts w:ascii="仿宋_GB2312" w:eastAsia="仿宋_GB2312"/>
          <w:sz w:val="28"/>
          <w:szCs w:val="28"/>
        </w:rPr>
      </w:pPr>
      <w:r w:rsidRPr="00701EB2">
        <w:rPr>
          <w:rFonts w:ascii="仿宋_GB2312" w:eastAsia="仿宋_GB2312" w:hint="eastAsia"/>
          <w:sz w:val="28"/>
          <w:szCs w:val="28"/>
        </w:rPr>
        <w:t>产出质量</w:t>
      </w:r>
    </w:p>
    <w:p w:rsidR="00C571CA" w:rsidRPr="00701EB2" w:rsidRDefault="00707C23">
      <w:pPr>
        <w:spacing w:line="580" w:lineRule="exact"/>
        <w:ind w:firstLineChars="200" w:firstLine="560"/>
        <w:rPr>
          <w:rFonts w:ascii="仿宋_GB2312" w:eastAsia="仿宋_GB2312" w:hAnsi="Calibri"/>
          <w:sz w:val="28"/>
          <w:szCs w:val="28"/>
        </w:rPr>
      </w:pPr>
      <w:r w:rsidRPr="00701EB2">
        <w:rPr>
          <w:rFonts w:ascii="仿宋_GB2312" w:eastAsia="仿宋_GB2312" w:hint="eastAsia"/>
          <w:sz w:val="28"/>
          <w:szCs w:val="28"/>
        </w:rPr>
        <w:t>本年支出切实保障履行部门职能所需的各项工作经费，及时支付人员经费，按时交纳日常费用，保障局机关人员安全、工作正常运转，维修改造合格率100%。</w:t>
      </w:r>
    </w:p>
    <w:p w:rsidR="00C571CA" w:rsidRPr="00701EB2" w:rsidRDefault="00707C23">
      <w:pPr>
        <w:numPr>
          <w:ilvl w:val="0"/>
          <w:numId w:val="2"/>
        </w:numPr>
        <w:spacing w:line="580" w:lineRule="exact"/>
        <w:ind w:firstLine="640"/>
        <w:rPr>
          <w:rFonts w:ascii="仿宋_GB2312" w:eastAsia="仿宋_GB2312"/>
          <w:sz w:val="28"/>
          <w:szCs w:val="28"/>
        </w:rPr>
      </w:pPr>
      <w:r w:rsidRPr="00701EB2">
        <w:rPr>
          <w:rFonts w:ascii="仿宋_GB2312" w:eastAsia="仿宋_GB2312" w:hint="eastAsia"/>
          <w:sz w:val="28"/>
          <w:szCs w:val="28"/>
        </w:rPr>
        <w:t>产出进度</w:t>
      </w:r>
    </w:p>
    <w:p w:rsidR="00C571CA" w:rsidRPr="00701EB2" w:rsidRDefault="00707C23">
      <w:pPr>
        <w:spacing w:line="580" w:lineRule="exact"/>
        <w:ind w:firstLineChars="200" w:firstLine="560"/>
        <w:rPr>
          <w:rFonts w:ascii="仿宋_GB2312" w:eastAsia="仿宋_GB2312"/>
          <w:sz w:val="28"/>
          <w:szCs w:val="28"/>
        </w:rPr>
      </w:pPr>
      <w:r w:rsidRPr="00701EB2">
        <w:rPr>
          <w:rFonts w:ascii="仿宋_GB2312" w:eastAsia="仿宋_GB2312" w:hint="eastAsia"/>
          <w:sz w:val="28"/>
          <w:szCs w:val="28"/>
        </w:rPr>
        <w:t>按照工作进度或合同等约定完成本年工作，本单位预算执行进度达到考核要求。</w:t>
      </w:r>
    </w:p>
    <w:p w:rsidR="00C571CA" w:rsidRPr="00701EB2" w:rsidRDefault="00707C23">
      <w:pPr>
        <w:numPr>
          <w:ilvl w:val="0"/>
          <w:numId w:val="2"/>
        </w:numPr>
        <w:spacing w:line="580" w:lineRule="exact"/>
        <w:ind w:firstLine="640"/>
        <w:rPr>
          <w:rFonts w:ascii="仿宋_GB2312" w:eastAsia="仿宋_GB2312"/>
          <w:sz w:val="28"/>
          <w:szCs w:val="28"/>
        </w:rPr>
      </w:pPr>
      <w:r w:rsidRPr="00701EB2">
        <w:rPr>
          <w:rFonts w:ascii="仿宋_GB2312" w:eastAsia="仿宋_GB2312" w:hint="eastAsia"/>
          <w:sz w:val="28"/>
          <w:szCs w:val="28"/>
        </w:rPr>
        <w:t>产出成本</w:t>
      </w:r>
    </w:p>
    <w:p w:rsidR="00C571CA" w:rsidRPr="00701EB2" w:rsidRDefault="00707C23">
      <w:pPr>
        <w:spacing w:line="580" w:lineRule="exact"/>
        <w:ind w:firstLineChars="200" w:firstLine="560"/>
        <w:rPr>
          <w:rFonts w:ascii="仿宋_GB2312" w:eastAsia="仿宋_GB2312"/>
          <w:sz w:val="28"/>
          <w:szCs w:val="28"/>
        </w:rPr>
      </w:pPr>
      <w:r w:rsidRPr="00701EB2">
        <w:rPr>
          <w:rFonts w:ascii="仿宋_GB2312" w:eastAsia="仿宋_GB2312" w:hint="eastAsia"/>
          <w:sz w:val="28"/>
          <w:szCs w:val="28"/>
        </w:rPr>
        <w:t>年初预算下达4,523.57万元，通过年中预算追加及调整等，本年支出共计5,956.51万元，其中维持机构日常工作运转的项目预算支出约184.25万元。</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2.效果实现情况分析</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（1）经济效益</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通过支出本年经费，促进预算支出降本增效，提高财政资金使用效益。</w:t>
      </w:r>
    </w:p>
    <w:p w:rsidR="00C571CA" w:rsidRPr="00701EB2" w:rsidRDefault="00707C23">
      <w:pPr>
        <w:numPr>
          <w:ilvl w:val="0"/>
          <w:numId w:val="3"/>
        </w:numPr>
        <w:spacing w:line="580" w:lineRule="exact"/>
        <w:ind w:firstLine="640"/>
        <w:rPr>
          <w:rFonts w:ascii="仿宋_GB2312" w:eastAsia="仿宋_GB2312"/>
          <w:sz w:val="28"/>
          <w:szCs w:val="28"/>
        </w:rPr>
      </w:pPr>
      <w:r w:rsidRPr="00701EB2">
        <w:rPr>
          <w:rFonts w:ascii="仿宋_GB2312" w:eastAsia="仿宋_GB2312" w:hint="eastAsia"/>
          <w:sz w:val="28"/>
          <w:szCs w:val="28"/>
        </w:rPr>
        <w:t>社会效益</w:t>
      </w:r>
    </w:p>
    <w:p w:rsidR="00C571CA" w:rsidRPr="00701EB2" w:rsidRDefault="00707C23">
      <w:pPr>
        <w:spacing w:line="580" w:lineRule="exact"/>
        <w:ind w:firstLineChars="200" w:firstLine="560"/>
        <w:rPr>
          <w:rFonts w:ascii="仿宋_GB2312" w:eastAsia="仿宋_GB2312"/>
          <w:sz w:val="28"/>
          <w:szCs w:val="28"/>
        </w:rPr>
      </w:pPr>
      <w:r w:rsidRPr="00701EB2">
        <w:rPr>
          <w:rFonts w:ascii="仿宋_GB2312" w:eastAsia="仿宋_GB2312" w:hint="eastAsia"/>
          <w:sz w:val="28"/>
          <w:szCs w:val="28"/>
        </w:rPr>
        <w:t>通过支出本年经费，规范政府采购活动、强化采购监督管理，严肃财经纪律、规范会计行为；提高绩效管理意识、发挥预算绩效管理成效，完成发行债券所需资料、保障我区债券发行成功，提高预算编制的真实性、合理性和准确性。保障会计初级中级考试顺利进行。保障财政各业务系统正常运行、网络安全稳定，满足全区财政工作需要。</w:t>
      </w:r>
    </w:p>
    <w:p w:rsidR="00C571CA" w:rsidRPr="00701EB2" w:rsidRDefault="00707C23">
      <w:pPr>
        <w:numPr>
          <w:ilvl w:val="0"/>
          <w:numId w:val="3"/>
        </w:numPr>
        <w:spacing w:line="580" w:lineRule="exact"/>
        <w:ind w:firstLine="640"/>
        <w:rPr>
          <w:rFonts w:ascii="仿宋_GB2312" w:eastAsia="仿宋_GB2312"/>
          <w:sz w:val="28"/>
          <w:szCs w:val="28"/>
        </w:rPr>
      </w:pPr>
      <w:r w:rsidRPr="00701EB2">
        <w:rPr>
          <w:rFonts w:ascii="仿宋_GB2312" w:eastAsia="仿宋_GB2312" w:hint="eastAsia"/>
          <w:sz w:val="28"/>
          <w:szCs w:val="28"/>
        </w:rPr>
        <w:t>环境效益</w:t>
      </w:r>
    </w:p>
    <w:p w:rsidR="00C571CA" w:rsidRPr="00701EB2" w:rsidRDefault="00707C23">
      <w:pPr>
        <w:spacing w:line="580" w:lineRule="exact"/>
        <w:ind w:firstLineChars="200" w:firstLine="560"/>
        <w:rPr>
          <w:rFonts w:ascii="仿宋_GB2312" w:eastAsia="仿宋_GB2312"/>
          <w:sz w:val="28"/>
          <w:szCs w:val="28"/>
        </w:rPr>
      </w:pPr>
      <w:r w:rsidRPr="00701EB2">
        <w:rPr>
          <w:rFonts w:ascii="仿宋_GB2312" w:eastAsia="仿宋_GB2312" w:hint="eastAsia"/>
          <w:sz w:val="28"/>
          <w:szCs w:val="28"/>
        </w:rPr>
        <w:t>不涉及。</w:t>
      </w:r>
    </w:p>
    <w:p w:rsidR="00C571CA" w:rsidRPr="00701EB2" w:rsidRDefault="00707C23">
      <w:pPr>
        <w:numPr>
          <w:ilvl w:val="0"/>
          <w:numId w:val="3"/>
        </w:numPr>
        <w:spacing w:line="580" w:lineRule="exact"/>
        <w:ind w:firstLine="640"/>
        <w:rPr>
          <w:rFonts w:ascii="仿宋_GB2312" w:eastAsia="仿宋_GB2312"/>
          <w:sz w:val="28"/>
          <w:szCs w:val="28"/>
        </w:rPr>
      </w:pPr>
      <w:r w:rsidRPr="00701EB2">
        <w:rPr>
          <w:rFonts w:ascii="仿宋_GB2312" w:eastAsia="仿宋_GB2312" w:hint="eastAsia"/>
          <w:sz w:val="28"/>
          <w:szCs w:val="28"/>
        </w:rPr>
        <w:t>可持续影响</w:t>
      </w:r>
    </w:p>
    <w:p w:rsidR="00C571CA" w:rsidRPr="00701EB2" w:rsidRDefault="00707C23">
      <w:pPr>
        <w:spacing w:line="580" w:lineRule="exact"/>
        <w:ind w:firstLineChars="200" w:firstLine="560"/>
        <w:rPr>
          <w:rFonts w:ascii="仿宋_GB2312" w:eastAsia="仿宋_GB2312"/>
          <w:sz w:val="28"/>
          <w:szCs w:val="28"/>
        </w:rPr>
      </w:pPr>
      <w:r w:rsidRPr="00701EB2">
        <w:rPr>
          <w:rFonts w:ascii="仿宋_GB2312" w:eastAsia="仿宋_GB2312" w:hint="eastAsia"/>
          <w:sz w:val="28"/>
          <w:szCs w:val="28"/>
        </w:rPr>
        <w:lastRenderedPageBreak/>
        <w:t>保障工作运转时间1年。</w:t>
      </w:r>
    </w:p>
    <w:p w:rsidR="00C571CA" w:rsidRPr="00701EB2" w:rsidRDefault="00707C23">
      <w:pPr>
        <w:numPr>
          <w:ilvl w:val="0"/>
          <w:numId w:val="3"/>
        </w:numPr>
        <w:spacing w:line="580" w:lineRule="exact"/>
        <w:ind w:firstLine="640"/>
        <w:rPr>
          <w:rFonts w:ascii="仿宋_GB2312" w:eastAsia="仿宋_GB2312"/>
          <w:sz w:val="28"/>
          <w:szCs w:val="28"/>
        </w:rPr>
      </w:pPr>
      <w:r w:rsidRPr="00701EB2">
        <w:rPr>
          <w:rFonts w:ascii="仿宋_GB2312" w:eastAsia="仿宋_GB2312" w:hint="eastAsia"/>
          <w:sz w:val="28"/>
          <w:szCs w:val="28"/>
        </w:rPr>
        <w:t>服务对象满意度</w:t>
      </w:r>
    </w:p>
    <w:p w:rsidR="00C571CA" w:rsidRPr="00701EB2" w:rsidRDefault="00707C23">
      <w:pPr>
        <w:spacing w:line="580" w:lineRule="exact"/>
        <w:ind w:firstLineChars="200" w:firstLine="560"/>
        <w:rPr>
          <w:rFonts w:ascii="仿宋_GB2312" w:eastAsia="仿宋_GB2312"/>
          <w:sz w:val="28"/>
          <w:szCs w:val="28"/>
        </w:rPr>
      </w:pPr>
      <w:r w:rsidRPr="00701EB2">
        <w:rPr>
          <w:rFonts w:ascii="仿宋_GB2312" w:eastAsia="仿宋_GB2312" w:hint="eastAsia"/>
          <w:sz w:val="28"/>
          <w:szCs w:val="28"/>
        </w:rPr>
        <w:t>相关人员满意度≥90%。</w:t>
      </w:r>
    </w:p>
    <w:p w:rsidR="00C571CA" w:rsidRPr="00701EB2" w:rsidRDefault="00707C23">
      <w:pPr>
        <w:spacing w:line="580" w:lineRule="exact"/>
        <w:ind w:firstLine="640"/>
        <w:rPr>
          <w:rFonts w:ascii="楷体_GB2312" w:eastAsia="楷体_GB2312"/>
          <w:b/>
          <w:sz w:val="28"/>
          <w:szCs w:val="28"/>
        </w:rPr>
      </w:pPr>
      <w:r w:rsidRPr="00701EB2">
        <w:rPr>
          <w:rFonts w:ascii="楷体_GB2312" w:eastAsia="楷体_GB2312" w:hint="eastAsia"/>
          <w:b/>
          <w:sz w:val="28"/>
          <w:szCs w:val="28"/>
        </w:rPr>
        <w:t>（四）预算管理情况分析</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1.财务管理</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根据《门头沟区财政局机关收支管理制度》等，明确财务管理流程的节点、岗位分工、审批职责等。支出严格按照预算批复内容，分类核算基本支出与项目支出。通过内审，不断提高财务管理水平和财务信息质量。</w:t>
      </w:r>
    </w:p>
    <w:p w:rsidR="00C571CA" w:rsidRPr="00701EB2" w:rsidRDefault="00707C23">
      <w:pPr>
        <w:numPr>
          <w:ilvl w:val="0"/>
          <w:numId w:val="4"/>
        </w:numPr>
        <w:spacing w:line="580" w:lineRule="exact"/>
        <w:ind w:firstLine="640"/>
        <w:rPr>
          <w:rFonts w:ascii="仿宋_GB2312" w:eastAsia="仿宋_GB2312"/>
          <w:sz w:val="28"/>
          <w:szCs w:val="28"/>
        </w:rPr>
      </w:pPr>
      <w:r w:rsidRPr="00701EB2">
        <w:rPr>
          <w:rFonts w:ascii="仿宋_GB2312" w:eastAsia="仿宋_GB2312" w:hint="eastAsia"/>
          <w:sz w:val="28"/>
          <w:szCs w:val="28"/>
        </w:rPr>
        <w:t>资产管理</w:t>
      </w:r>
    </w:p>
    <w:p w:rsidR="00C571CA" w:rsidRPr="00701EB2" w:rsidRDefault="00707C23">
      <w:pPr>
        <w:spacing w:line="580" w:lineRule="exact"/>
        <w:ind w:firstLineChars="200" w:firstLine="560"/>
        <w:rPr>
          <w:rFonts w:ascii="仿宋_GB2312" w:eastAsia="仿宋_GB2312"/>
          <w:sz w:val="28"/>
          <w:szCs w:val="28"/>
        </w:rPr>
      </w:pPr>
      <w:r w:rsidRPr="00701EB2">
        <w:rPr>
          <w:rFonts w:ascii="仿宋_GB2312" w:eastAsia="仿宋_GB2312" w:hint="eastAsia"/>
          <w:sz w:val="28"/>
          <w:szCs w:val="28"/>
        </w:rPr>
        <w:t>根据《门头沟区财政局机关资产管理制度》等，遵循资产管理与预算管理、财务管理、实物管理相结合等原则，进一步加强资产管理规范性和合理性。通过使用一体化系统资产业务模块，资产数据实时更新、精准查询，有效提高了资产的使用效益。按照“谁使用，谁负责”的原则，充分利用资产系统和条码打印机，一物一码，归属可查；建立健全资产审批制度，确保资产处置合理合规；定期专人负责对单位资产进行盘点核查。</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3.绩效管理</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（1）预算绩效管理制度情况</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根据《门头沟区财政局机关预算管理制度》等，不断加强绩效管理理念，将绩效目标的设定与执行融入预算编制、预算执行、预算监督全过程。在预算编制环节，各业务科室结合自身职责和工作规划，在申报预算项目的同时设定明确、具体、可衡量的绩效目标，并将部门整体绩效目标与年初下达的项目绩效目标随部门预算一并公开；根据要求，年中对项目支出绩效完成情况进行监控，次年对上年部门整体绩效目标及项目支出绩效目标的完成进行自评，并随部门决算一并公开。</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（2）绩效目标管理情况</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lastRenderedPageBreak/>
        <w:t>2025年部门预算项目7个，部门预算公开绩效目标的预算项目1个，占本部门全部预算项目的14.3%。</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（3）绩效自评情况</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2025年对本部门及所属单位2024年项目支出实施了绩效自评，评价项目6个，涉及金额17,274,258.74元。</w:t>
      </w:r>
    </w:p>
    <w:p w:rsidR="00C571CA" w:rsidRPr="00701EB2" w:rsidRDefault="00707C23">
      <w:pPr>
        <w:spacing w:line="580" w:lineRule="exact"/>
        <w:ind w:firstLine="640"/>
        <w:rPr>
          <w:rFonts w:ascii="楷体_GB2312" w:eastAsia="楷体_GB2312"/>
          <w:b/>
          <w:sz w:val="28"/>
          <w:szCs w:val="28"/>
        </w:rPr>
      </w:pPr>
      <w:r w:rsidRPr="00701EB2">
        <w:rPr>
          <w:rFonts w:ascii="楷体_GB2312" w:eastAsia="楷体_GB2312" w:hint="eastAsia"/>
          <w:b/>
          <w:sz w:val="28"/>
          <w:szCs w:val="28"/>
        </w:rPr>
        <w:t>（五）总体评价结论</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1.评价得分情况</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绩效自评总分：96分。</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绩效自评等级：优秀。</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2.存在的问题及原因分析</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整体绩效目标指标值的设定在系统性、全面性等方面需要加以改进。例如对年中发生的资金调整、追加事项考虑不足，导致指标体系的全面性有待提升。</w:t>
      </w:r>
    </w:p>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3.改进措施</w:t>
      </w:r>
    </w:p>
    <w:bookmarkEnd w:id="3"/>
    <w:p w:rsidR="00C571CA" w:rsidRPr="00701EB2" w:rsidRDefault="00707C23">
      <w:pPr>
        <w:spacing w:line="580" w:lineRule="exact"/>
        <w:ind w:firstLine="640"/>
        <w:rPr>
          <w:rFonts w:ascii="仿宋_GB2312" w:eastAsia="仿宋_GB2312"/>
          <w:sz w:val="28"/>
          <w:szCs w:val="28"/>
        </w:rPr>
      </w:pPr>
      <w:r w:rsidRPr="00701EB2">
        <w:rPr>
          <w:rFonts w:ascii="仿宋_GB2312" w:eastAsia="仿宋_GB2312" w:hint="eastAsia"/>
          <w:sz w:val="28"/>
          <w:szCs w:val="28"/>
        </w:rPr>
        <w:t>加强部门整体绩效意识，强化预算与绩效衔接，结合部门职责、年度支出、项目特点等情况，预判年度执行变动因素，进一步规范绩效目标的编制，提高前瞻性、全面性、完整性。</w:t>
      </w:r>
    </w:p>
    <w:p w:rsidR="00C571CA" w:rsidRPr="00701EB2" w:rsidRDefault="00707C23">
      <w:pPr>
        <w:spacing w:line="580" w:lineRule="exact"/>
        <w:ind w:firstLine="640"/>
        <w:rPr>
          <w:rFonts w:ascii="黑体" w:eastAsia="黑体" w:hAnsi="黑体"/>
          <w:sz w:val="28"/>
          <w:szCs w:val="28"/>
        </w:rPr>
      </w:pPr>
      <w:r w:rsidRPr="00701EB2">
        <w:rPr>
          <w:rFonts w:ascii="黑体" w:eastAsia="黑体" w:hAnsi="黑体" w:hint="eastAsia"/>
          <w:sz w:val="28"/>
          <w:szCs w:val="28"/>
        </w:rPr>
        <w:t>二、项目支出绩效自评情况</w:t>
      </w:r>
    </w:p>
    <w:p w:rsidR="00C571CA" w:rsidRPr="00701EB2" w:rsidRDefault="00707C23">
      <w:pPr>
        <w:spacing w:line="580" w:lineRule="exact"/>
        <w:ind w:firstLineChars="200" w:firstLine="562"/>
        <w:rPr>
          <w:rFonts w:ascii="楷体_GB2312" w:eastAsia="楷体_GB2312" w:hAnsi="仿宋"/>
          <w:b/>
          <w:sz w:val="28"/>
          <w:szCs w:val="28"/>
        </w:rPr>
      </w:pPr>
      <w:r w:rsidRPr="00701EB2">
        <w:rPr>
          <w:rFonts w:ascii="楷体_GB2312" w:eastAsia="楷体_GB2312" w:hAnsi="仿宋" w:hint="eastAsia"/>
          <w:b/>
          <w:sz w:val="28"/>
          <w:szCs w:val="28"/>
        </w:rPr>
        <w:t>（一）绩效自评开展总体情况</w:t>
      </w:r>
    </w:p>
    <w:p w:rsidR="00C571CA" w:rsidRPr="00701EB2" w:rsidRDefault="00707C23">
      <w:pPr>
        <w:spacing w:line="580" w:lineRule="exact"/>
        <w:ind w:firstLineChars="253" w:firstLine="708"/>
        <w:rPr>
          <w:rFonts w:ascii="仿宋_GB2312" w:eastAsia="仿宋_GB2312" w:hAnsi="Calibri"/>
          <w:sz w:val="28"/>
          <w:szCs w:val="28"/>
        </w:rPr>
      </w:pPr>
      <w:r w:rsidRPr="00701EB2">
        <w:rPr>
          <w:rFonts w:ascii="仿宋_GB2312" w:eastAsia="仿宋_GB2312" w:hint="eastAsia"/>
          <w:sz w:val="28"/>
          <w:szCs w:val="28"/>
        </w:rPr>
        <w:t>2025年度区财政批复项目支出预算项目7个，涉及金额14,398,076.80元。本次实施绩效自评项目7个，涉及金额14,398,076.80元。评价得分在90分（含90分）以上的7个，评价得分在80-90分（含80分）的0个，评价得分在60-80分（含60分）的0个，评价得分在60分以下的0个。</w:t>
      </w:r>
    </w:p>
    <w:p w:rsidR="00C571CA" w:rsidRPr="00701EB2" w:rsidRDefault="00707C23">
      <w:pPr>
        <w:spacing w:line="580" w:lineRule="exact"/>
        <w:ind w:firstLineChars="200" w:firstLine="562"/>
        <w:rPr>
          <w:rFonts w:ascii="楷体_GB2312" w:eastAsia="楷体_GB2312" w:hAnsi="仿宋"/>
          <w:b/>
          <w:sz w:val="28"/>
          <w:szCs w:val="28"/>
        </w:rPr>
      </w:pPr>
      <w:r w:rsidRPr="00701EB2">
        <w:rPr>
          <w:rFonts w:ascii="楷体_GB2312" w:eastAsia="楷体_GB2312" w:hAnsi="仿宋" w:hint="eastAsia"/>
          <w:b/>
          <w:sz w:val="28"/>
          <w:szCs w:val="28"/>
        </w:rPr>
        <w:t>（二）重点支出项目绩效自评报告</w:t>
      </w:r>
    </w:p>
    <w:p w:rsidR="00C571CA" w:rsidRPr="00701EB2" w:rsidRDefault="00707C23">
      <w:pPr>
        <w:spacing w:line="580" w:lineRule="exact"/>
        <w:ind w:firstLineChars="200" w:firstLine="560"/>
        <w:outlineLvl w:val="0"/>
        <w:rPr>
          <w:rFonts w:ascii="仿宋_GB2312" w:eastAsia="仿宋_GB2312" w:hAnsi="Calibri"/>
          <w:sz w:val="28"/>
          <w:szCs w:val="28"/>
        </w:rPr>
      </w:pPr>
      <w:r w:rsidRPr="00701EB2">
        <w:rPr>
          <w:rFonts w:ascii="仿宋_GB2312" w:eastAsia="仿宋_GB2312" w:hint="eastAsia"/>
          <w:sz w:val="28"/>
          <w:szCs w:val="28"/>
        </w:rPr>
        <w:t>详见附件。</w:t>
      </w:r>
    </w:p>
    <w:p w:rsidR="00C571CA" w:rsidRPr="00701EB2" w:rsidRDefault="00707C23">
      <w:pPr>
        <w:spacing w:line="580" w:lineRule="exact"/>
        <w:ind w:firstLine="640"/>
        <w:rPr>
          <w:rFonts w:ascii="楷体_GB2312" w:eastAsia="楷体_GB2312" w:hAnsi="仿宋"/>
          <w:b/>
          <w:sz w:val="28"/>
          <w:szCs w:val="28"/>
        </w:rPr>
      </w:pPr>
      <w:r w:rsidRPr="00701EB2">
        <w:rPr>
          <w:rFonts w:ascii="楷体_GB2312" w:eastAsia="楷体_GB2312" w:hAnsi="仿宋" w:hint="eastAsia"/>
          <w:b/>
          <w:sz w:val="28"/>
          <w:szCs w:val="28"/>
        </w:rPr>
        <w:lastRenderedPageBreak/>
        <w:t>（三）项目支出绩效自评表</w:t>
      </w:r>
    </w:p>
    <w:p w:rsidR="00C571CA" w:rsidRPr="00701EB2" w:rsidRDefault="00707C23">
      <w:pPr>
        <w:spacing w:line="580" w:lineRule="exact"/>
        <w:ind w:firstLineChars="200" w:firstLine="560"/>
        <w:outlineLvl w:val="0"/>
        <w:rPr>
          <w:rFonts w:ascii="仿宋_GB2312" w:eastAsia="仿宋_GB2312" w:hAnsi="Calibri"/>
          <w:sz w:val="28"/>
          <w:szCs w:val="28"/>
        </w:rPr>
      </w:pPr>
      <w:r w:rsidRPr="00701EB2">
        <w:rPr>
          <w:rFonts w:ascii="仿宋_GB2312" w:eastAsia="仿宋_GB2312" w:hint="eastAsia"/>
          <w:sz w:val="28"/>
          <w:szCs w:val="28"/>
        </w:rPr>
        <w:t>详见附件。</w:t>
      </w:r>
    </w:p>
    <w:p w:rsidR="00C571CA" w:rsidRPr="00701EB2" w:rsidRDefault="00707C23">
      <w:pPr>
        <w:spacing w:line="580" w:lineRule="exact"/>
        <w:ind w:firstLineChars="200" w:firstLine="562"/>
        <w:outlineLvl w:val="0"/>
        <w:rPr>
          <w:rFonts w:ascii="仿宋_GB2312" w:eastAsia="仿宋_GB2312"/>
          <w:b/>
          <w:sz w:val="28"/>
          <w:szCs w:val="28"/>
        </w:rPr>
      </w:pPr>
      <w:r w:rsidRPr="00701EB2">
        <w:rPr>
          <w:rFonts w:ascii="仿宋_GB2312" w:eastAsia="仿宋_GB2312" w:hint="eastAsia"/>
          <w:b/>
          <w:sz w:val="28"/>
          <w:szCs w:val="28"/>
        </w:rPr>
        <w:t>（注：一级预算部门“一、二”均公开；二级预算单位仅公开“二（三）”。）</w:t>
      </w:r>
    </w:p>
    <w:p w:rsidR="00C571CA" w:rsidRPr="00701EB2" w:rsidRDefault="00707C23">
      <w:pPr>
        <w:spacing w:line="580" w:lineRule="exact"/>
        <w:ind w:firstLineChars="250" w:firstLine="700"/>
        <w:rPr>
          <w:rFonts w:ascii="仿宋_GB2312" w:eastAsia="仿宋_GB2312"/>
          <w:sz w:val="28"/>
          <w:szCs w:val="28"/>
        </w:rPr>
      </w:pPr>
      <w:r w:rsidRPr="00701EB2">
        <w:rPr>
          <w:rFonts w:ascii="仿宋_GB2312" w:eastAsia="仿宋_GB2312" w:hint="eastAsia"/>
          <w:sz w:val="28"/>
          <w:szCs w:val="28"/>
        </w:rPr>
        <w:t>附件：1.重点支出项目绩效自评报告</w:t>
      </w:r>
    </w:p>
    <w:p w:rsidR="00C571CA" w:rsidRPr="00701EB2" w:rsidRDefault="00707C23">
      <w:pPr>
        <w:spacing w:line="580" w:lineRule="exact"/>
        <w:ind w:firstLineChars="550" w:firstLine="1540"/>
        <w:rPr>
          <w:rFonts w:ascii="仿宋_GB2312" w:eastAsia="仿宋_GB2312"/>
          <w:sz w:val="28"/>
          <w:szCs w:val="28"/>
        </w:rPr>
      </w:pPr>
      <w:r w:rsidRPr="00701EB2">
        <w:rPr>
          <w:rFonts w:ascii="仿宋_GB2312" w:eastAsia="仿宋_GB2312" w:hint="eastAsia"/>
          <w:sz w:val="28"/>
          <w:szCs w:val="28"/>
        </w:rPr>
        <w:t>2.项目支出绩效自评表</w:t>
      </w:r>
    </w:p>
    <w:sectPr w:rsidR="00C571CA" w:rsidRPr="00701EB2">
      <w:footerReference w:type="even" r:id="rId11"/>
      <w:footerReference w:type="default" r:id="rId12"/>
      <w:pgSz w:w="11906" w:h="16838"/>
      <w:pgMar w:top="1134" w:right="1134" w:bottom="1134" w:left="1134"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51B1" w:rsidRDefault="008D51B1">
      <w:r>
        <w:separator/>
      </w:r>
    </w:p>
  </w:endnote>
  <w:endnote w:type="continuationSeparator" w:id="0">
    <w:p w:rsidR="008D51B1" w:rsidRDefault="008D5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default"/>
    <w:sig w:usb0="800002BF" w:usb1="38CF7CFA" w:usb2="00000016" w:usb3="00000000" w:csb0="00040001" w:csb1="00000000"/>
  </w:font>
  <w:font w:name="Droid Sans">
    <w:altName w:val="微软雅黑"/>
    <w:charset w:val="00"/>
    <w:family w:val="auto"/>
    <w:pitch w:val="default"/>
    <w:sig w:usb0="00000000" w:usb1="00000000" w:usb2="00000000" w:usb3="00000000" w:csb0="00040001" w:csb1="00000000"/>
  </w:font>
  <w:font w:name="华文中宋">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1CA" w:rsidRDefault="00707C23">
    <w:pPr>
      <w:pStyle w:val="a7"/>
      <w:framePr w:wrap="around" w:vAnchor="text" w:hAnchor="margin" w:xAlign="center" w:y="1"/>
      <w:rPr>
        <w:rStyle w:val="ab"/>
      </w:rPr>
    </w:pPr>
    <w:r>
      <w:fldChar w:fldCharType="begin"/>
    </w:r>
    <w:r>
      <w:rPr>
        <w:rStyle w:val="ab"/>
      </w:rPr>
      <w:instrText xml:space="preserve">PAGE  </w:instrText>
    </w:r>
    <w:r>
      <w:fldChar w:fldCharType="separate"/>
    </w:r>
    <w:r w:rsidR="00BD5B9B">
      <w:rPr>
        <w:rStyle w:val="ab"/>
        <w:noProof/>
      </w:rPr>
      <w:t>1</w:t>
    </w:r>
    <w:r>
      <w:fldChar w:fldCharType="end"/>
    </w:r>
  </w:p>
  <w:p w:rsidR="00C571CA" w:rsidRDefault="00C571CA">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1CA" w:rsidRDefault="00707C23">
    <w:pPr>
      <w:pStyle w:val="a7"/>
      <w:framePr w:wrap="around" w:vAnchor="text" w:hAnchor="margin" w:xAlign="center" w:y="1"/>
      <w:rPr>
        <w:rStyle w:val="ab"/>
      </w:rPr>
    </w:pPr>
    <w:r>
      <w:fldChar w:fldCharType="begin"/>
    </w:r>
    <w:r>
      <w:rPr>
        <w:rStyle w:val="ab"/>
      </w:rPr>
      <w:instrText xml:space="preserve">PAGE  </w:instrText>
    </w:r>
    <w:r>
      <w:fldChar w:fldCharType="separate"/>
    </w:r>
    <w:r>
      <w:rPr>
        <w:rStyle w:val="ab"/>
      </w:rPr>
      <w:t>15</w:t>
    </w:r>
    <w:r>
      <w:fldChar w:fldCharType="end"/>
    </w:r>
  </w:p>
  <w:p w:rsidR="00C571CA" w:rsidRDefault="00C571CA">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1CA" w:rsidRDefault="00707C23">
    <w:pPr>
      <w:pStyle w:val="a7"/>
      <w:framePr w:wrap="around" w:vAnchor="text" w:hAnchor="margin" w:xAlign="center" w:y="1"/>
      <w:rPr>
        <w:rStyle w:val="ab"/>
      </w:rPr>
    </w:pPr>
    <w:r>
      <w:fldChar w:fldCharType="begin"/>
    </w:r>
    <w:r>
      <w:rPr>
        <w:rStyle w:val="ab"/>
      </w:rPr>
      <w:instrText xml:space="preserve">PAGE  </w:instrText>
    </w:r>
    <w:r>
      <w:fldChar w:fldCharType="separate"/>
    </w:r>
    <w:r w:rsidR="00BD5B9B">
      <w:rPr>
        <w:rStyle w:val="ab"/>
        <w:noProof/>
      </w:rPr>
      <w:t>8</w:t>
    </w:r>
    <w:r>
      <w:fldChar w:fldCharType="end"/>
    </w:r>
  </w:p>
  <w:p w:rsidR="00C571CA" w:rsidRDefault="00C571C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51B1" w:rsidRDefault="008D51B1">
      <w:r>
        <w:separator/>
      </w:r>
    </w:p>
  </w:footnote>
  <w:footnote w:type="continuationSeparator" w:id="0">
    <w:p w:rsidR="008D51B1" w:rsidRDefault="008D51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7EE313"/>
    <w:multiLevelType w:val="singleLevel"/>
    <w:tmpl w:val="6A7EE313"/>
    <w:lvl w:ilvl="0">
      <w:start w:val="2"/>
      <w:numFmt w:val="decimal"/>
      <w:suff w:val="nothing"/>
      <w:lvlText w:val="%1."/>
      <w:lvlJc w:val="left"/>
    </w:lvl>
  </w:abstractNum>
  <w:abstractNum w:abstractNumId="1">
    <w:nsid w:val="6A7EE495"/>
    <w:multiLevelType w:val="singleLevel"/>
    <w:tmpl w:val="6A7EE495"/>
    <w:lvl w:ilvl="0">
      <w:start w:val="2"/>
      <w:numFmt w:val="decimal"/>
      <w:suff w:val="nothing"/>
      <w:lvlText w:val="（%1）"/>
      <w:lvlJc w:val="left"/>
    </w:lvl>
  </w:abstractNum>
  <w:abstractNum w:abstractNumId="2">
    <w:nsid w:val="6A7EE512"/>
    <w:multiLevelType w:val="singleLevel"/>
    <w:tmpl w:val="6A7EE512"/>
    <w:lvl w:ilvl="0">
      <w:start w:val="2"/>
      <w:numFmt w:val="decimal"/>
      <w:suff w:val="nothing"/>
      <w:lvlText w:val="（%1）"/>
      <w:lvlJc w:val="left"/>
    </w:lvl>
  </w:abstractNum>
  <w:abstractNum w:abstractNumId="3">
    <w:nsid w:val="6A7EE56A"/>
    <w:multiLevelType w:val="singleLevel"/>
    <w:tmpl w:val="6A7EE56A"/>
    <w:lvl w:ilvl="0">
      <w:start w:val="2"/>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 w:val="00003B03"/>
    <w:rsid w:val="000040E6"/>
    <w:rsid w:val="00011D72"/>
    <w:rsid w:val="0002352D"/>
    <w:rsid w:val="00027CD5"/>
    <w:rsid w:val="00031B8E"/>
    <w:rsid w:val="00033EC1"/>
    <w:rsid w:val="00034224"/>
    <w:rsid w:val="00040275"/>
    <w:rsid w:val="00041A1F"/>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E7518"/>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0E74"/>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030"/>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1EB2"/>
    <w:rsid w:val="007049BF"/>
    <w:rsid w:val="00704E79"/>
    <w:rsid w:val="00707A26"/>
    <w:rsid w:val="00707C23"/>
    <w:rsid w:val="0071120F"/>
    <w:rsid w:val="00716380"/>
    <w:rsid w:val="00722165"/>
    <w:rsid w:val="00724B1C"/>
    <w:rsid w:val="007428F0"/>
    <w:rsid w:val="007512EF"/>
    <w:rsid w:val="007551AC"/>
    <w:rsid w:val="0076101C"/>
    <w:rsid w:val="00763D87"/>
    <w:rsid w:val="007670B2"/>
    <w:rsid w:val="00771795"/>
    <w:rsid w:val="00774925"/>
    <w:rsid w:val="00786D80"/>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D51B1"/>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53AE"/>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D5B9B"/>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46EC5"/>
    <w:rsid w:val="00C5076B"/>
    <w:rsid w:val="00C512D4"/>
    <w:rsid w:val="00C51CF4"/>
    <w:rsid w:val="00C531E2"/>
    <w:rsid w:val="00C53204"/>
    <w:rsid w:val="00C571CA"/>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D1933"/>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9E178D"/>
    <w:rsid w:val="02F120AB"/>
    <w:rsid w:val="032B5196"/>
    <w:rsid w:val="04C3537C"/>
    <w:rsid w:val="079004AC"/>
    <w:rsid w:val="0BA148CA"/>
    <w:rsid w:val="0C1165C4"/>
    <w:rsid w:val="0D6D544B"/>
    <w:rsid w:val="0DD136FE"/>
    <w:rsid w:val="0F8E2C57"/>
    <w:rsid w:val="1059665E"/>
    <w:rsid w:val="10AC13BA"/>
    <w:rsid w:val="11980797"/>
    <w:rsid w:val="145A6C1B"/>
    <w:rsid w:val="14B73493"/>
    <w:rsid w:val="167A2FF9"/>
    <w:rsid w:val="17E05399"/>
    <w:rsid w:val="18581C69"/>
    <w:rsid w:val="186D28E5"/>
    <w:rsid w:val="1AEC0734"/>
    <w:rsid w:val="1C203C3A"/>
    <w:rsid w:val="1DEF20B0"/>
    <w:rsid w:val="214243FA"/>
    <w:rsid w:val="21AD613C"/>
    <w:rsid w:val="22467189"/>
    <w:rsid w:val="252276CB"/>
    <w:rsid w:val="257A14F5"/>
    <w:rsid w:val="27196C26"/>
    <w:rsid w:val="29EF086F"/>
    <w:rsid w:val="2A014A0F"/>
    <w:rsid w:val="2EFFE297"/>
    <w:rsid w:val="301437CA"/>
    <w:rsid w:val="32791381"/>
    <w:rsid w:val="349D1F0A"/>
    <w:rsid w:val="34DD0473"/>
    <w:rsid w:val="3C181CA7"/>
    <w:rsid w:val="3C684897"/>
    <w:rsid w:val="41C6204F"/>
    <w:rsid w:val="433E495C"/>
    <w:rsid w:val="489F2FD7"/>
    <w:rsid w:val="4AC27CB3"/>
    <w:rsid w:val="4BF72BEF"/>
    <w:rsid w:val="4FA90297"/>
    <w:rsid w:val="4FC41A43"/>
    <w:rsid w:val="51DB3C59"/>
    <w:rsid w:val="550C0952"/>
    <w:rsid w:val="55762E42"/>
    <w:rsid w:val="57A7B272"/>
    <w:rsid w:val="58470068"/>
    <w:rsid w:val="58747CAC"/>
    <w:rsid w:val="5A1720F9"/>
    <w:rsid w:val="5B9C37C2"/>
    <w:rsid w:val="5BA7C654"/>
    <w:rsid w:val="5BFE2080"/>
    <w:rsid w:val="60A54109"/>
    <w:rsid w:val="61D01CDF"/>
    <w:rsid w:val="6224613A"/>
    <w:rsid w:val="64C0607C"/>
    <w:rsid w:val="65756C86"/>
    <w:rsid w:val="674D385B"/>
    <w:rsid w:val="676F09E1"/>
    <w:rsid w:val="71100D36"/>
    <w:rsid w:val="71793A80"/>
    <w:rsid w:val="7357290B"/>
    <w:rsid w:val="786E4539"/>
    <w:rsid w:val="798524E4"/>
    <w:rsid w:val="7A7F1C49"/>
    <w:rsid w:val="7B5B7AE6"/>
    <w:rsid w:val="7B7B6628"/>
    <w:rsid w:val="7BA7071E"/>
    <w:rsid w:val="7BDF6DA8"/>
    <w:rsid w:val="7BDF7589"/>
    <w:rsid w:val="7C7EDC1A"/>
    <w:rsid w:val="7CCED98D"/>
    <w:rsid w:val="7D08410F"/>
    <w:rsid w:val="7D2759BE"/>
    <w:rsid w:val="7DB96DED"/>
    <w:rsid w:val="7DD3AD81"/>
    <w:rsid w:val="7F7FE70F"/>
    <w:rsid w:val="7FFF77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A755548-9072-4769-B370-4C612CBC5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page number" w:qFormat="1"/>
    <w:lsdException w:name="Title" w:qFormat="1"/>
    <w:lsdException w:name="Default Paragraph Font" w:uiPriority="1" w:unhideWhenUsed="1" w:qFormat="1"/>
    <w:lsdException w:name="Body Text Indent" w:qFormat="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rFonts w:ascii="Times New Roman" w:eastAsia="宋体" w:hAnsi="Times New Roman" w:cs="Times New Roman"/>
      <w:kern w:val="2"/>
      <w:sz w:val="21"/>
      <w:szCs w:val="24"/>
    </w:rPr>
  </w:style>
  <w:style w:type="paragraph" w:styleId="2">
    <w:name w:val="heading 2"/>
    <w:basedOn w:val="a"/>
    <w:next w:val="a"/>
    <w:qFormat/>
    <w:pPr>
      <w:keepNext/>
      <w:keepLines/>
      <w:spacing w:before="100" w:beforeAutospacing="1" w:after="100" w:afterAutospacing="1"/>
      <w:outlineLvl w:val="1"/>
    </w:pPr>
    <w:rPr>
      <w:rFonts w:ascii="Cambria" w:eastAsia="黑体" w:hAnsi="Cambria"/>
      <w:b/>
      <w:bCs/>
      <w:kern w:val="0"/>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200"/>
    </w:pPr>
  </w:style>
  <w:style w:type="paragraph" w:styleId="a4">
    <w:name w:val="Body Text Indent"/>
    <w:basedOn w:val="a"/>
    <w:qFormat/>
    <w:pPr>
      <w:ind w:firstLine="645"/>
    </w:pPr>
    <w:rPr>
      <w:rFonts w:ascii="仿宋_GB2312" w:eastAsia="仿宋_GB2312" w:hAnsi="Calibri"/>
      <w:sz w:val="32"/>
      <w:szCs w:val="32"/>
    </w:rPr>
  </w:style>
  <w:style w:type="paragraph" w:styleId="a5">
    <w:name w:val="Date"/>
    <w:basedOn w:val="a"/>
    <w:next w:val="a"/>
    <w:qFormat/>
    <w:pPr>
      <w:ind w:leftChars="2500" w:left="100"/>
    </w:pPr>
  </w:style>
  <w:style w:type="paragraph" w:styleId="a6">
    <w:name w:val="Balloon Text"/>
    <w:basedOn w:val="a"/>
    <w:semiHidden/>
    <w:qFormat/>
    <w:rPr>
      <w:sz w:val="18"/>
      <w:szCs w:val="18"/>
    </w:rPr>
  </w:style>
  <w:style w:type="paragraph" w:styleId="a7">
    <w:name w:val="footer"/>
    <w:basedOn w:val="a"/>
    <w:link w:val="Char"/>
    <w:qFormat/>
    <w:pPr>
      <w:tabs>
        <w:tab w:val="center" w:pos="4153"/>
        <w:tab w:val="right" w:pos="8306"/>
      </w:tabs>
      <w:snapToGrid w:val="0"/>
      <w:jc w:val="left"/>
    </w:pPr>
    <w:rPr>
      <w:sz w:val="18"/>
      <w:szCs w:val="18"/>
    </w:rPr>
  </w:style>
  <w:style w:type="paragraph" w:styleId="a8">
    <w:name w:val="header"/>
    <w:basedOn w:val="a"/>
    <w:link w:val="Char0"/>
    <w:qFormat/>
    <w:pPr>
      <w:pBdr>
        <w:bottom w:val="single" w:sz="6" w:space="1" w:color="auto"/>
      </w:pBdr>
      <w:tabs>
        <w:tab w:val="center" w:pos="4153"/>
        <w:tab w:val="right" w:pos="8306"/>
      </w:tabs>
      <w:snapToGrid w:val="0"/>
      <w:jc w:val="center"/>
    </w:pPr>
    <w:rPr>
      <w:rFonts w:ascii="Calibri" w:hAnsi="Calibri"/>
      <w:sz w:val="18"/>
      <w:szCs w:val="18"/>
    </w:rPr>
  </w:style>
  <w:style w:type="paragraph" w:styleId="a9">
    <w:name w:val="Normal (Web)"/>
    <w:basedOn w:val="a"/>
    <w:unhideWhenUsed/>
    <w:qFormat/>
    <w:pPr>
      <w:spacing w:before="100" w:beforeAutospacing="1" w:after="100" w:afterAutospacing="1"/>
      <w:ind w:right="238"/>
      <w:jc w:val="left"/>
    </w:pPr>
    <w:rPr>
      <w:b/>
      <w:kern w:val="0"/>
      <w:sz w:val="24"/>
      <w:szCs w:val="20"/>
    </w:rPr>
  </w:style>
  <w:style w:type="character" w:styleId="aa">
    <w:name w:val="Strong"/>
    <w:qFormat/>
    <w:rPr>
      <w:b/>
    </w:rPr>
  </w:style>
  <w:style w:type="character" w:styleId="ab">
    <w:name w:val="page number"/>
    <w:qFormat/>
  </w:style>
  <w:style w:type="character" w:customStyle="1" w:styleId="Char">
    <w:name w:val="页脚 Char"/>
    <w:link w:val="a7"/>
    <w:qFormat/>
    <w:rPr>
      <w:rFonts w:eastAsia="宋体"/>
      <w:kern w:val="2"/>
      <w:sz w:val="18"/>
      <w:szCs w:val="18"/>
      <w:lang w:val="en-US" w:eastAsia="zh-CN" w:bidi="ar-SA"/>
    </w:rPr>
  </w:style>
  <w:style w:type="character" w:customStyle="1" w:styleId="Char0">
    <w:name w:val="页眉 Char"/>
    <w:link w:val="a8"/>
    <w:qFormat/>
    <w:rPr>
      <w:rFonts w:ascii="Calibri" w:eastAsia="宋体" w:hAnsi="Calibri"/>
      <w:kern w:val="2"/>
      <w:sz w:val="18"/>
      <w:szCs w:val="18"/>
      <w:lang w:val="en-US" w:eastAsia="zh-CN" w:bidi="ar-SA"/>
    </w:rPr>
  </w:style>
  <w:style w:type="paragraph" w:customStyle="1" w:styleId="CharCharCharCharCharCharChar">
    <w:name w:val="Char Char Char Char Char Char Char"/>
    <w:basedOn w:val="a"/>
    <w:qFormat/>
    <w:rPr>
      <w:rFonts w:ascii="Tahoma" w:hAnsi="Tahoma"/>
      <w:sz w:val="24"/>
      <w:szCs w:val="20"/>
    </w:rPr>
  </w:style>
  <w:style w:type="paragraph" w:customStyle="1" w:styleId="Char1CharCharChar">
    <w:name w:val="Char1 Char Char Char"/>
    <w:basedOn w:val="a"/>
    <w:qFormat/>
    <w:pPr>
      <w:widowControl/>
      <w:spacing w:after="160" w:line="240" w:lineRule="exact"/>
      <w:jc w:val="left"/>
    </w:pPr>
    <w:rPr>
      <w:szCs w:val="20"/>
    </w:rPr>
  </w:style>
  <w:style w:type="paragraph" w:customStyle="1" w:styleId="Char1">
    <w:name w:val="Char"/>
    <w:basedOn w:val="a"/>
    <w:qFormat/>
    <w:rPr>
      <w:rFonts w:ascii="Tahoma" w:hAnsi="Tahoma"/>
      <w:sz w:val="24"/>
      <w:szCs w:val="20"/>
    </w:rPr>
  </w:style>
  <w:style w:type="paragraph" w:customStyle="1" w:styleId="CharChar3CharChar">
    <w:name w:val="Char Char3 Char Char"/>
    <w:basedOn w:val="a"/>
    <w:qFormat/>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__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dPt>
            <c:idx val="0"/>
            <c:bubble3D val="0"/>
          </c:dPt>
          <c:dPt>
            <c:idx val="1"/>
            <c:bubble3D val="0"/>
          </c:dPt>
          <c:dPt>
            <c:idx val="2"/>
            <c:bubble3D val="0"/>
          </c:dPt>
          <c:dPt>
            <c:idx val="3"/>
            <c:bubble3D val="0"/>
          </c:dPt>
          <c:dPt>
            <c:idx val="4"/>
            <c:bubble3D val="0"/>
          </c:dPt>
          <c:dPt>
            <c:idx val="5"/>
            <c:bubble3D val="0"/>
          </c:dPt>
          <c:dLbls>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0"/>
            <c:showSerName val="0"/>
            <c:showPercent val="1"/>
            <c:showBubbleSize val="0"/>
            <c:showLeaderLines val="1"/>
            <c:extLst>
              <c:ext xmlns:c15="http://schemas.microsoft.com/office/drawing/2012/chart" uri="{CE6537A1-D6FC-4f65-9D91-7224C49458BB}"/>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5940.72</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0"/>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endParaRPr lang="zh-CN"/>
                </a:p>
              </c:txPr>
              <c:dLblPos val="bestFit"/>
              <c:showLegendKey val="0"/>
              <c:showVal val="0"/>
              <c:showCatName val="0"/>
              <c:showSerName val="0"/>
              <c:showPercent val="1"/>
              <c:showBubbleSize val="0"/>
            </c:dLbl>
            <c:dLbl>
              <c:idx val="1"/>
              <c:layout>
                <c:manualLayout>
                  <c:x val="6.1563309493962597E-2"/>
                  <c:y val="0.16577117570333699"/>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endParaRPr lang="zh-CN"/>
                </a:p>
              </c:txPr>
              <c:dLblPos val="bestFit"/>
              <c:showLegendKey val="0"/>
              <c:showVal val="0"/>
              <c:showCatName val="0"/>
              <c:showSerName val="0"/>
              <c:showPercent val="1"/>
              <c:showBubbleSize val="0"/>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endParaRPr lang="zh-CN"/>
              </a:p>
            </c:txPr>
            <c:dLblPos val="bestFit"/>
            <c:showLegendKey val="0"/>
            <c:showVal val="0"/>
            <c:showCatName val="0"/>
            <c:showSerName val="0"/>
            <c:showPercent val="1"/>
            <c:showBubbleSize val="0"/>
            <c:showLeaderLines val="1"/>
            <c:leaderLines>
              <c:spPr>
                <a:ln w="9525" cap="flat" cmpd="sng" algn="ctr">
                  <a:solidFill>
                    <a:srgbClr val="A6A6A6">
                      <a:lumMod val="35000"/>
                      <a:lumOff val="65000"/>
                    </a:srgbClr>
                  </a:solidFill>
                  <a:prstDash val="solid"/>
                  <a:round/>
                </a:ln>
                <a:effectLst/>
              </c:spPr>
            </c:leaderLines>
            <c:extLst>
              <c:ext xmlns:c15="http://schemas.microsoft.com/office/drawing/2012/chart" uri="{CE6537A1-D6FC-4f65-9D91-7224C49458BB}"/>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4516.71</c:v>
                </c:pt>
                <c:pt idx="1">
                  <c:v>1439.81</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endParaRPr lang="zh-CN"/>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20</Pages>
  <Words>1520</Words>
  <Characters>8669</Characters>
  <Application>Microsoft Office Word</Application>
  <DocSecurity>0</DocSecurity>
  <Lines>72</Lines>
  <Paragraphs>20</Paragraphs>
  <ScaleCrop>false</ScaleCrop>
  <Company/>
  <LinksUpToDate>false</LinksUpToDate>
  <CharactersWithSpaces>10169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北京市财政局关于做好向市人大常委会报送2015年度市级部门决算（草案）</dc:title>
  <dc:creator>常程</dc:creator>
  <cp:lastModifiedBy>谷慧平</cp:lastModifiedBy>
  <cp:revision>31</cp:revision>
  <cp:lastPrinted>2026-08-20T02:20:00Z</cp:lastPrinted>
  <dcterms:created xsi:type="dcterms:W3CDTF">2017-07-11T15:16:00Z</dcterms:created>
  <dcterms:modified xsi:type="dcterms:W3CDTF">2026-08-20T04:44:00Z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