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区民政局主要职责是: </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1.贯彻落实国家和北京市关于民政事业方面法律法规、规章和政策，起草本区有关规范性文件并组织实施。拟订本区有关社会福利事业发展规划、政策，拟订民政事业中长期发展规划和政策并监督实施。</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2.组织拟订并协调落实积极应对人口老龄化的发展规划和政策措施。指导协调老年人权益保障工作。拟订老年人社会参与政策并组织实施。</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3.组织拟订并协调落实促进本区养老事业发展的政策措施。统筹推进、督促指导、监督管理养老服务工作，拟订养老服务体系建设规划、政策、标准并组织实施。承担老年人福利和特殊困难老年人救助工作。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4.负责本区社会团体、社会服务机构等社会组织的登记和监督管理工作。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5.组织拟订本区残疾人社会福利政策并统筹实施，指导有关权益保护工作。统筹推进康复辅助器具产业发展。</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6.拟订本区婚姻管理政策并组织实施，指导婚姻登记机构管理工作，推进婚俗改革。</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7.拟订本区殡葬管理政策并组织实施，指导殡葬服务机构管理工作，推进殡葬改革。</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8.拟订本区儿童福利、孤困儿童保障、儿童收养、儿童救助保护政策和标准，健全困境儿童保障制度，指导有关儿童机构管理工作。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9.组织拟订促进本区慈善事业发展政策，指导社会捐助工作。负责福利彩票管理工作。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10.拟订本区城乡社会救助政策和标准，健全城乡社会救助体系。负责城乡居民最低生活保障、临时救助。负责特困人员供养工作。指导城市生活无着的流浪乞讨人员救助工作。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11.拟订本区行政区划管理政策和标准。负责本区行政区域的设立、命名、变更、和政府及派出机关驻地迁移等审核报批工作。组织指导全区行政区域界线的管理工作。负责各镇街边界争议调处工作。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12.拟订本区对见义勇为人员的奖励和权益保护政策，负责组织实施见义勇为人员的奖励和权益保护工作。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13.依法负责民政行政执法工作，组织查处有关违法违规行为。</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14.承担接济服务管理工作。</w:t>
      </w:r>
    </w:p>
    <w:p>
      <w:pPr>
        <w:tabs>
          <w:tab w:val="center" w:pos="6979"/>
        </w:tabs>
        <w:spacing w:line="580" w:lineRule="exact"/>
        <w:ind w:firstLine="560" w:firstLineChars="200"/>
      </w:pPr>
      <w:r>
        <w:rPr>
          <w:rFonts w:hint="eastAsia" w:ascii="仿宋_GB2312" w:eastAsia="仿宋_GB2312"/>
          <w:sz w:val="28"/>
          <w:szCs w:val="28"/>
        </w:rPr>
        <w:t>15.完成区委、区政府交办的其他任务。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spacing w:line="580" w:lineRule="exact"/>
        <w:ind w:firstLine="640"/>
      </w:pPr>
      <w:r>
        <w:rPr>
          <w:rFonts w:hint="eastAsia" w:ascii="仿宋_GB2312" w:eastAsia="仿宋_GB2312"/>
          <w:sz w:val="28"/>
          <w:szCs w:val="28"/>
        </w:rPr>
        <w:t>2025年末独立编制机构11个。包括1个行政机构（本级）和10个事业机构（救助中心、婚姻中心、接济中心、捐赠中心、殡葬中心、儿童福利院、养老中心、老龄事业中心、天山陵园、殡仪馆）。</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546</w:t>
      </w:r>
      <w:r>
        <w:rPr>
          <w:rFonts w:hint="eastAsia" w:ascii="仿宋_GB2312" w:eastAsia="仿宋_GB2312"/>
          <w:sz w:val="28"/>
          <w:szCs w:val="28"/>
        </w:rPr>
        <w:t>,</w:t>
      </w:r>
      <w:r>
        <w:rPr>
          <w:rFonts w:ascii="仿宋_GB2312" w:eastAsia="仿宋_GB2312"/>
          <w:sz w:val="28"/>
          <w:szCs w:val="28"/>
        </w:rPr>
        <w:t>032</w:t>
      </w:r>
      <w:r>
        <w:rPr>
          <w:rFonts w:hint="eastAsia" w:ascii="仿宋_GB2312" w:eastAsia="仿宋_GB2312"/>
          <w:sz w:val="28"/>
          <w:szCs w:val="28"/>
        </w:rPr>
        <w:t>,</w:t>
      </w:r>
      <w:r>
        <w:rPr>
          <w:rFonts w:ascii="仿宋_GB2312" w:eastAsia="仿宋_GB2312"/>
          <w:sz w:val="28"/>
          <w:szCs w:val="28"/>
        </w:rPr>
        <w:t>335.5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减少87,795,073.55元，下降</w:t>
      </w:r>
      <w:r>
        <w:rPr>
          <w:rFonts w:hint="eastAsia" w:ascii="仿宋_GB2312" w:eastAsia="仿宋_GB2312"/>
          <w:sz w:val="28"/>
          <w:szCs w:val="28"/>
          <w:lang w:val="en-US" w:eastAsia="zh-CN"/>
        </w:rPr>
        <w:t>13.9</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518</w:t>
      </w:r>
      <w:r>
        <w:rPr>
          <w:rFonts w:hint="eastAsia" w:ascii="仿宋_GB2312" w:eastAsia="仿宋_GB2312"/>
          <w:sz w:val="28"/>
          <w:szCs w:val="28"/>
        </w:rPr>
        <w:t>,</w:t>
      </w:r>
      <w:r>
        <w:rPr>
          <w:rFonts w:ascii="仿宋_GB2312" w:eastAsia="仿宋_GB2312"/>
          <w:sz w:val="28"/>
          <w:szCs w:val="28"/>
        </w:rPr>
        <w:t>794</w:t>
      </w:r>
      <w:r>
        <w:rPr>
          <w:rFonts w:hint="eastAsia" w:ascii="仿宋_GB2312" w:eastAsia="仿宋_GB2312"/>
          <w:sz w:val="28"/>
          <w:szCs w:val="28"/>
        </w:rPr>
        <w:t>,</w:t>
      </w:r>
      <w:r>
        <w:rPr>
          <w:rFonts w:ascii="仿宋_GB2312" w:eastAsia="仿宋_GB2312"/>
          <w:sz w:val="28"/>
          <w:szCs w:val="28"/>
        </w:rPr>
        <w:t>592.35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减少99,621,596.86元，下降</w:t>
      </w:r>
      <w:r>
        <w:rPr>
          <w:rFonts w:hint="eastAsia" w:ascii="仿宋_GB2312" w:eastAsia="仿宋_GB2312"/>
          <w:sz w:val="28"/>
          <w:szCs w:val="28"/>
          <w:lang w:val="en-US" w:eastAsia="zh-CN"/>
        </w:rPr>
        <w:t>16.1</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486</w:t>
      </w:r>
      <w:r>
        <w:rPr>
          <w:rFonts w:hint="eastAsia" w:ascii="仿宋_GB2312" w:eastAsia="仿宋_GB2312"/>
          <w:sz w:val="28"/>
          <w:szCs w:val="28"/>
        </w:rPr>
        <w:t>,</w:t>
      </w:r>
      <w:r>
        <w:rPr>
          <w:rFonts w:ascii="仿宋_GB2312" w:eastAsia="仿宋_GB2312"/>
          <w:sz w:val="28"/>
          <w:szCs w:val="28"/>
        </w:rPr>
        <w:t>660</w:t>
      </w:r>
      <w:r>
        <w:rPr>
          <w:rFonts w:hint="eastAsia" w:ascii="仿宋_GB2312" w:eastAsia="仿宋_GB2312"/>
          <w:sz w:val="28"/>
          <w:szCs w:val="28"/>
        </w:rPr>
        <w:t>,</w:t>
      </w:r>
      <w:r>
        <w:rPr>
          <w:rFonts w:ascii="仿宋_GB2312" w:eastAsia="仿宋_GB2312"/>
          <w:sz w:val="28"/>
          <w:szCs w:val="28"/>
        </w:rPr>
        <w:t>159.25</w:t>
      </w:r>
      <w:r>
        <w:rPr>
          <w:rFonts w:hint="eastAsia" w:ascii="仿宋_GB2312" w:eastAsia="仿宋_GB2312"/>
          <w:sz w:val="28"/>
          <w:szCs w:val="28"/>
        </w:rPr>
        <w:t>元，占收入合计的93.8%。其中：一般公共预算财政拨款收入</w:t>
      </w:r>
      <w:r>
        <w:rPr>
          <w:rFonts w:ascii="仿宋_GB2312" w:eastAsia="仿宋_GB2312"/>
          <w:sz w:val="28"/>
          <w:szCs w:val="28"/>
        </w:rPr>
        <w:t>361</w:t>
      </w:r>
      <w:r>
        <w:rPr>
          <w:rFonts w:hint="eastAsia" w:ascii="仿宋_GB2312" w:eastAsia="仿宋_GB2312"/>
          <w:sz w:val="28"/>
          <w:szCs w:val="28"/>
        </w:rPr>
        <w:t>,</w:t>
      </w:r>
      <w:r>
        <w:rPr>
          <w:rFonts w:ascii="仿宋_GB2312" w:eastAsia="仿宋_GB2312"/>
          <w:sz w:val="28"/>
          <w:szCs w:val="28"/>
        </w:rPr>
        <w:t>253</w:t>
      </w:r>
      <w:r>
        <w:rPr>
          <w:rFonts w:hint="eastAsia" w:ascii="仿宋_GB2312" w:eastAsia="仿宋_GB2312"/>
          <w:sz w:val="28"/>
          <w:szCs w:val="28"/>
        </w:rPr>
        <w:t>,</w:t>
      </w:r>
      <w:r>
        <w:rPr>
          <w:rFonts w:ascii="仿宋_GB2312" w:eastAsia="仿宋_GB2312"/>
          <w:sz w:val="28"/>
          <w:szCs w:val="28"/>
        </w:rPr>
        <w:t>092.97</w:t>
      </w:r>
      <w:r>
        <w:rPr>
          <w:rFonts w:hint="eastAsia" w:ascii="仿宋_GB2312" w:eastAsia="仿宋_GB2312"/>
          <w:sz w:val="28"/>
          <w:szCs w:val="28"/>
        </w:rPr>
        <w:t>元，占收入合计的69.6%；政府性基金预算财政拨款收入</w:t>
      </w:r>
      <w:r>
        <w:rPr>
          <w:rFonts w:ascii="仿宋_GB2312" w:eastAsia="仿宋_GB2312"/>
          <w:sz w:val="28"/>
          <w:szCs w:val="28"/>
        </w:rPr>
        <w:t>125</w:t>
      </w:r>
      <w:r>
        <w:rPr>
          <w:rFonts w:hint="eastAsia" w:ascii="仿宋_GB2312" w:eastAsia="仿宋_GB2312"/>
          <w:sz w:val="28"/>
          <w:szCs w:val="28"/>
        </w:rPr>
        <w:t>,</w:t>
      </w:r>
      <w:r>
        <w:rPr>
          <w:rFonts w:ascii="仿宋_GB2312" w:eastAsia="仿宋_GB2312"/>
          <w:sz w:val="28"/>
          <w:szCs w:val="28"/>
        </w:rPr>
        <w:t>407</w:t>
      </w:r>
      <w:r>
        <w:rPr>
          <w:rFonts w:hint="eastAsia" w:ascii="仿宋_GB2312" w:eastAsia="仿宋_GB2312"/>
          <w:sz w:val="28"/>
          <w:szCs w:val="28"/>
        </w:rPr>
        <w:t>,</w:t>
      </w:r>
      <w:r>
        <w:rPr>
          <w:rFonts w:ascii="仿宋_GB2312" w:eastAsia="仿宋_GB2312"/>
          <w:sz w:val="28"/>
          <w:szCs w:val="28"/>
        </w:rPr>
        <w:t>066.28</w:t>
      </w:r>
      <w:r>
        <w:rPr>
          <w:rFonts w:hint="eastAsia" w:ascii="仿宋_GB2312" w:eastAsia="仿宋_GB2312"/>
          <w:sz w:val="28"/>
          <w:szCs w:val="28"/>
        </w:rPr>
        <w:t>元，占收入合计的24.</w:t>
      </w:r>
      <w:r>
        <w:rPr>
          <w:rFonts w:hint="eastAsia" w:ascii="仿宋_GB2312" w:eastAsia="仿宋_GB2312"/>
          <w:sz w:val="28"/>
          <w:szCs w:val="28"/>
          <w:lang w:val="en-US" w:eastAsia="zh-CN"/>
        </w:rPr>
        <w:t>2</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31</w:t>
      </w:r>
      <w:r>
        <w:rPr>
          <w:rFonts w:hint="eastAsia" w:ascii="仿宋_GB2312" w:eastAsia="仿宋_GB2312"/>
          <w:sz w:val="28"/>
          <w:szCs w:val="28"/>
        </w:rPr>
        <w:t>,</w:t>
      </w:r>
      <w:r>
        <w:rPr>
          <w:rFonts w:ascii="仿宋_GB2312" w:eastAsia="仿宋_GB2312"/>
          <w:sz w:val="28"/>
          <w:szCs w:val="28"/>
        </w:rPr>
        <w:t>948</w:t>
      </w:r>
      <w:r>
        <w:rPr>
          <w:rFonts w:hint="eastAsia" w:ascii="仿宋_GB2312" w:eastAsia="仿宋_GB2312"/>
          <w:sz w:val="28"/>
          <w:szCs w:val="28"/>
        </w:rPr>
        <w:t>,</w:t>
      </w:r>
      <w:r>
        <w:rPr>
          <w:rFonts w:ascii="仿宋_GB2312" w:eastAsia="仿宋_GB2312"/>
          <w:sz w:val="28"/>
          <w:szCs w:val="28"/>
        </w:rPr>
        <w:t>461.89</w:t>
      </w:r>
      <w:r>
        <w:rPr>
          <w:rFonts w:hint="eastAsia" w:ascii="仿宋_GB2312" w:eastAsia="仿宋_GB2312"/>
          <w:sz w:val="28"/>
          <w:szCs w:val="28"/>
        </w:rPr>
        <w:t>元，占收入合计的6.</w:t>
      </w:r>
      <w:r>
        <w:rPr>
          <w:rFonts w:hint="eastAsia" w:ascii="仿宋_GB2312" w:eastAsia="仿宋_GB2312"/>
          <w:sz w:val="28"/>
          <w:szCs w:val="28"/>
          <w:lang w:val="en-US" w:eastAsia="zh-CN"/>
        </w:rPr>
        <w:t>2</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rPr>
        <w:t>元，占收入合计的0%；</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185</w:t>
      </w:r>
      <w:r>
        <w:rPr>
          <w:rFonts w:hint="eastAsia" w:ascii="仿宋_GB2312" w:eastAsia="仿宋_GB2312"/>
          <w:sz w:val="28"/>
          <w:szCs w:val="28"/>
        </w:rPr>
        <w:t>,</w:t>
      </w:r>
      <w:r>
        <w:rPr>
          <w:rFonts w:ascii="仿宋_GB2312" w:eastAsia="仿宋_GB2312"/>
          <w:sz w:val="28"/>
          <w:szCs w:val="28"/>
        </w:rPr>
        <w:t>971.21</w:t>
      </w:r>
      <w:r>
        <w:rPr>
          <w:rFonts w:hint="eastAsia" w:ascii="仿宋_GB2312" w:eastAsia="仿宋_GB2312"/>
          <w:sz w:val="28"/>
          <w:szCs w:val="28"/>
        </w:rPr>
        <w:t>元，占收入合计的0.04%。</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535</w:t>
      </w:r>
      <w:r>
        <w:rPr>
          <w:rFonts w:hint="eastAsia" w:ascii="仿宋_GB2312" w:eastAsia="仿宋_GB2312"/>
          <w:sz w:val="28"/>
          <w:szCs w:val="28"/>
        </w:rPr>
        <w:t>,</w:t>
      </w:r>
      <w:r>
        <w:rPr>
          <w:rFonts w:ascii="仿宋_GB2312" w:eastAsia="仿宋_GB2312"/>
          <w:sz w:val="28"/>
          <w:szCs w:val="28"/>
        </w:rPr>
        <w:t>825</w:t>
      </w:r>
      <w:r>
        <w:rPr>
          <w:rFonts w:hint="eastAsia" w:ascii="仿宋_GB2312" w:eastAsia="仿宋_GB2312"/>
          <w:sz w:val="28"/>
          <w:szCs w:val="28"/>
        </w:rPr>
        <w:t>,</w:t>
      </w:r>
      <w:r>
        <w:rPr>
          <w:rFonts w:ascii="仿宋_GB2312" w:eastAsia="仿宋_GB2312"/>
          <w:sz w:val="28"/>
          <w:szCs w:val="28"/>
        </w:rPr>
        <w:t>081.55</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减少74,010,908.44元，下降</w:t>
      </w:r>
      <w:r>
        <w:rPr>
          <w:rFonts w:hint="eastAsia" w:ascii="仿宋_GB2312" w:eastAsia="仿宋_GB2312"/>
          <w:sz w:val="28"/>
          <w:szCs w:val="28"/>
          <w:lang w:val="en-US" w:eastAsia="zh-CN"/>
        </w:rPr>
        <w:t>12.1</w:t>
      </w:r>
      <w:r>
        <w:rPr>
          <w:rFonts w:hint="eastAsia" w:ascii="仿宋_GB2312" w:eastAsia="仿宋_GB2312"/>
          <w:sz w:val="28"/>
          <w:szCs w:val="28"/>
        </w:rPr>
        <w:t>%，其中：基本支出</w:t>
      </w:r>
      <w:r>
        <w:rPr>
          <w:rFonts w:ascii="仿宋_GB2312" w:eastAsia="仿宋_GB2312"/>
          <w:sz w:val="28"/>
          <w:szCs w:val="28"/>
        </w:rPr>
        <w:t>34</w:t>
      </w:r>
      <w:r>
        <w:rPr>
          <w:rFonts w:hint="eastAsia" w:ascii="仿宋_GB2312" w:eastAsia="仿宋_GB2312"/>
          <w:sz w:val="28"/>
          <w:szCs w:val="28"/>
        </w:rPr>
        <w:t>,</w:t>
      </w:r>
      <w:r>
        <w:rPr>
          <w:rFonts w:ascii="仿宋_GB2312" w:eastAsia="仿宋_GB2312"/>
          <w:sz w:val="28"/>
          <w:szCs w:val="28"/>
        </w:rPr>
        <w:t>746</w:t>
      </w:r>
      <w:r>
        <w:rPr>
          <w:rFonts w:hint="eastAsia" w:ascii="仿宋_GB2312" w:eastAsia="仿宋_GB2312"/>
          <w:sz w:val="28"/>
          <w:szCs w:val="28"/>
        </w:rPr>
        <w:t>,</w:t>
      </w:r>
      <w:r>
        <w:rPr>
          <w:rFonts w:ascii="仿宋_GB2312" w:eastAsia="仿宋_GB2312"/>
          <w:sz w:val="28"/>
          <w:szCs w:val="28"/>
        </w:rPr>
        <w:t>629.78</w:t>
      </w:r>
      <w:r>
        <w:rPr>
          <w:rFonts w:hint="eastAsia" w:ascii="仿宋_GB2312" w:eastAsia="仿宋_GB2312"/>
          <w:sz w:val="28"/>
          <w:szCs w:val="28"/>
        </w:rPr>
        <w:t>元，占支出合计的6.</w:t>
      </w:r>
      <w:r>
        <w:rPr>
          <w:rFonts w:hint="eastAsia" w:ascii="仿宋_GB2312" w:eastAsia="仿宋_GB2312"/>
          <w:sz w:val="28"/>
          <w:szCs w:val="28"/>
          <w:lang w:val="en-US" w:eastAsia="zh-CN"/>
        </w:rPr>
        <w:t>5</w:t>
      </w:r>
      <w:r>
        <w:rPr>
          <w:rFonts w:hint="eastAsia" w:ascii="仿宋_GB2312" w:eastAsia="仿宋_GB2312"/>
          <w:sz w:val="28"/>
          <w:szCs w:val="28"/>
        </w:rPr>
        <w:t>%；项目支出</w:t>
      </w:r>
      <w:r>
        <w:rPr>
          <w:rFonts w:ascii="仿宋_GB2312" w:eastAsia="仿宋_GB2312"/>
          <w:sz w:val="28"/>
          <w:szCs w:val="28"/>
        </w:rPr>
        <w:t>476</w:t>
      </w:r>
      <w:r>
        <w:rPr>
          <w:rFonts w:hint="eastAsia" w:ascii="仿宋_GB2312" w:eastAsia="仿宋_GB2312"/>
          <w:sz w:val="28"/>
          <w:szCs w:val="28"/>
        </w:rPr>
        <w:t>,</w:t>
      </w:r>
      <w:r>
        <w:rPr>
          <w:rFonts w:ascii="仿宋_GB2312" w:eastAsia="仿宋_GB2312"/>
          <w:sz w:val="28"/>
          <w:szCs w:val="28"/>
        </w:rPr>
        <w:t>221</w:t>
      </w:r>
      <w:r>
        <w:rPr>
          <w:rFonts w:hint="eastAsia" w:ascii="仿宋_GB2312" w:eastAsia="仿宋_GB2312"/>
          <w:sz w:val="28"/>
          <w:szCs w:val="28"/>
        </w:rPr>
        <w:t>,</w:t>
      </w:r>
      <w:r>
        <w:rPr>
          <w:rFonts w:ascii="仿宋_GB2312" w:eastAsia="仿宋_GB2312"/>
          <w:sz w:val="28"/>
          <w:szCs w:val="28"/>
        </w:rPr>
        <w:t>177.7</w:t>
      </w:r>
      <w:r>
        <w:rPr>
          <w:rFonts w:hint="eastAsia" w:ascii="仿宋_GB2312" w:eastAsia="仿宋_GB2312"/>
          <w:sz w:val="28"/>
          <w:szCs w:val="28"/>
        </w:rPr>
        <w:t>元，占支出合计的88.</w:t>
      </w:r>
      <w:r>
        <w:rPr>
          <w:rFonts w:hint="eastAsia" w:ascii="仿宋_GB2312" w:eastAsia="仿宋_GB2312"/>
          <w:sz w:val="28"/>
          <w:szCs w:val="28"/>
          <w:lang w:val="en-US" w:eastAsia="zh-CN"/>
        </w:rPr>
        <w:t>9</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rPr>
        <w:t>元，占支出合计的0%；经营支出</w:t>
      </w:r>
      <w:r>
        <w:rPr>
          <w:rFonts w:ascii="仿宋_GB2312" w:eastAsia="仿宋_GB2312"/>
          <w:sz w:val="28"/>
          <w:szCs w:val="28"/>
        </w:rPr>
        <w:t>24</w:t>
      </w:r>
      <w:r>
        <w:rPr>
          <w:rFonts w:hint="eastAsia" w:ascii="仿宋_GB2312" w:eastAsia="仿宋_GB2312"/>
          <w:sz w:val="28"/>
          <w:szCs w:val="28"/>
        </w:rPr>
        <w:t>,</w:t>
      </w:r>
      <w:r>
        <w:rPr>
          <w:rFonts w:ascii="仿宋_GB2312" w:eastAsia="仿宋_GB2312"/>
          <w:sz w:val="28"/>
          <w:szCs w:val="28"/>
        </w:rPr>
        <w:t>857</w:t>
      </w:r>
      <w:r>
        <w:rPr>
          <w:rFonts w:hint="eastAsia" w:ascii="仿宋_GB2312" w:eastAsia="仿宋_GB2312"/>
          <w:sz w:val="28"/>
          <w:szCs w:val="28"/>
        </w:rPr>
        <w:t>,</w:t>
      </w:r>
      <w:r>
        <w:rPr>
          <w:rFonts w:ascii="仿宋_GB2312" w:eastAsia="仿宋_GB2312"/>
          <w:sz w:val="28"/>
          <w:szCs w:val="28"/>
        </w:rPr>
        <w:t>274.07</w:t>
      </w:r>
      <w:r>
        <w:rPr>
          <w:rFonts w:hint="eastAsia" w:ascii="仿宋_GB2312" w:eastAsia="仿宋_GB2312"/>
          <w:sz w:val="28"/>
          <w:szCs w:val="28"/>
        </w:rPr>
        <w:t>元，占支出合计的4.6%；对附属单位补助支出</w:t>
      </w:r>
      <w:r>
        <w:rPr>
          <w:rFonts w:ascii="仿宋_GB2312" w:eastAsia="仿宋_GB2312"/>
          <w:sz w:val="28"/>
          <w:szCs w:val="28"/>
        </w:rPr>
        <w:t>0</w:t>
      </w:r>
      <w:r>
        <w:rPr>
          <w:rFonts w:hint="eastAsia" w:ascii="仿宋_GB2312" w:eastAsia="仿宋_GB2312"/>
          <w:sz w:val="28"/>
          <w:szCs w:val="28"/>
        </w:rPr>
        <w:t>元，占支出合计的0%。</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2025年度财政拨款收、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489</w:t>
      </w:r>
      <w:r>
        <w:rPr>
          <w:rFonts w:hint="eastAsia" w:ascii="仿宋_GB2312" w:eastAsia="仿宋_GB2312"/>
          <w:sz w:val="28"/>
          <w:szCs w:val="28"/>
        </w:rPr>
        <w:t>,</w:t>
      </w:r>
      <w:r>
        <w:rPr>
          <w:rFonts w:ascii="仿宋_GB2312" w:eastAsia="仿宋_GB2312"/>
          <w:sz w:val="28"/>
          <w:szCs w:val="28"/>
        </w:rPr>
        <w:t>906</w:t>
      </w:r>
      <w:r>
        <w:rPr>
          <w:rFonts w:hint="eastAsia" w:ascii="仿宋_GB2312" w:eastAsia="仿宋_GB2312"/>
          <w:sz w:val="28"/>
          <w:szCs w:val="28"/>
        </w:rPr>
        <w:t>,</w:t>
      </w:r>
      <w:r>
        <w:rPr>
          <w:rFonts w:ascii="仿宋_GB2312" w:eastAsia="仿宋_GB2312"/>
          <w:sz w:val="28"/>
          <w:szCs w:val="28"/>
        </w:rPr>
        <w:t>483.34</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rPr>
        <w:t>50,167,688.13元，增长</w:t>
      </w:r>
      <w:r>
        <w:rPr>
          <w:rFonts w:hint="eastAsia" w:ascii="仿宋_GB2312" w:eastAsia="仿宋_GB2312"/>
          <w:sz w:val="28"/>
          <w:szCs w:val="28"/>
          <w:lang w:val="en-US" w:eastAsia="zh-CN"/>
        </w:rPr>
        <w:t>11.4</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一般公共预算财政拨款支出364,499,417.06元，主要用于以下方面（按大类）：社会保障和就业支出358,439,139.33元，占本年财政拨款支出98.3%；卫生健康支出5,476,960.74元，占本年财政拨款支出1.5%；；城乡社区支出 579,812.99元，占本年财政拨款支出0.</w:t>
      </w:r>
      <w:r>
        <w:rPr>
          <w:rFonts w:hint="eastAsia" w:ascii="仿宋_GB2312" w:eastAsia="仿宋_GB2312"/>
          <w:sz w:val="28"/>
          <w:szCs w:val="28"/>
          <w:lang w:val="en-US" w:eastAsia="zh-CN"/>
        </w:rPr>
        <w:t>2</w:t>
      </w:r>
      <w:r>
        <w:rPr>
          <w:rFonts w:hint="eastAsia" w:ascii="仿宋_GB2312" w:eastAsia="仿宋_GB2312"/>
          <w:sz w:val="28"/>
          <w:szCs w:val="28"/>
        </w:rPr>
        <w:t>%；资源勘探工业信息等支出 3,504.00元，占本年财政拨款支出0.001%。</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一、社会保障和就业支出（类）2025年度年初预算320,508,405.48元，2025年度决算358,439,139.33元，完成年初预算的111.8%。</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“民政管理事务”（款）2025年度年初预算8,979,427.34元，2025年度决算11,139,694.79元，完成年初预算的124.</w:t>
      </w:r>
      <w:r>
        <w:rPr>
          <w:rFonts w:hint="eastAsia" w:ascii="仿宋_GB2312" w:eastAsia="仿宋_GB2312"/>
          <w:sz w:val="28"/>
          <w:szCs w:val="28"/>
          <w:lang w:val="en-US" w:eastAsia="zh-CN"/>
        </w:rPr>
        <w:t>1</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“行政事业单位养老支出”（款）2025年度年初预算421,304.00元，2025年度决算399,808.90元，完成年初预算的94.</w:t>
      </w:r>
      <w:r>
        <w:rPr>
          <w:rFonts w:hint="eastAsia" w:ascii="仿宋_GB2312" w:eastAsia="仿宋_GB2312"/>
          <w:sz w:val="28"/>
          <w:szCs w:val="28"/>
          <w:lang w:val="en-US" w:eastAsia="zh-CN"/>
        </w:rPr>
        <w:t>9</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“抚恤”（款）2025年度年初预算24,143.70元，2025年度决算23,822.70元，完成年初预算的98.</w:t>
      </w:r>
      <w:r>
        <w:rPr>
          <w:rFonts w:hint="eastAsia" w:ascii="仿宋_GB2312" w:eastAsia="仿宋_GB2312"/>
          <w:sz w:val="28"/>
          <w:szCs w:val="28"/>
          <w:lang w:val="en-US" w:eastAsia="zh-CN"/>
        </w:rPr>
        <w:t>8</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“社会福利”（款）2025年度年初预算92,600,010.10元，2025年度决算120,505,002.08元，完成年初预算的130.1%。</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“残疾人事业”（款）2025年度年初预算53,640,700.00元，2025年度决算56,185,821.52元，完成年初预算的104.7%。</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“最低生活保障”（款）2025年度年初预算124,424,368.00元，2025年度决算126,074,941.48元，完成年初预算的101.3%。</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“临时救助”（款）2025年度年初预算11,753,562.34元，2025年度决算9,970,102.87元，完成年初预算的84.8%。</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“特困人员救助供养”（款）2025年度年初预算19,649,890.00元，2025年度决算20,467,456.78元，完成年初预算的104.</w:t>
      </w:r>
      <w:r>
        <w:rPr>
          <w:rFonts w:hint="eastAsia" w:ascii="仿宋_GB2312" w:eastAsia="仿宋_GB2312"/>
          <w:sz w:val="28"/>
          <w:szCs w:val="28"/>
          <w:lang w:val="en-US" w:eastAsia="zh-CN"/>
        </w:rPr>
        <w:t>2</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“其他社会保障和就业支出”（款）2025年度年初预算9,015,000.00元，2025年度决算13,672,488.21元，完成年初预算的151.</w:t>
      </w:r>
      <w:r>
        <w:rPr>
          <w:rFonts w:hint="eastAsia" w:ascii="仿宋_GB2312" w:eastAsia="仿宋_GB2312"/>
          <w:sz w:val="28"/>
          <w:szCs w:val="28"/>
          <w:lang w:val="en-US" w:eastAsia="zh-CN"/>
        </w:rPr>
        <w:t>7</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二、卫生健康支出（类）2025年度年初预算4,800,000.00元，2025年度决算5,476,960.74元，完成年初预算的114.1%。</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“医疗救助”（款）2025年度年初预算4,800,000.00元，2025年度决算5,476,960.74元，完成年初预算的114.1%。</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三、城乡社区支出（类）2025年度年初预算</w:t>
      </w:r>
      <w:r>
        <w:rPr>
          <w:rFonts w:hint="eastAsia" w:ascii="仿宋_GB2312" w:eastAsia="仿宋_GB2312"/>
          <w:sz w:val="28"/>
          <w:szCs w:val="28"/>
          <w:lang w:val="en-US" w:eastAsia="zh-CN"/>
        </w:rPr>
        <w:t>0</w:t>
      </w:r>
      <w:r>
        <w:rPr>
          <w:rFonts w:hint="eastAsia" w:ascii="仿宋_GB2312" w:eastAsia="仿宋_GB2312"/>
          <w:sz w:val="28"/>
          <w:szCs w:val="28"/>
        </w:rPr>
        <w:t>.00元，2025年度决算579,812.99元。。</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“其他城乡社区公共设施支出”（款）2025年度年初预算</w:t>
      </w:r>
      <w:r>
        <w:rPr>
          <w:rFonts w:hint="eastAsia" w:ascii="仿宋_GB2312" w:eastAsia="仿宋_GB2312"/>
          <w:sz w:val="28"/>
          <w:szCs w:val="28"/>
          <w:lang w:val="en-US" w:eastAsia="zh-CN"/>
        </w:rPr>
        <w:t>0</w:t>
      </w:r>
      <w:r>
        <w:rPr>
          <w:rFonts w:hint="eastAsia" w:ascii="仿宋_GB2312" w:eastAsia="仿宋_GB2312"/>
          <w:sz w:val="28"/>
          <w:szCs w:val="28"/>
        </w:rPr>
        <w:t>.00元，2025年度决算579,812.99元。</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4、“资源勘探工业信息等支出”(类) 2025 年度决算3,504.00元，2025年度决算3,504.00元，完成年初预算的100%。</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2025年度政府性基金预算财政拨款支出125,407,066.28元，主要用于以下方面（按大类）：资源勘探工业信息等支出551,393.22元，占本年财政拨款支出0.4%；其他支出124,855,673.06元，占本年财政拨款支出99.</w:t>
      </w:r>
      <w:r>
        <w:rPr>
          <w:rFonts w:hint="eastAsia" w:ascii="仿宋_GB2312" w:eastAsia="仿宋_GB2312"/>
          <w:sz w:val="28"/>
          <w:szCs w:val="28"/>
          <w:lang w:val="en-US" w:eastAsia="zh-CN"/>
        </w:rPr>
        <w:t>6</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一、资源勘探工业信息等支出（类）2025年度年初预算0元，2025年度决算551,393.22元。</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“超长期特别国债安排的支出”（款）2025年度年初预算0元，2025年度决算551,393.22元。主要原因：年底新增居家适老化改造（超长期特别国债）项目。</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二、其他支出（类）2025年度年初预算0元，2025年度决算124,855,673.06元。</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其中：</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“彩票公益金安排的支出”（款）2025年度年初预算1,888,000.00元，2025年度决算3,855,673.06元，完成年初预算的204.2%。</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34</w:t>
      </w:r>
      <w:r>
        <w:rPr>
          <w:rFonts w:hint="eastAsia" w:ascii="仿宋_GB2312" w:eastAsia="仿宋_GB2312"/>
          <w:sz w:val="28"/>
          <w:szCs w:val="28"/>
        </w:rPr>
        <w:t>,</w:t>
      </w:r>
      <w:r>
        <w:rPr>
          <w:rFonts w:ascii="仿宋_GB2312" w:eastAsia="仿宋_GB2312"/>
          <w:sz w:val="28"/>
          <w:szCs w:val="28"/>
        </w:rPr>
        <w:t>746</w:t>
      </w:r>
      <w:r>
        <w:rPr>
          <w:rFonts w:hint="eastAsia" w:ascii="仿宋_GB2312" w:eastAsia="仿宋_GB2312"/>
          <w:sz w:val="28"/>
          <w:szCs w:val="28"/>
        </w:rPr>
        <w:t>,</w:t>
      </w:r>
      <w:r>
        <w:rPr>
          <w:rFonts w:ascii="仿宋_GB2312" w:eastAsia="仿宋_GB2312"/>
          <w:sz w:val="28"/>
          <w:szCs w:val="28"/>
        </w:rPr>
        <w:t>629.78</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293</w:t>
      </w:r>
      <w:r>
        <w:rPr>
          <w:rFonts w:hint="eastAsia" w:ascii="仿宋_GB2312" w:eastAsia="仿宋_GB2312"/>
          <w:sz w:val="28"/>
          <w:szCs w:val="28"/>
        </w:rPr>
        <w:t>,</w:t>
      </w:r>
      <w:r>
        <w:rPr>
          <w:rFonts w:ascii="仿宋_GB2312" w:eastAsia="仿宋_GB2312"/>
          <w:sz w:val="28"/>
          <w:szCs w:val="28"/>
        </w:rPr>
        <w:t>362.09</w:t>
      </w:r>
      <w:r>
        <w:rPr>
          <w:rFonts w:hint="eastAsia" w:ascii="仿宋_GB2312" w:eastAsia="仿宋_GB2312"/>
          <w:sz w:val="28"/>
          <w:szCs w:val="28"/>
        </w:rPr>
        <w:t>元，比2025年度“三公”经费财政拨款年初预算</w:t>
      </w:r>
      <w:r>
        <w:rPr>
          <w:rFonts w:ascii="仿宋_GB2312" w:eastAsia="仿宋_GB2312"/>
          <w:sz w:val="28"/>
          <w:szCs w:val="28"/>
        </w:rPr>
        <w:t>196</w:t>
      </w:r>
      <w:r>
        <w:rPr>
          <w:rFonts w:hint="eastAsia" w:ascii="仿宋_GB2312" w:eastAsia="仿宋_GB2312"/>
          <w:sz w:val="28"/>
          <w:szCs w:val="28"/>
        </w:rPr>
        <w:t>,</w:t>
      </w:r>
      <w:r>
        <w:rPr>
          <w:rFonts w:ascii="仿宋_GB2312" w:eastAsia="仿宋_GB2312"/>
          <w:sz w:val="28"/>
          <w:szCs w:val="28"/>
        </w:rPr>
        <w:t>309</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97</w:t>
      </w:r>
      <w:r>
        <w:rPr>
          <w:rFonts w:hint="eastAsia" w:ascii="仿宋_GB2312" w:eastAsia="仿宋_GB2312"/>
          <w:sz w:val="28"/>
          <w:szCs w:val="28"/>
        </w:rPr>
        <w:t>,</w:t>
      </w:r>
      <w:r>
        <w:rPr>
          <w:rFonts w:ascii="仿宋_GB2312" w:eastAsia="仿宋_GB2312"/>
          <w:sz w:val="28"/>
          <w:szCs w:val="28"/>
        </w:rPr>
        <w:t>053.09</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rPr>
        <w:t>元。</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rPr>
        <w:t>元，比2025年度年初预算数</w:t>
      </w:r>
      <w:r>
        <w:rPr>
          <w:rFonts w:ascii="仿宋_GB2312" w:eastAsia="仿宋_GB2312"/>
          <w:sz w:val="28"/>
          <w:szCs w:val="28"/>
        </w:rPr>
        <w:t>16</w:t>
      </w:r>
      <w:r>
        <w:rPr>
          <w:rFonts w:hint="eastAsia" w:ascii="仿宋_GB2312" w:eastAsia="仿宋_GB2312"/>
          <w:sz w:val="28"/>
          <w:szCs w:val="28"/>
        </w:rPr>
        <w:t>,</w:t>
      </w:r>
      <w:r>
        <w:rPr>
          <w:rFonts w:ascii="仿宋_GB2312" w:eastAsia="仿宋_GB2312"/>
          <w:sz w:val="28"/>
          <w:szCs w:val="28"/>
        </w:rPr>
        <w:t>30</w:t>
      </w:r>
      <w:r>
        <w:rPr>
          <w:rFonts w:hint="eastAsia" w:ascii="仿宋_GB2312" w:eastAsia="仿宋_GB2312"/>
          <w:sz w:val="28"/>
          <w:szCs w:val="28"/>
          <w:lang w:val="en-US" w:eastAsia="zh-CN"/>
        </w:rPr>
        <w:t>.00</w:t>
      </w:r>
      <w:r>
        <w:rPr>
          <w:rFonts w:ascii="仿宋_GB2312" w:eastAsia="仿宋_GB2312"/>
          <w:sz w:val="28"/>
          <w:szCs w:val="28"/>
        </w:rPr>
        <w:t>9</w:t>
      </w:r>
      <w:r>
        <w:rPr>
          <w:rFonts w:hint="eastAsia" w:ascii="仿宋_GB2312" w:eastAsia="仿宋_GB2312"/>
          <w:sz w:val="28"/>
          <w:szCs w:val="28"/>
        </w:rPr>
        <w:t>元减</w:t>
      </w:r>
      <w:r>
        <w:rPr>
          <w:rFonts w:hint="eastAsia" w:ascii="仿宋_GB2312" w:eastAsia="仿宋_GB2312"/>
          <w:sz w:val="28"/>
          <w:szCs w:val="28"/>
          <w:lang w:eastAsia="zh-CN"/>
        </w:rPr>
        <w:t>少</w:t>
      </w:r>
      <w:r>
        <w:rPr>
          <w:rFonts w:ascii="仿宋_GB2312" w:eastAsia="仿宋_GB2312"/>
          <w:sz w:val="28"/>
          <w:szCs w:val="28"/>
        </w:rPr>
        <w:t>16</w:t>
      </w:r>
      <w:r>
        <w:rPr>
          <w:rFonts w:hint="eastAsia" w:ascii="仿宋_GB2312" w:eastAsia="仿宋_GB2312"/>
          <w:sz w:val="28"/>
          <w:szCs w:val="28"/>
        </w:rPr>
        <w:t>,</w:t>
      </w:r>
      <w:r>
        <w:rPr>
          <w:rFonts w:ascii="仿宋_GB2312" w:eastAsia="仿宋_GB2312"/>
          <w:sz w:val="28"/>
          <w:szCs w:val="28"/>
        </w:rPr>
        <w:t>309</w:t>
      </w:r>
      <w:r>
        <w:rPr>
          <w:rFonts w:hint="eastAsia" w:ascii="仿宋_GB2312" w:eastAsia="仿宋_GB2312"/>
          <w:sz w:val="28"/>
          <w:szCs w:val="28"/>
          <w:lang w:val="en-US" w:eastAsia="zh-CN"/>
        </w:rPr>
        <w:t>.00</w:t>
      </w:r>
      <w:r>
        <w:rPr>
          <w:rFonts w:hint="eastAsia" w:ascii="仿宋_GB2312" w:eastAsia="仿宋_GB2312"/>
          <w:sz w:val="28"/>
          <w:szCs w:val="28"/>
        </w:rPr>
        <w:t>元。</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293</w:t>
      </w:r>
      <w:r>
        <w:rPr>
          <w:rFonts w:hint="eastAsia" w:ascii="仿宋_GB2312" w:eastAsia="仿宋_GB2312"/>
          <w:sz w:val="28"/>
          <w:szCs w:val="28"/>
        </w:rPr>
        <w:t>,</w:t>
      </w:r>
      <w:r>
        <w:rPr>
          <w:rFonts w:ascii="仿宋_GB2312" w:eastAsia="仿宋_GB2312"/>
          <w:sz w:val="28"/>
          <w:szCs w:val="28"/>
        </w:rPr>
        <w:t>362.09</w:t>
      </w:r>
      <w:r>
        <w:rPr>
          <w:rFonts w:hint="eastAsia" w:ascii="仿宋_GB2312" w:eastAsia="仿宋_GB2312"/>
          <w:sz w:val="28"/>
          <w:szCs w:val="28"/>
        </w:rPr>
        <w:t>元，比2025年度年初预算数</w:t>
      </w:r>
      <w:r>
        <w:rPr>
          <w:rFonts w:ascii="仿宋_GB2312" w:eastAsia="仿宋_GB2312"/>
          <w:sz w:val="28"/>
          <w:szCs w:val="28"/>
        </w:rPr>
        <w:t>180</w:t>
      </w:r>
      <w:r>
        <w:rPr>
          <w:rFonts w:hint="eastAsia" w:ascii="仿宋_GB2312" w:eastAsia="仿宋_GB2312"/>
          <w:sz w:val="28"/>
          <w:szCs w:val="28"/>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ascii="仿宋_GB2312" w:eastAsia="仿宋_GB2312"/>
          <w:sz w:val="28"/>
          <w:szCs w:val="28"/>
        </w:rPr>
        <w:t>113</w:t>
      </w:r>
      <w:r>
        <w:rPr>
          <w:rFonts w:hint="eastAsia" w:ascii="仿宋_GB2312" w:eastAsia="仿宋_GB2312"/>
          <w:sz w:val="28"/>
          <w:szCs w:val="28"/>
        </w:rPr>
        <w:t>,</w:t>
      </w:r>
      <w:r>
        <w:rPr>
          <w:rFonts w:ascii="仿宋_GB2312" w:eastAsia="仿宋_GB2312"/>
          <w:sz w:val="28"/>
          <w:szCs w:val="28"/>
        </w:rPr>
        <w:t>362.09</w:t>
      </w:r>
      <w:r>
        <w:rPr>
          <w:rFonts w:hint="eastAsia" w:ascii="仿宋_GB2312" w:eastAsia="仿宋_GB2312"/>
          <w:sz w:val="28"/>
          <w:szCs w:val="28"/>
        </w:rPr>
        <w:t>元。其中，公务用车购置费2025年度决算数178,000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lang w:eastAsia="zh-CN"/>
        </w:rPr>
        <w:t>购置</w:t>
      </w:r>
      <w:r>
        <w:rPr>
          <w:rFonts w:hint="eastAsia" w:ascii="仿宋_GB2312" w:eastAsia="仿宋_GB2312"/>
          <w:sz w:val="28"/>
          <w:szCs w:val="28"/>
          <w:lang w:val="en-US" w:eastAsia="zh-CN"/>
        </w:rPr>
        <w:t>1辆公务用车</w:t>
      </w:r>
      <w:r>
        <w:rPr>
          <w:rFonts w:hint="eastAsia" w:ascii="仿宋_GB2312" w:eastAsia="仿宋_GB2312"/>
          <w:sz w:val="28"/>
          <w:szCs w:val="28"/>
        </w:rPr>
        <w:t>，2025年度购置（更新）1辆。公务用车运行维护费2025年度决算数115,362.09元。2025年度公务用车保有量</w:t>
      </w:r>
      <w:r>
        <w:rPr>
          <w:rFonts w:ascii="仿宋_GB2312" w:eastAsia="仿宋_GB2312"/>
          <w:sz w:val="28"/>
          <w:szCs w:val="28"/>
        </w:rPr>
        <w:t>10</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2025年度机关运行经费支出合计496,426.45元，比上年减少</w:t>
      </w:r>
      <w:r>
        <w:rPr>
          <w:rFonts w:hint="eastAsia" w:ascii="仿宋_GB2312" w:eastAsia="仿宋_GB2312"/>
          <w:sz w:val="28"/>
          <w:szCs w:val="28"/>
          <w:lang w:val="en-US" w:eastAsia="zh-CN"/>
        </w:rPr>
        <w:t>53</w:t>
      </w:r>
      <w:r>
        <w:rPr>
          <w:rFonts w:hint="eastAsia" w:ascii="仿宋_GB2312" w:eastAsia="仿宋_GB2312"/>
          <w:sz w:val="28"/>
          <w:szCs w:val="28"/>
        </w:rPr>
        <w:t>,</w:t>
      </w:r>
      <w:r>
        <w:rPr>
          <w:rFonts w:hint="eastAsia" w:ascii="仿宋_GB2312" w:eastAsia="仿宋_GB2312"/>
          <w:sz w:val="28"/>
          <w:szCs w:val="28"/>
          <w:lang w:val="en-US" w:eastAsia="zh-CN"/>
        </w:rPr>
        <w:t>284.90</w:t>
      </w:r>
      <w:r>
        <w:rPr>
          <w:rFonts w:hint="eastAsia" w:ascii="仿宋_GB2312" w:eastAsia="仿宋_GB2312"/>
          <w:sz w:val="28"/>
          <w:szCs w:val="28"/>
        </w:rPr>
        <w:t>元。</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15</w:t>
      </w:r>
      <w:r>
        <w:rPr>
          <w:rFonts w:hint="eastAsia" w:ascii="仿宋_GB2312" w:eastAsia="仿宋_GB2312"/>
          <w:sz w:val="28"/>
          <w:szCs w:val="28"/>
        </w:rPr>
        <w:t>,</w:t>
      </w:r>
      <w:r>
        <w:rPr>
          <w:rFonts w:ascii="仿宋_GB2312" w:eastAsia="仿宋_GB2312"/>
          <w:sz w:val="28"/>
          <w:szCs w:val="28"/>
        </w:rPr>
        <w:t>502</w:t>
      </w:r>
      <w:r>
        <w:rPr>
          <w:rFonts w:hint="eastAsia" w:ascii="仿宋_GB2312" w:eastAsia="仿宋_GB2312"/>
          <w:sz w:val="28"/>
          <w:szCs w:val="28"/>
        </w:rPr>
        <w:t>,</w:t>
      </w:r>
      <w:r>
        <w:rPr>
          <w:rFonts w:ascii="仿宋_GB2312" w:eastAsia="仿宋_GB2312"/>
          <w:sz w:val="28"/>
          <w:szCs w:val="28"/>
        </w:rPr>
        <w:t>902.24</w:t>
      </w:r>
      <w:r>
        <w:rPr>
          <w:rFonts w:hint="eastAsia" w:ascii="仿宋_GB2312" w:eastAsia="仿宋_GB2312"/>
          <w:sz w:val="28"/>
          <w:szCs w:val="28"/>
        </w:rPr>
        <w:t>元，其中：政府采购货物支出</w:t>
      </w:r>
      <w:r>
        <w:rPr>
          <w:rFonts w:ascii="仿宋_GB2312" w:eastAsia="仿宋_GB2312"/>
          <w:sz w:val="28"/>
          <w:szCs w:val="28"/>
        </w:rPr>
        <w:t>198</w:t>
      </w:r>
      <w:r>
        <w:rPr>
          <w:rFonts w:hint="eastAsia" w:ascii="仿宋_GB2312" w:eastAsia="仿宋_GB2312"/>
          <w:sz w:val="28"/>
          <w:szCs w:val="28"/>
        </w:rPr>
        <w:t>,</w:t>
      </w:r>
      <w:r>
        <w:rPr>
          <w:rFonts w:ascii="仿宋_GB2312" w:eastAsia="仿宋_GB2312"/>
          <w:sz w:val="28"/>
          <w:szCs w:val="28"/>
        </w:rPr>
        <w:t>374.2</w:t>
      </w:r>
      <w:r>
        <w:rPr>
          <w:rFonts w:hint="eastAsia" w:ascii="仿宋_GB2312" w:eastAsia="仿宋_GB2312"/>
          <w:sz w:val="28"/>
          <w:szCs w:val="28"/>
        </w:rPr>
        <w:t>元，政府采购工程支出</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202</w:t>
      </w:r>
      <w:r>
        <w:rPr>
          <w:rFonts w:hint="eastAsia" w:ascii="仿宋_GB2312" w:eastAsia="仿宋_GB2312"/>
          <w:sz w:val="28"/>
          <w:szCs w:val="28"/>
        </w:rPr>
        <w:t>,</w:t>
      </w:r>
      <w:r>
        <w:rPr>
          <w:rFonts w:ascii="仿宋_GB2312" w:eastAsia="仿宋_GB2312"/>
          <w:sz w:val="28"/>
          <w:szCs w:val="28"/>
        </w:rPr>
        <w:t>531.7</w:t>
      </w:r>
      <w:r>
        <w:rPr>
          <w:rFonts w:hint="eastAsia" w:ascii="仿宋_GB2312" w:eastAsia="仿宋_GB2312"/>
          <w:sz w:val="28"/>
          <w:szCs w:val="28"/>
        </w:rPr>
        <w:t>元，政府采购服务支出</w:t>
      </w:r>
      <w:r>
        <w:rPr>
          <w:rFonts w:ascii="仿宋_GB2312" w:eastAsia="仿宋_GB2312"/>
          <w:sz w:val="28"/>
          <w:szCs w:val="28"/>
        </w:rPr>
        <w:t>6</w:t>
      </w:r>
      <w:r>
        <w:rPr>
          <w:rFonts w:hint="eastAsia" w:ascii="仿宋_GB2312" w:eastAsia="仿宋_GB2312"/>
          <w:sz w:val="28"/>
          <w:szCs w:val="28"/>
        </w:rPr>
        <w:t>,</w:t>
      </w:r>
      <w:r>
        <w:rPr>
          <w:rFonts w:ascii="仿宋_GB2312" w:eastAsia="仿宋_GB2312"/>
          <w:sz w:val="28"/>
          <w:szCs w:val="28"/>
        </w:rPr>
        <w:t>101</w:t>
      </w:r>
      <w:r>
        <w:rPr>
          <w:rFonts w:hint="eastAsia" w:ascii="仿宋_GB2312" w:eastAsia="仿宋_GB2312"/>
          <w:sz w:val="28"/>
          <w:szCs w:val="28"/>
        </w:rPr>
        <w:t>,</w:t>
      </w:r>
      <w:r>
        <w:rPr>
          <w:rFonts w:ascii="仿宋_GB2312" w:eastAsia="仿宋_GB2312"/>
          <w:sz w:val="28"/>
          <w:szCs w:val="28"/>
        </w:rPr>
        <w:t>996.34</w:t>
      </w:r>
      <w:r>
        <w:rPr>
          <w:rFonts w:hint="eastAsia" w:ascii="仿宋_GB2312" w:eastAsia="仿宋_GB2312"/>
          <w:sz w:val="28"/>
          <w:szCs w:val="28"/>
        </w:rPr>
        <w:t>元。授予中小企业合同金额</w:t>
      </w:r>
      <w:r>
        <w:rPr>
          <w:rFonts w:ascii="仿宋_GB2312" w:eastAsia="仿宋_GB2312"/>
          <w:sz w:val="28"/>
          <w:szCs w:val="28"/>
        </w:rPr>
        <w:t>15</w:t>
      </w:r>
      <w:r>
        <w:rPr>
          <w:rFonts w:hint="eastAsia" w:ascii="仿宋_GB2312" w:eastAsia="仿宋_GB2312"/>
          <w:sz w:val="28"/>
          <w:szCs w:val="28"/>
        </w:rPr>
        <w:t>,</w:t>
      </w:r>
      <w:r>
        <w:rPr>
          <w:rFonts w:ascii="仿宋_GB2312" w:eastAsia="仿宋_GB2312"/>
          <w:sz w:val="28"/>
          <w:szCs w:val="28"/>
        </w:rPr>
        <w:t>417</w:t>
      </w:r>
      <w:r>
        <w:rPr>
          <w:rFonts w:hint="eastAsia" w:ascii="仿宋_GB2312" w:eastAsia="仿宋_GB2312"/>
          <w:sz w:val="28"/>
          <w:szCs w:val="28"/>
        </w:rPr>
        <w:t>,</w:t>
      </w:r>
      <w:r>
        <w:rPr>
          <w:rFonts w:ascii="仿宋_GB2312" w:eastAsia="仿宋_GB2312"/>
          <w:sz w:val="28"/>
          <w:szCs w:val="28"/>
        </w:rPr>
        <w:t>926.9</w:t>
      </w:r>
      <w:r>
        <w:rPr>
          <w:rFonts w:hint="eastAsia" w:ascii="仿宋_GB2312" w:eastAsia="仿宋_GB2312"/>
          <w:sz w:val="28"/>
          <w:szCs w:val="28"/>
        </w:rPr>
        <w:t>元，占政府采购支出总额的99.5%，其中：授予小微企业合同金额</w:t>
      </w:r>
      <w:r>
        <w:rPr>
          <w:rFonts w:ascii="仿宋_GB2312" w:eastAsia="仿宋_GB2312"/>
          <w:sz w:val="28"/>
          <w:szCs w:val="28"/>
        </w:rPr>
        <w:t>9</w:t>
      </w:r>
      <w:r>
        <w:rPr>
          <w:rFonts w:hint="eastAsia" w:ascii="仿宋_GB2312" w:eastAsia="仿宋_GB2312"/>
          <w:sz w:val="28"/>
          <w:szCs w:val="28"/>
        </w:rPr>
        <w:t>,</w:t>
      </w:r>
      <w:r>
        <w:rPr>
          <w:rFonts w:ascii="仿宋_GB2312" w:eastAsia="仿宋_GB2312"/>
          <w:sz w:val="28"/>
          <w:szCs w:val="28"/>
        </w:rPr>
        <w:t>477</w:t>
      </w:r>
      <w:r>
        <w:rPr>
          <w:rFonts w:hint="eastAsia" w:ascii="仿宋_GB2312" w:eastAsia="仿宋_GB2312"/>
          <w:sz w:val="28"/>
          <w:szCs w:val="28"/>
        </w:rPr>
        <w:t>,</w:t>
      </w:r>
      <w:r>
        <w:rPr>
          <w:rFonts w:ascii="仿宋_GB2312" w:eastAsia="仿宋_GB2312"/>
          <w:sz w:val="28"/>
          <w:szCs w:val="28"/>
        </w:rPr>
        <w:t>926.9</w:t>
      </w:r>
      <w:r>
        <w:rPr>
          <w:rFonts w:hint="eastAsia" w:ascii="仿宋_GB2312" w:eastAsia="仿宋_GB2312"/>
          <w:sz w:val="28"/>
          <w:szCs w:val="28"/>
        </w:rPr>
        <w:t>元，占政府采购支出总额的</w:t>
      </w:r>
      <w:r>
        <w:rPr>
          <w:rFonts w:ascii="仿宋_GB2312" w:eastAsia="仿宋_GB2312"/>
          <w:sz w:val="28"/>
          <w:szCs w:val="28"/>
        </w:rPr>
        <w:t>61.1</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hint="eastAsia" w:ascii="仿宋_GB2312" w:eastAsia="仿宋_GB2312"/>
          <w:sz w:val="28"/>
          <w:szCs w:val="28"/>
        </w:rPr>
      </w:pPr>
      <w:r>
        <w:rPr>
          <w:rFonts w:hint="eastAsia" w:ascii="仿宋_GB2312" w:eastAsia="仿宋_GB2312"/>
          <w:sz w:val="28"/>
          <w:szCs w:val="28"/>
        </w:rPr>
        <w:t>截至12月31日，北京市门头沟区民政局（部门）共有车辆32台；单位价值100</w:t>
      </w:r>
      <w:r>
        <w:rPr>
          <w:rFonts w:hint="eastAsia" w:ascii="仿宋_GB2312" w:eastAsia="仿宋_GB2312"/>
          <w:sz w:val="28"/>
          <w:szCs w:val="28"/>
          <w:lang w:eastAsia="zh-CN"/>
        </w:rPr>
        <w:t>万</w:t>
      </w:r>
      <w:bookmarkStart w:id="4" w:name="_GoBack"/>
      <w:bookmarkEnd w:id="4"/>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hint="eastAsia"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6.社会保障和就业支出 (类) 民政管理事务 (款) 行政运行 (项): 反映行政单位 (包括实行公务员管理的事业单位) 的基本支出。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7.社会保障和就业支出 (类) 民政管理事务 (款) 一般行政管理事务 (项): 反映行政单位 (包括实行公务员管理的事业单位) 未单独设置项级科目的其他项目支出。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8.社会保障和就业支出 (类) 民政管理事务 (款) 社会组织管理 (项): 反映社会组织管理、支持社会组织发展等方面的支出。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9.社会保障和就业支出 (类) 民政管理事务 (款) 行政区划和地名管理 (项): 反映行政区域界线勘定、管理、以及行政区划和地名管理相关支出。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10.社会保障和就业支出 (类) 民政管理事务 (款) 其他民政管理事务支出 (项): 反映除上述项目以外其他用于民政管理事务方面的支出。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11.社会保障和就业支出 (类) 行政事业单位养老支出 (款) 行政单位离退休 (项): 反映行政单位(包括实行公务员管理的事业单位) 开支的离退休经费。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12.社会保障和就业支出 (类) 行政事业单位养老支出 (款) 事业单位离退休 (项): 反映事业单位开支的离退休经费。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13.社会保障和就业支出 (类) 抚恤 (款) 伤残抚恤 (项): 反映按规定用于伤残人员的抚恤金和按规定开支的各种伤残补助费。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14.社会保障和就业支出 (类) 社会福利 (款) 儿童福利 (项): 反映对儿童提供福利服务方面的支出。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15.社会保障和就业支出 (类) 社会福利 (款) 老年福利 (项): 反映对老年人提供福利服务方面的支出，包括为经济困难的高龄、失能等老年人提供基本养老服务保障的资金补助等支出。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16.社会保障和就业支出 (类) 社会福利 (款) 殡葬 (项):反映殡葬管理和殡葬服务方面的支出，包括民政部门直属的殡仪馆、公墓、殡葬管理服务机构的支出。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17. 社会保障和就业支出 (类) 社会福利 (款) 社会福利事业单位 (项): 反映民政部门举办的社会福利事业单位的支出，以及对集体社会福利事业单位的补助费。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18.社会保障和就业支出 (类) 社会福利 (款) 养老服务 (项): 反映财政在养老服务方面的补助支出，包括支持居家养老服务、社区养老服务和机构养老服务的支出，对养老服务机构的运营、建设补助支出等，不包括对社会福利事业单位的补助支出。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19.社会保障和就业支出 (类) 残疾人事业 (款) 残疾人生活和护理补贴 (项): 反映困难残疾人生活补贴和重度残疾人护理补贴支出。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20.社会保障和就业支出 (类) 残疾人事业 (款) 其他残疾人事业支出 (项): 反映除上述项目以外其他用于残疾人事业方面的支出。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21.社会保障和就业支出 (类) 最低生活保障 (款) 城市最低生活保障金支出 (项): 反映用于城市最低生活保障对象的最低生活保障金支出。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22.社会保障和就业支出 (类) 最低生活保障 (款) 农村最低生活保障金支出 (项):反映用于农村最低生活保障对象的最低生活保障金支出。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23.社会保障和就业支出 (类) 临时救助 (款) 临时救助支出 (项): 反映用于城乡生活困难居民的临时救助支出。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24.社会保障和就业支出 (类) 临时救助 (款) 流浪乞讨人员救助支出 (项): 反映用于生活无着的流浪乞讨人员的救助支出和救助管理机构的运转支出。</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25.社会保障和就业支出 (类) 特困人员救助供养 (款) 城市特困人员救助供养支出 (项): 反映城市特困人员救助供养支出。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26.社会保障和就业支出 (类) 特困人员救助供养 (款) 农村特困人员救助供养支出 (项): 反映农村特困人员救助供养支出。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27.社会保障和就业支出 (类) 其他社会保障和就业支出 (款) 其他社会保障和就业支出 (项): 反映除上述项目以外其他用于社会保障和就业方面的支出。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28.卫生健康支出 (类) 医疗救助 (款) 其他医疗救助支出 (项): 反映除上述项目以外的其他用于医疗救助方面的支出。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29.城乡社区支出 (类) 城乡社区公共设施 (款) 其他城乡社区公共设施支出 (项): 反映除上述项目以外其他用于城乡社区公共设施方面的支出。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30.资源勘探工业信息等支出 (类) 制造业 (款) 其他制造业支出 (项): 反映除上述项目以外其他用于制造业方面的支出。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 xml:space="preserve">31.资源勘探工业信息等支出 (类) 超长期特别国债安排的支出(款) 制造业 (项): 反映使用超长期特别国债收入安排的纺织、轻工、化工、医药、机械、冶炼、建材、交通运输设备、烟草、兵器、核工、航空、航天、船舶、电子及通讯设备等制造业支出。 </w:t>
      </w:r>
    </w:p>
    <w:p>
      <w:pPr>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32.其他支出 (类) 其他政府性基金及对应专项债务收入安排的支出 (款) 其他地方自行试点项目收益专项债券收入安排 (项): 其他地方自行试点项目收益专项债券收入安排的支出。</w:t>
      </w:r>
    </w:p>
    <w:p>
      <w:pPr>
        <w:ind w:firstLine="560" w:firstLineChars="200"/>
        <w:rPr>
          <w:rFonts w:hint="eastAsia" w:ascii="仿宋_GB2312" w:eastAsia="仿宋_GB2312"/>
          <w:sz w:val="28"/>
          <w:szCs w:val="28"/>
        </w:rPr>
      </w:pPr>
      <w:r>
        <w:rPr>
          <w:rFonts w:hint="eastAsia" w:ascii="仿宋_GB2312" w:eastAsia="仿宋_GB2312"/>
          <w:sz w:val="28"/>
          <w:szCs w:val="28"/>
          <w:lang w:val="en-US" w:eastAsia="zh-CN"/>
        </w:rPr>
        <w:t>33.其他支出 (类) 彩票公益金安排的支出 (款) 用于社会福利的彩票公益金支出 (项): 反映用于社会福利和社会救助的彩票公益金支出。</w:t>
      </w: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20" w:lineRule="exact"/>
        <w:ind w:firstLine="640"/>
        <w:rPr>
          <w:rFonts w:hint="eastAsia" w:ascii="仿宋_GB2312" w:eastAsia="仿宋_GB2312"/>
          <w:sz w:val="28"/>
          <w:szCs w:val="28"/>
        </w:rPr>
      </w:pPr>
      <w:bookmarkStart w:id="0" w:name="_Toc268005755"/>
      <w:r>
        <w:rPr>
          <w:rFonts w:hint="eastAsia" w:ascii="仿宋_GB2312" w:eastAsia="仿宋_GB2312"/>
          <w:sz w:val="32"/>
          <w:szCs w:val="32"/>
        </w:rPr>
        <w:t>1.部门职责情况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区民政局主要职责是: </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1.贯彻落实国家和北京市关于民政事业方面法律法规、规章和政策，起草本区有关规范性文件并组织实施。拟订本区有关社会福利事业发展规划、政策，拟订民政事业中长期发展规划和政策并监督实施。</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2.组织拟订并协调落实积极应对人口老龄化的发展规划和政策措施。指导协调老年人权益保障工作。拟订老年人社会参与政策并组织实施。</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3.组织拟订并协调落实促进本区养老事业发展的政策措施。统筹推进、督促指导、监督管理养老服务工作，拟订养老服务体系建设规划、政策、标准并组织实施。承担老年人福利和特殊困难老年人救助工作。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4.负责本区社会团体、社会服务机构等社会组织的登记和监督管理工作。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5.组织拟订本区残疾人社会福利政策并统筹实施，指导有关权益保护工作。统筹推进康复辅助器具产业发展。</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6.拟订本区婚姻管理政策并组织实施，指导婚姻登记机构管理工作，推进婚俗改革。</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7.拟订本区殡葬管理政策并组织实施，指导殡葬服务机构管理工作，推进殡葬改革。</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8.拟订本区儿童福利、孤困儿童保障、儿童收养、儿童救助保护政策和标准，健全困境儿童保障制度，指导有关儿童机构管理工作。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9.组织拟订促进本区慈善事业发展政策，指导社会捐助工作。负责福利彩票管理工作。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10.拟订本区城乡社会救助政策和标准，健全城乡社会救助体系。负责城乡居民最低生活保障、临时救助。负责特困人员供养工作。指导城市生活无着的流浪乞讨人员救助工作。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11.拟订本区行政区划管理政策和标准。负责本区行政区域的设立、命名、变更、和政府及派出机关驻地迁移等审核报批工作。组织指导全区行政区域界线的管理工作。负责各镇街边界争议调处工作。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12.拟订本区对见义勇为人员的奖励和权益保护政策，负责组织实施见义勇为人员的奖励和权益保护工作。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13.依法负责民政行政执法工作，组织查处有关违法违规行为。</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14.承担接济服务管理工作。</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15.完成区委、区政府交办的其他任务。</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28"/>
          <w:szCs w:val="28"/>
        </w:rPr>
        <w:t>2025年末独立编制机构11个。包括1个行政机构（本级）和10个事业机构（救助中心、婚姻中心、接济中心、捐赠中心、殡葬中心、儿童福利院、养老中心、老龄事业中心、天山陵园、殡仪馆）。</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pPr>
        <w:spacing w:line="580" w:lineRule="exact"/>
        <w:ind w:firstLine="640"/>
        <w:rPr>
          <w:rFonts w:hint="eastAsia" w:ascii="仿宋_GB2312" w:eastAsia="仿宋_GB2312"/>
          <w:sz w:val="28"/>
          <w:szCs w:val="28"/>
        </w:rPr>
      </w:pPr>
      <w:r>
        <w:rPr>
          <w:rFonts w:hint="eastAsia" w:ascii="仿宋_GB2312" w:eastAsia="仿宋_GB2312"/>
          <w:sz w:val="28"/>
          <w:szCs w:val="28"/>
        </w:rPr>
        <w:t>一是紧抓养老服务提质升级，建设老年友好、老年友善、老年友爱门头沟；二是紧抓民生底线兜紧兜实，建设精准帮扶、精细帮扶、精品帮扶保障机制；三是紧抓社会事务扩面升级，建设民政为民、民政惠民、民政利民服务体系；四是紧抓社建领域融合共治，建设动力迸发、活力迸发、能力迸发治理格局；五是紧抓机关建设行稳致远，建设党建业务双提档、双提质、双提效工作局面。</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0"/>
        <w:tblW w:w="5000" w:type="pct"/>
        <w:tblInd w:w="0" w:type="dxa"/>
        <w:tblLayout w:type="fixed"/>
        <w:tblCellMar>
          <w:top w:w="0" w:type="dxa"/>
          <w:left w:w="108" w:type="dxa"/>
          <w:bottom w:w="0" w:type="dxa"/>
          <w:right w:w="108" w:type="dxa"/>
        </w:tblCellMar>
      </w:tblPr>
      <w:tblGrid>
        <w:gridCol w:w="1198"/>
        <w:gridCol w:w="3060"/>
        <w:gridCol w:w="2160"/>
        <w:gridCol w:w="3810"/>
        <w:gridCol w:w="2565"/>
        <w:gridCol w:w="1993"/>
      </w:tblGrid>
      <w:tr>
        <w:tblPrEx>
          <w:tblCellMar>
            <w:top w:w="0" w:type="dxa"/>
            <w:left w:w="108" w:type="dxa"/>
            <w:bottom w:w="0" w:type="dxa"/>
            <w:right w:w="108" w:type="dxa"/>
          </w:tblCellMar>
        </w:tblPrEx>
        <w:trPr>
          <w:trHeight w:val="275" w:hRule="atLeast"/>
        </w:trPr>
        <w:tc>
          <w:tcPr>
            <w:tcW w:w="405" w:type="pct"/>
            <w:tcBorders>
              <w:top w:val="single" w:color="auto" w:sz="4" w:space="0"/>
              <w:left w:val="single" w:color="auto" w:sz="4" w:space="0"/>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034"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730"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1288" w:type="pct"/>
            <w:tcBorders>
              <w:top w:val="single" w:color="auto" w:sz="4" w:space="0"/>
              <w:left w:val="nil"/>
              <w:bottom w:val="single" w:color="auto" w:sz="4" w:space="0"/>
              <w:right w:val="single" w:color="auto" w:sz="4" w:space="0"/>
            </w:tcBorders>
            <w:noWrap/>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867"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673" w:type="pct"/>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CellMar>
            <w:top w:w="0" w:type="dxa"/>
            <w:left w:w="108" w:type="dxa"/>
            <w:bottom w:w="0" w:type="dxa"/>
            <w:right w:w="108" w:type="dxa"/>
          </w:tblCellMar>
        </w:tblPrEx>
        <w:trPr>
          <w:trHeight w:val="275" w:hRule="atLeast"/>
        </w:trPr>
        <w:tc>
          <w:tcPr>
            <w:tcW w:w="405" w:type="pct"/>
            <w:tcBorders>
              <w:top w:val="nil"/>
              <w:left w:val="single" w:color="auto" w:sz="4" w:space="0"/>
              <w:bottom w:val="single" w:color="auto" w:sz="4" w:space="0"/>
              <w:right w:val="single" w:color="auto" w:sz="4" w:space="0"/>
            </w:tcBorders>
            <w:noWrap/>
            <w:vAlign w:val="bottom"/>
          </w:tcPr>
          <w:p>
            <w:pPr>
              <w:widowControl/>
              <w:jc w:val="left"/>
              <w:rPr>
                <w:rFonts w:hint="eastAsia" w:ascii="仿宋_GB2312" w:eastAsia="仿宋_GB2312"/>
                <w:sz w:val="28"/>
                <w:szCs w:val="28"/>
              </w:rPr>
            </w:pPr>
            <w:r>
              <w:rPr>
                <w:rFonts w:hint="eastAsia" w:ascii="仿宋_GB2312" w:hAnsi="仿宋" w:eastAsia="仿宋_GB2312"/>
                <w:sz w:val="28"/>
                <w:szCs w:val="28"/>
              </w:rPr>
              <w:t>　</w:t>
            </w:r>
            <w:r>
              <w:rPr>
                <w:rFonts w:ascii="仿宋_GB2312" w:hAnsi="仿宋" w:eastAsia="仿宋_GB2312"/>
                <w:sz w:val="28"/>
                <w:szCs w:val="28"/>
              </w:rPr>
              <w:t>1</w:t>
            </w:r>
          </w:p>
        </w:tc>
        <w:tc>
          <w:tcPr>
            <w:tcW w:w="1034"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hint="eastAsia" w:ascii="仿宋_GB2312" w:hAnsi="仿宋_GB2312" w:eastAsia="仿宋_GB2312" w:cs="仿宋_GB2312"/>
                <w:sz w:val="30"/>
                <w:szCs w:val="30"/>
              </w:rPr>
              <w:t>社会救助</w:t>
            </w:r>
          </w:p>
        </w:tc>
        <w:tc>
          <w:tcPr>
            <w:tcW w:w="730"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ascii="Arial" w:hAnsi="Arial" w:eastAsia="仿宋_GB2312" w:cs="Arial"/>
                <w:sz w:val="28"/>
                <w:szCs w:val="28"/>
              </w:rPr>
              <w:t>≥</w:t>
            </w:r>
          </w:p>
        </w:tc>
        <w:tc>
          <w:tcPr>
            <w:tcW w:w="1288" w:type="pct"/>
            <w:tcBorders>
              <w:top w:val="nil"/>
              <w:left w:val="nil"/>
              <w:bottom w:val="single" w:color="auto" w:sz="4" w:space="0"/>
              <w:right w:val="single" w:color="auto" w:sz="4" w:space="0"/>
            </w:tcBorders>
            <w:noWrap/>
            <w:vAlign w:val="bottom"/>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救助对象7404人,</w:t>
            </w:r>
          </w:p>
          <w:p>
            <w:pPr>
              <w:widowControl/>
              <w:spacing w:line="300" w:lineRule="exact"/>
              <w:rPr>
                <w:rFonts w:hint="eastAsia" w:ascii="仿宋_GB2312" w:eastAsia="仿宋_GB2312"/>
                <w:sz w:val="28"/>
                <w:szCs w:val="28"/>
              </w:rPr>
            </w:pPr>
            <w:r>
              <w:rPr>
                <w:rFonts w:hint="eastAsia" w:ascii="仿宋_GB2312" w:hAnsi="宋体" w:eastAsia="仿宋_GB2312" w:cs="宋体"/>
                <w:color w:val="000000"/>
                <w:kern w:val="0"/>
                <w:szCs w:val="21"/>
              </w:rPr>
              <w:t>发放补助1.48亿元</w:t>
            </w:r>
          </w:p>
        </w:tc>
        <w:tc>
          <w:tcPr>
            <w:tcW w:w="867"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人、万元</w:t>
            </w:r>
          </w:p>
        </w:tc>
        <w:tc>
          <w:tcPr>
            <w:tcW w:w="673"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10</w:t>
            </w:r>
          </w:p>
        </w:tc>
      </w:tr>
      <w:tr>
        <w:tblPrEx>
          <w:tblCellMar>
            <w:top w:w="0" w:type="dxa"/>
            <w:left w:w="108" w:type="dxa"/>
            <w:bottom w:w="0" w:type="dxa"/>
            <w:right w:w="108" w:type="dxa"/>
          </w:tblCellMar>
        </w:tblPrEx>
        <w:trPr>
          <w:trHeight w:val="275" w:hRule="atLeast"/>
        </w:trPr>
        <w:tc>
          <w:tcPr>
            <w:tcW w:w="405" w:type="pct"/>
            <w:tcBorders>
              <w:top w:val="nil"/>
              <w:left w:val="single" w:color="auto" w:sz="4" w:space="0"/>
              <w:bottom w:val="single" w:color="auto" w:sz="4" w:space="0"/>
              <w:right w:val="single" w:color="auto" w:sz="4" w:space="0"/>
            </w:tcBorders>
            <w:noWrap/>
            <w:vAlign w:val="bottom"/>
          </w:tcPr>
          <w:p>
            <w:pPr>
              <w:widowControl/>
              <w:jc w:val="left"/>
              <w:rPr>
                <w:rFonts w:hint="eastAsia" w:ascii="仿宋_GB2312" w:eastAsia="仿宋_GB2312"/>
                <w:sz w:val="28"/>
                <w:szCs w:val="28"/>
              </w:rPr>
            </w:pPr>
            <w:r>
              <w:rPr>
                <w:rFonts w:hint="eastAsia" w:ascii="仿宋_GB2312" w:hAnsi="仿宋" w:eastAsia="仿宋_GB2312"/>
                <w:sz w:val="28"/>
                <w:szCs w:val="28"/>
              </w:rPr>
              <w:t>　</w:t>
            </w:r>
            <w:r>
              <w:rPr>
                <w:rFonts w:ascii="仿宋_GB2312" w:hAnsi="仿宋" w:eastAsia="仿宋_GB2312"/>
                <w:sz w:val="28"/>
                <w:szCs w:val="28"/>
              </w:rPr>
              <w:t>2</w:t>
            </w:r>
          </w:p>
        </w:tc>
        <w:tc>
          <w:tcPr>
            <w:tcW w:w="1034"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hint="eastAsia" w:ascii="仿宋_GB2312" w:hAnsi="仿宋_GB2312" w:eastAsia="仿宋_GB2312" w:cs="仿宋_GB2312"/>
                <w:sz w:val="30"/>
                <w:szCs w:val="30"/>
              </w:rPr>
              <w:t>社会福利</w:t>
            </w:r>
          </w:p>
        </w:tc>
        <w:tc>
          <w:tcPr>
            <w:tcW w:w="730"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ascii="Arial" w:hAnsi="Arial" w:eastAsia="仿宋_GB2312" w:cs="Arial"/>
                <w:sz w:val="28"/>
                <w:szCs w:val="28"/>
              </w:rPr>
              <w:t>≥</w:t>
            </w:r>
          </w:p>
        </w:tc>
        <w:tc>
          <w:tcPr>
            <w:tcW w:w="1288" w:type="pct"/>
            <w:tcBorders>
              <w:top w:val="nil"/>
              <w:left w:val="nil"/>
              <w:bottom w:val="single" w:color="auto" w:sz="4" w:space="0"/>
              <w:right w:val="single" w:color="auto" w:sz="4" w:space="0"/>
            </w:tcBorders>
            <w:noWrap/>
            <w:vAlign w:val="bottom"/>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发放各项老年人优待</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资金1亿元</w:t>
            </w:r>
            <w:r>
              <w:rPr>
                <w:rFonts w:hint="eastAsia" w:ascii="仿宋_GB2312" w:hAnsi="仿宋" w:eastAsia="仿宋_GB2312"/>
                <w:sz w:val="28"/>
                <w:szCs w:val="28"/>
              </w:rPr>
              <w:t>　</w:t>
            </w:r>
          </w:p>
        </w:tc>
        <w:tc>
          <w:tcPr>
            <w:tcW w:w="867"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万元</w:t>
            </w:r>
          </w:p>
        </w:tc>
        <w:tc>
          <w:tcPr>
            <w:tcW w:w="673"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10</w:t>
            </w:r>
          </w:p>
        </w:tc>
      </w:tr>
      <w:tr>
        <w:tblPrEx>
          <w:tblCellMar>
            <w:top w:w="0" w:type="dxa"/>
            <w:left w:w="108" w:type="dxa"/>
            <w:bottom w:w="0" w:type="dxa"/>
            <w:right w:w="108" w:type="dxa"/>
          </w:tblCellMar>
        </w:tblPrEx>
        <w:trPr>
          <w:trHeight w:val="275" w:hRule="atLeast"/>
        </w:trPr>
        <w:tc>
          <w:tcPr>
            <w:tcW w:w="405" w:type="pct"/>
            <w:tcBorders>
              <w:top w:val="nil"/>
              <w:left w:val="single" w:color="auto" w:sz="4" w:space="0"/>
              <w:bottom w:val="single" w:color="auto" w:sz="4" w:space="0"/>
              <w:right w:val="single" w:color="auto" w:sz="4" w:space="0"/>
            </w:tcBorders>
            <w:noWrap/>
            <w:vAlign w:val="bottom"/>
          </w:tcPr>
          <w:p>
            <w:pPr>
              <w:widowControl/>
              <w:jc w:val="left"/>
              <w:rPr>
                <w:rFonts w:hint="eastAsia" w:ascii="仿宋_GB2312" w:eastAsia="仿宋_GB2312"/>
                <w:sz w:val="28"/>
                <w:szCs w:val="28"/>
              </w:rPr>
            </w:pPr>
            <w:r>
              <w:rPr>
                <w:rFonts w:hint="eastAsia" w:ascii="仿宋_GB2312" w:hAnsi="仿宋" w:eastAsia="仿宋_GB2312"/>
                <w:sz w:val="28"/>
                <w:szCs w:val="28"/>
              </w:rPr>
              <w:t>　</w:t>
            </w:r>
            <w:r>
              <w:rPr>
                <w:rFonts w:ascii="仿宋_GB2312" w:hAnsi="仿宋" w:eastAsia="仿宋_GB2312"/>
                <w:sz w:val="28"/>
                <w:szCs w:val="28"/>
              </w:rPr>
              <w:t>3</w:t>
            </w:r>
          </w:p>
        </w:tc>
        <w:tc>
          <w:tcPr>
            <w:tcW w:w="1034"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hint="eastAsia" w:ascii="仿宋_GB2312" w:hAnsi="仿宋_GB2312" w:eastAsia="仿宋_GB2312" w:cs="仿宋_GB2312"/>
                <w:sz w:val="30"/>
                <w:szCs w:val="30"/>
              </w:rPr>
              <w:t>民政事务</w:t>
            </w:r>
          </w:p>
        </w:tc>
        <w:tc>
          <w:tcPr>
            <w:tcW w:w="730"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ascii="Arial" w:hAnsi="Arial" w:eastAsia="仿宋_GB2312" w:cs="Arial"/>
                <w:sz w:val="28"/>
                <w:szCs w:val="28"/>
              </w:rPr>
              <w:t>≥</w:t>
            </w:r>
          </w:p>
        </w:tc>
        <w:tc>
          <w:tcPr>
            <w:tcW w:w="1288" w:type="pct"/>
            <w:tcBorders>
              <w:top w:val="nil"/>
              <w:left w:val="nil"/>
              <w:bottom w:val="single" w:color="auto" w:sz="4" w:space="0"/>
              <w:right w:val="single" w:color="auto" w:sz="4" w:space="0"/>
            </w:tcBorders>
            <w:noWrap/>
            <w:vAlign w:val="bottom"/>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办理婚姻登记3300件;</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清明接待祭扫群众110000人</w:t>
            </w:r>
            <w:r>
              <w:rPr>
                <w:rFonts w:hint="eastAsia" w:ascii="仿宋_GB2312" w:hAnsi="仿宋" w:eastAsia="仿宋_GB2312"/>
                <w:sz w:val="28"/>
                <w:szCs w:val="28"/>
              </w:rPr>
              <w:t>　</w:t>
            </w:r>
          </w:p>
        </w:tc>
        <w:tc>
          <w:tcPr>
            <w:tcW w:w="867"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人、万元</w:t>
            </w:r>
          </w:p>
        </w:tc>
        <w:tc>
          <w:tcPr>
            <w:tcW w:w="673"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7</w:t>
            </w:r>
          </w:p>
        </w:tc>
      </w:tr>
      <w:tr>
        <w:tblPrEx>
          <w:tblCellMar>
            <w:top w:w="0" w:type="dxa"/>
            <w:left w:w="108" w:type="dxa"/>
            <w:bottom w:w="0" w:type="dxa"/>
            <w:right w:w="108" w:type="dxa"/>
          </w:tblCellMar>
        </w:tblPrEx>
        <w:trPr>
          <w:trHeight w:val="275" w:hRule="atLeast"/>
        </w:trPr>
        <w:tc>
          <w:tcPr>
            <w:tcW w:w="405" w:type="pct"/>
            <w:tcBorders>
              <w:top w:val="nil"/>
              <w:left w:val="single" w:color="auto" w:sz="4" w:space="0"/>
              <w:bottom w:val="single" w:color="auto" w:sz="4" w:space="0"/>
              <w:right w:val="single" w:color="auto" w:sz="4" w:space="0"/>
            </w:tcBorders>
            <w:noWrap/>
            <w:vAlign w:val="bottom"/>
          </w:tcPr>
          <w:p>
            <w:pPr>
              <w:widowControl/>
              <w:jc w:val="left"/>
              <w:rPr>
                <w:rFonts w:hint="eastAsia" w:ascii="仿宋_GB2312" w:eastAsia="仿宋_GB2312"/>
                <w:sz w:val="28"/>
                <w:szCs w:val="28"/>
              </w:rPr>
            </w:pPr>
            <w:r>
              <w:rPr>
                <w:rFonts w:hint="eastAsia" w:ascii="仿宋_GB2312" w:hAnsi="仿宋" w:eastAsia="仿宋_GB2312"/>
                <w:sz w:val="28"/>
                <w:szCs w:val="28"/>
              </w:rPr>
              <w:t>　</w:t>
            </w:r>
            <w:r>
              <w:rPr>
                <w:rFonts w:ascii="仿宋_GB2312" w:hAnsi="仿宋" w:eastAsia="仿宋_GB2312"/>
                <w:sz w:val="28"/>
                <w:szCs w:val="28"/>
              </w:rPr>
              <w:t>1</w:t>
            </w:r>
          </w:p>
        </w:tc>
        <w:tc>
          <w:tcPr>
            <w:tcW w:w="1034"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hint="eastAsia" w:ascii="仿宋_GB2312" w:hAnsi="仿宋_GB2312" w:eastAsia="仿宋_GB2312" w:cs="仿宋_GB2312"/>
                <w:sz w:val="30"/>
                <w:szCs w:val="30"/>
              </w:rPr>
              <w:t>社会救助</w:t>
            </w:r>
          </w:p>
        </w:tc>
        <w:tc>
          <w:tcPr>
            <w:tcW w:w="730" w:type="pct"/>
            <w:tcBorders>
              <w:top w:val="nil"/>
              <w:left w:val="nil"/>
              <w:bottom w:val="single" w:color="auto" w:sz="4" w:space="0"/>
              <w:right w:val="single" w:color="auto" w:sz="4" w:space="0"/>
            </w:tcBorders>
            <w:noWrap/>
            <w:vAlign w:val="bottom"/>
          </w:tcPr>
          <w:p>
            <w:pPr>
              <w:widowControl/>
              <w:jc w:val="center"/>
              <w:rPr>
                <w:rFonts w:hint="eastAsia" w:ascii="仿宋_GB2312" w:eastAsia="仿宋_GB2312"/>
                <w:sz w:val="28"/>
                <w:szCs w:val="28"/>
              </w:rPr>
            </w:pPr>
            <w:r>
              <w:rPr>
                <w:rFonts w:ascii="Arial" w:hAnsi="Arial" w:eastAsia="仿宋_GB2312" w:cs="Arial"/>
                <w:sz w:val="28"/>
                <w:szCs w:val="28"/>
              </w:rPr>
              <w:t>≥</w:t>
            </w:r>
          </w:p>
        </w:tc>
        <w:tc>
          <w:tcPr>
            <w:tcW w:w="1288" w:type="pct"/>
            <w:tcBorders>
              <w:top w:val="nil"/>
              <w:left w:val="nil"/>
              <w:bottom w:val="single" w:color="auto" w:sz="4" w:space="0"/>
              <w:right w:val="single" w:color="auto" w:sz="4" w:space="0"/>
            </w:tcBorders>
            <w:noWrap/>
            <w:vAlign w:val="bottom"/>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救助对象7404人,</w:t>
            </w:r>
          </w:p>
          <w:p>
            <w:pPr>
              <w:widowControl/>
              <w:spacing w:line="300" w:lineRule="exact"/>
              <w:rPr>
                <w:rFonts w:hint="eastAsia" w:ascii="仿宋_GB2312" w:eastAsia="仿宋_GB2312"/>
                <w:sz w:val="28"/>
                <w:szCs w:val="28"/>
              </w:rPr>
            </w:pPr>
            <w:r>
              <w:rPr>
                <w:rFonts w:hint="eastAsia" w:ascii="仿宋_GB2312" w:hAnsi="宋体" w:eastAsia="仿宋_GB2312" w:cs="宋体"/>
                <w:color w:val="000000"/>
                <w:kern w:val="0"/>
                <w:szCs w:val="21"/>
              </w:rPr>
              <w:t>发放补助1.48亿元</w:t>
            </w:r>
          </w:p>
        </w:tc>
        <w:tc>
          <w:tcPr>
            <w:tcW w:w="867"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人、万元</w:t>
            </w:r>
          </w:p>
        </w:tc>
        <w:tc>
          <w:tcPr>
            <w:tcW w:w="673" w:type="pct"/>
            <w:tcBorders>
              <w:top w:val="nil"/>
              <w:left w:val="nil"/>
              <w:bottom w:val="single" w:color="auto" w:sz="4" w:space="0"/>
              <w:right w:val="single" w:color="auto" w:sz="4" w:space="0"/>
            </w:tcBorders>
            <w:vAlign w:val="top"/>
          </w:tcPr>
          <w:p>
            <w:pPr>
              <w:widowControl/>
              <w:jc w:val="center"/>
              <w:rPr>
                <w:rFonts w:hint="eastAsia" w:ascii="仿宋_GB2312" w:eastAsia="仿宋_GB2312"/>
                <w:sz w:val="28"/>
                <w:szCs w:val="28"/>
              </w:rPr>
            </w:pPr>
            <w:r>
              <w:rPr>
                <w:rFonts w:hint="eastAsia" w:ascii="仿宋_GB2312" w:hAnsi="仿宋" w:eastAsia="仿宋_GB2312"/>
                <w:sz w:val="28"/>
                <w:szCs w:val="28"/>
              </w:rPr>
              <w:t>10</w:t>
            </w: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2025年全年预算数54,603.23</w:t>
      </w:r>
      <w:r>
        <w:rPr>
          <w:rFonts w:hint="eastAsia" w:ascii="仿宋_GB2312" w:eastAsia="仿宋_GB2312"/>
          <w:sz w:val="32"/>
          <w:szCs w:val="32"/>
          <w:lang w:eastAsia="zh-CN"/>
        </w:rPr>
        <w:t>万</w:t>
      </w:r>
      <w:r>
        <w:rPr>
          <w:rFonts w:hint="eastAsia" w:ascii="仿宋_GB2312" w:eastAsia="仿宋_GB2312"/>
          <w:sz w:val="32"/>
          <w:szCs w:val="32"/>
        </w:rPr>
        <w:t>元，其中，基本支出预算数3,474.66</w:t>
      </w:r>
      <w:r>
        <w:rPr>
          <w:rFonts w:hint="eastAsia" w:ascii="仿宋_GB2312" w:eastAsia="仿宋_GB2312"/>
          <w:sz w:val="32"/>
          <w:szCs w:val="32"/>
          <w:lang w:eastAsia="zh-CN"/>
        </w:rPr>
        <w:t>万</w:t>
      </w:r>
      <w:r>
        <w:rPr>
          <w:rFonts w:hint="eastAsia" w:ascii="仿宋_GB2312" w:eastAsia="仿宋_GB2312"/>
          <w:sz w:val="32"/>
          <w:szCs w:val="32"/>
        </w:rPr>
        <w:t>元，项目支出预算数46,556.28</w:t>
      </w:r>
      <w:r>
        <w:rPr>
          <w:rFonts w:hint="eastAsia" w:ascii="仿宋_GB2312" w:eastAsia="仿宋_GB2312"/>
          <w:sz w:val="32"/>
          <w:szCs w:val="32"/>
          <w:lang w:eastAsia="zh-CN"/>
        </w:rPr>
        <w:t>万</w:t>
      </w:r>
      <w:r>
        <w:rPr>
          <w:rFonts w:hint="eastAsia" w:ascii="仿宋_GB2312" w:eastAsia="仿宋_GB2312"/>
          <w:sz w:val="32"/>
          <w:szCs w:val="32"/>
        </w:rPr>
        <w:t>元。全年支出53,582.51</w:t>
      </w:r>
      <w:r>
        <w:rPr>
          <w:rFonts w:hint="eastAsia" w:ascii="仿宋_GB2312" w:eastAsia="仿宋_GB2312"/>
          <w:sz w:val="32"/>
          <w:szCs w:val="32"/>
          <w:lang w:eastAsia="zh-CN"/>
        </w:rPr>
        <w:t>万</w:t>
      </w:r>
      <w:r>
        <w:rPr>
          <w:rFonts w:hint="eastAsia" w:ascii="仿宋_GB2312" w:eastAsia="仿宋_GB2312"/>
          <w:sz w:val="32"/>
          <w:szCs w:val="32"/>
        </w:rPr>
        <w:t>元，其中，基本支出3,474.66</w:t>
      </w:r>
      <w:r>
        <w:rPr>
          <w:rFonts w:hint="eastAsia" w:ascii="仿宋_GB2312" w:eastAsia="仿宋_GB2312"/>
          <w:sz w:val="32"/>
          <w:szCs w:val="32"/>
          <w:lang w:eastAsia="zh-CN"/>
        </w:rPr>
        <w:t>万</w:t>
      </w:r>
      <w:r>
        <w:rPr>
          <w:rFonts w:hint="eastAsia" w:ascii="仿宋_GB2312" w:eastAsia="仿宋_GB2312"/>
          <w:sz w:val="32"/>
          <w:szCs w:val="32"/>
        </w:rPr>
        <w:t>元，项目支出46,556.28</w:t>
      </w:r>
      <w:r>
        <w:rPr>
          <w:rFonts w:hint="eastAsia" w:ascii="仿宋_GB2312" w:eastAsia="仿宋_GB2312"/>
          <w:sz w:val="32"/>
          <w:szCs w:val="32"/>
          <w:lang w:eastAsia="zh-CN"/>
        </w:rPr>
        <w:t>万</w:t>
      </w:r>
      <w:r>
        <w:rPr>
          <w:rFonts w:hint="eastAsia" w:ascii="仿宋_GB2312" w:eastAsia="仿宋_GB2312"/>
          <w:sz w:val="32"/>
          <w:szCs w:val="32"/>
        </w:rPr>
        <w:t>元。预算执行率为</w:t>
      </w:r>
      <w:r>
        <w:rPr>
          <w:rFonts w:hint="eastAsia" w:ascii="仿宋_GB2312" w:eastAsia="仿宋_GB2312"/>
          <w:sz w:val="32"/>
          <w:szCs w:val="32"/>
          <w:lang w:val="en-US" w:eastAsia="zh-CN"/>
        </w:rPr>
        <w:t>98.1</w:t>
      </w:r>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2025年年末结转结余资金总额为1,020.73</w:t>
      </w:r>
      <w:r>
        <w:rPr>
          <w:rFonts w:hint="eastAsia" w:ascii="仿宋_GB2312" w:eastAsia="仿宋_GB2312"/>
          <w:sz w:val="32"/>
          <w:szCs w:val="32"/>
          <w:lang w:eastAsia="zh-CN"/>
        </w:rPr>
        <w:t>万</w:t>
      </w:r>
      <w:r>
        <w:rPr>
          <w:rFonts w:hint="eastAsia" w:ascii="仿宋_GB2312" w:eastAsia="仿宋_GB2312"/>
          <w:sz w:val="32"/>
          <w:szCs w:val="32"/>
        </w:rPr>
        <w:t>元，全年支出预算数为53,591.11</w:t>
      </w:r>
      <w:r>
        <w:rPr>
          <w:rFonts w:hint="eastAsia" w:ascii="仿宋_GB2312" w:eastAsia="仿宋_GB2312"/>
          <w:sz w:val="32"/>
          <w:szCs w:val="32"/>
          <w:lang w:eastAsia="zh-CN"/>
        </w:rPr>
        <w:t>万</w:t>
      </w:r>
      <w:r>
        <w:rPr>
          <w:rFonts w:hint="eastAsia" w:ascii="仿宋_GB2312" w:eastAsia="仿宋_GB2312"/>
          <w:sz w:val="32"/>
          <w:szCs w:val="32"/>
        </w:rPr>
        <w:t>元，资金结转结余率为</w:t>
      </w:r>
      <w:r>
        <w:rPr>
          <w:rFonts w:hint="eastAsia" w:ascii="仿宋_GB2312" w:eastAsia="仿宋_GB2312"/>
          <w:sz w:val="32"/>
          <w:szCs w:val="32"/>
          <w:lang w:val="en-US" w:eastAsia="zh-CN"/>
        </w:rPr>
        <w:t>1.9</w:t>
      </w:r>
      <w:r>
        <w:rPr>
          <w:rFonts w:hint="eastAsia" w:ascii="仿宋_GB2312" w:eastAsia="仿宋_GB2312"/>
          <w:sz w:val="32"/>
          <w:szCs w:val="32"/>
        </w:rPr>
        <w:t>%；2024年年末结转结余资金总额为2,399</w:t>
      </w:r>
      <w:r>
        <w:rPr>
          <w:rFonts w:hint="eastAsia" w:ascii="仿宋_GB2312" w:eastAsia="仿宋_GB2312"/>
          <w:sz w:val="32"/>
          <w:szCs w:val="32"/>
          <w:lang w:val="en-US" w:eastAsia="zh-CN"/>
        </w:rPr>
        <w:t>.</w:t>
      </w:r>
      <w:r>
        <w:rPr>
          <w:rFonts w:hint="eastAsia" w:ascii="仿宋_GB2312" w:eastAsia="仿宋_GB2312"/>
          <w:sz w:val="32"/>
          <w:szCs w:val="32"/>
        </w:rPr>
        <w:t>14</w:t>
      </w:r>
      <w:r>
        <w:rPr>
          <w:rFonts w:hint="eastAsia" w:ascii="仿宋_GB2312" w:eastAsia="仿宋_GB2312"/>
          <w:sz w:val="32"/>
          <w:szCs w:val="32"/>
          <w:lang w:eastAsia="zh-CN"/>
        </w:rPr>
        <w:t>万</w:t>
      </w:r>
      <w:r>
        <w:rPr>
          <w:rFonts w:hint="eastAsia" w:ascii="仿宋_GB2312" w:eastAsia="仿宋_GB2312"/>
          <w:sz w:val="32"/>
          <w:szCs w:val="32"/>
        </w:rPr>
        <w:t>元，全年支出预算数为60,983</w:t>
      </w:r>
      <w:r>
        <w:rPr>
          <w:rFonts w:hint="eastAsia" w:ascii="仿宋_GB2312" w:eastAsia="仿宋_GB2312"/>
          <w:sz w:val="32"/>
          <w:szCs w:val="32"/>
          <w:lang w:val="en-US" w:eastAsia="zh-CN"/>
        </w:rPr>
        <w:t>.</w:t>
      </w:r>
      <w:r>
        <w:rPr>
          <w:rFonts w:hint="eastAsia" w:ascii="仿宋_GB2312" w:eastAsia="仿宋_GB2312"/>
          <w:sz w:val="32"/>
          <w:szCs w:val="32"/>
        </w:rPr>
        <w:t>59</w:t>
      </w:r>
      <w:r>
        <w:rPr>
          <w:rFonts w:hint="eastAsia" w:ascii="仿宋_GB2312" w:eastAsia="仿宋_GB2312"/>
          <w:sz w:val="32"/>
          <w:szCs w:val="32"/>
          <w:lang w:eastAsia="zh-CN"/>
        </w:rPr>
        <w:t>万</w:t>
      </w:r>
      <w:r>
        <w:rPr>
          <w:rFonts w:hint="eastAsia" w:ascii="仿宋_GB2312" w:eastAsia="仿宋_GB2312"/>
          <w:sz w:val="32"/>
          <w:szCs w:val="32"/>
        </w:rPr>
        <w:t>元，资金结转结余率为</w:t>
      </w:r>
      <w:r>
        <w:rPr>
          <w:rFonts w:hint="eastAsia" w:ascii="仿宋_GB2312" w:eastAsia="仿宋_GB2312"/>
          <w:sz w:val="32"/>
          <w:szCs w:val="32"/>
          <w:lang w:val="en-US" w:eastAsia="zh-CN"/>
        </w:rPr>
        <w:t>3.9</w:t>
      </w:r>
      <w:r>
        <w:rPr>
          <w:rFonts w:hint="eastAsia" w:ascii="仿宋_GB2312" w:eastAsia="仿宋_GB2312"/>
          <w:sz w:val="32"/>
          <w:szCs w:val="32"/>
        </w:rPr>
        <w:t>%；2025年度部门结转结余率较上一年下降了</w:t>
      </w:r>
      <w:r>
        <w:rPr>
          <w:rFonts w:hint="eastAsia" w:ascii="仿宋_GB2312" w:eastAsia="仿宋_GB2312"/>
          <w:sz w:val="32"/>
          <w:szCs w:val="32"/>
          <w:lang w:val="en-US" w:eastAsia="zh-CN"/>
        </w:rPr>
        <w:t>2.0</w:t>
      </w:r>
      <w:r>
        <w:rPr>
          <w:rFonts w:hint="eastAsia" w:ascii="仿宋_GB2312" w:eastAsia="仿宋_GB2312"/>
          <w:sz w:val="32"/>
          <w:szCs w:val="32"/>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13930" w:type="dxa"/>
        <w:tblInd w:w="108" w:type="dxa"/>
        <w:tblLayout w:type="autofit"/>
        <w:tblCellMar>
          <w:top w:w="0" w:type="dxa"/>
          <w:left w:w="108" w:type="dxa"/>
          <w:bottom w:w="0" w:type="dxa"/>
          <w:right w:w="108" w:type="dxa"/>
        </w:tblCellMar>
      </w:tblPr>
      <w:tblGrid>
        <w:gridCol w:w="880"/>
        <w:gridCol w:w="1984"/>
        <w:gridCol w:w="4631"/>
        <w:gridCol w:w="4185"/>
        <w:gridCol w:w="2250"/>
      </w:tblGrid>
      <w:tr>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463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4185"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250"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ascii="仿宋_GB2312" w:hAnsi="宋体" w:eastAsia="仿宋_GB2312" w:cs="宋体"/>
                <w:color w:val="000000"/>
                <w:kern w:val="0"/>
                <w:sz w:val="28"/>
                <w:szCs w:val="28"/>
              </w:rPr>
              <w:t>1</w:t>
            </w:r>
          </w:p>
        </w:tc>
        <w:tc>
          <w:tcPr>
            <w:tcW w:w="198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仿宋_GB2312" w:eastAsia="仿宋_GB2312" w:cs="仿宋_GB2312"/>
                <w:sz w:val="30"/>
                <w:szCs w:val="30"/>
              </w:rPr>
              <w:t>社会救助</w:t>
            </w:r>
            <w:r>
              <w:rPr>
                <w:rFonts w:hint="eastAsia" w:ascii="仿宋_GB2312" w:hAnsi="宋体" w:eastAsia="仿宋_GB2312" w:cs="宋体"/>
                <w:color w:val="000000"/>
                <w:kern w:val="0"/>
                <w:sz w:val="28"/>
                <w:szCs w:val="28"/>
              </w:rPr>
              <w:t>　</w:t>
            </w:r>
          </w:p>
        </w:tc>
        <w:tc>
          <w:tcPr>
            <w:tcW w:w="4631"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救助对象7404人,</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发放补助1.48亿元</w:t>
            </w:r>
            <w:r>
              <w:rPr>
                <w:rFonts w:hint="eastAsia" w:ascii="仿宋_GB2312" w:hAnsi="宋体" w:eastAsia="仿宋_GB2312" w:cs="宋体"/>
                <w:color w:val="000000"/>
                <w:kern w:val="0"/>
                <w:sz w:val="28"/>
                <w:szCs w:val="28"/>
              </w:rPr>
              <w:t>　</w:t>
            </w:r>
          </w:p>
        </w:tc>
        <w:tc>
          <w:tcPr>
            <w:tcW w:w="4185"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救助对象8636人,</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发放补助1.68亿元</w:t>
            </w:r>
            <w:r>
              <w:rPr>
                <w:rFonts w:hint="eastAsia" w:ascii="仿宋_GB2312" w:hAnsi="宋体" w:eastAsia="仿宋_GB2312" w:cs="宋体"/>
                <w:color w:val="000000"/>
                <w:kern w:val="0"/>
                <w:sz w:val="28"/>
                <w:szCs w:val="28"/>
              </w:rPr>
              <w:t>　</w:t>
            </w:r>
          </w:p>
        </w:tc>
        <w:tc>
          <w:tcPr>
            <w:tcW w:w="2250"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正常偏差</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ascii="仿宋_GB2312" w:hAnsi="宋体" w:eastAsia="仿宋_GB2312" w:cs="宋体"/>
                <w:color w:val="000000"/>
                <w:kern w:val="0"/>
                <w:sz w:val="28"/>
                <w:szCs w:val="28"/>
              </w:rPr>
              <w:t>2</w:t>
            </w:r>
          </w:p>
        </w:tc>
        <w:tc>
          <w:tcPr>
            <w:tcW w:w="198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仿宋_GB2312" w:eastAsia="仿宋_GB2312" w:cs="仿宋_GB2312"/>
                <w:sz w:val="30"/>
                <w:szCs w:val="30"/>
              </w:rPr>
              <w:t>社会福利</w:t>
            </w:r>
            <w:r>
              <w:rPr>
                <w:rFonts w:hint="eastAsia" w:ascii="仿宋_GB2312" w:hAnsi="宋体" w:eastAsia="仿宋_GB2312" w:cs="宋体"/>
                <w:color w:val="000000"/>
                <w:kern w:val="0"/>
                <w:sz w:val="28"/>
                <w:szCs w:val="28"/>
              </w:rPr>
              <w:t>　</w:t>
            </w:r>
          </w:p>
        </w:tc>
        <w:tc>
          <w:tcPr>
            <w:tcW w:w="4631" w:type="dxa"/>
            <w:tcBorders>
              <w:top w:val="nil"/>
              <w:left w:val="nil"/>
              <w:bottom w:val="single" w:color="auto" w:sz="4" w:space="0"/>
              <w:right w:val="single" w:color="auto" w:sz="4" w:space="0"/>
            </w:tcBorders>
            <w:vAlign w:val="center"/>
          </w:tcPr>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发放各项老年人优待资金1亿元</w:t>
            </w:r>
            <w:r>
              <w:rPr>
                <w:rFonts w:hint="eastAsia" w:ascii="仿宋_GB2312" w:hAnsi="仿宋" w:eastAsia="仿宋_GB2312"/>
                <w:sz w:val="28"/>
                <w:szCs w:val="28"/>
              </w:rPr>
              <w:t>　</w:t>
            </w:r>
          </w:p>
        </w:tc>
        <w:tc>
          <w:tcPr>
            <w:tcW w:w="4185"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发放各项老年人优待</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资金1.2亿元</w:t>
            </w:r>
            <w:r>
              <w:rPr>
                <w:rFonts w:hint="eastAsia" w:ascii="仿宋_GB2312" w:hAnsi="宋体" w:eastAsia="仿宋_GB2312" w:cs="宋体"/>
                <w:color w:val="000000"/>
                <w:kern w:val="0"/>
                <w:sz w:val="28"/>
                <w:szCs w:val="28"/>
              </w:rPr>
              <w:t>　</w:t>
            </w:r>
          </w:p>
        </w:tc>
        <w:tc>
          <w:tcPr>
            <w:tcW w:w="2250"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正常偏差</w:t>
            </w:r>
          </w:p>
        </w:tc>
      </w:tr>
      <w:tr>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ascii="仿宋_GB2312" w:hAnsi="宋体" w:eastAsia="仿宋_GB2312" w:cs="宋体"/>
                <w:color w:val="000000"/>
                <w:kern w:val="0"/>
                <w:sz w:val="28"/>
                <w:szCs w:val="28"/>
              </w:rPr>
              <w:t>3</w:t>
            </w:r>
          </w:p>
        </w:tc>
        <w:tc>
          <w:tcPr>
            <w:tcW w:w="1984"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仿宋_GB2312" w:eastAsia="仿宋_GB2312" w:cs="仿宋_GB2312"/>
                <w:sz w:val="30"/>
                <w:szCs w:val="30"/>
              </w:rPr>
              <w:t>民政事务</w:t>
            </w:r>
            <w:r>
              <w:rPr>
                <w:rFonts w:hint="eastAsia" w:ascii="仿宋_GB2312" w:hAnsi="宋体" w:eastAsia="仿宋_GB2312" w:cs="宋体"/>
                <w:color w:val="000000"/>
                <w:kern w:val="0"/>
                <w:sz w:val="28"/>
                <w:szCs w:val="28"/>
              </w:rPr>
              <w:t>　</w:t>
            </w:r>
          </w:p>
        </w:tc>
        <w:tc>
          <w:tcPr>
            <w:tcW w:w="4631"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办理婚姻登记3300件;</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清明接待祭扫群众110000人</w:t>
            </w:r>
            <w:r>
              <w:rPr>
                <w:rFonts w:hint="eastAsia" w:ascii="仿宋_GB2312" w:hAnsi="宋体" w:eastAsia="仿宋_GB2312" w:cs="宋体"/>
                <w:color w:val="000000"/>
                <w:kern w:val="0"/>
                <w:sz w:val="28"/>
                <w:szCs w:val="28"/>
              </w:rPr>
              <w:t>　</w:t>
            </w:r>
          </w:p>
        </w:tc>
        <w:tc>
          <w:tcPr>
            <w:tcW w:w="4185" w:type="dxa"/>
            <w:tcBorders>
              <w:top w:val="nil"/>
              <w:left w:val="nil"/>
              <w:bottom w:val="single" w:color="auto" w:sz="4" w:space="0"/>
              <w:right w:val="single" w:color="auto" w:sz="4" w:space="0"/>
            </w:tcBorders>
            <w:vAlign w:val="center"/>
          </w:tcPr>
          <w:p>
            <w:pPr>
              <w:widowControl/>
              <w:spacing w:line="300" w:lineRule="exact"/>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办理婚姻登记3457件;</w:t>
            </w:r>
          </w:p>
          <w:p>
            <w:pPr>
              <w:widowControl/>
              <w:spacing w:line="300" w:lineRule="exact"/>
              <w:jc w:val="left"/>
              <w:rPr>
                <w:rFonts w:hint="eastAsia" w:ascii="仿宋_GB2312" w:eastAsia="仿宋_GB2312"/>
                <w:sz w:val="28"/>
                <w:szCs w:val="28"/>
              </w:rPr>
            </w:pPr>
            <w:r>
              <w:rPr>
                <w:rFonts w:hint="eastAsia" w:ascii="仿宋_GB2312" w:hAnsi="宋体" w:eastAsia="仿宋_GB2312" w:cs="宋体"/>
                <w:color w:val="000000"/>
                <w:kern w:val="0"/>
                <w:szCs w:val="21"/>
              </w:rPr>
              <w:t>清明接待祭扫群众150370人</w:t>
            </w:r>
            <w:r>
              <w:rPr>
                <w:rFonts w:hint="eastAsia" w:ascii="仿宋_GB2312" w:hAnsi="宋体" w:eastAsia="仿宋_GB2312" w:cs="宋体"/>
                <w:color w:val="000000"/>
                <w:kern w:val="0"/>
                <w:sz w:val="28"/>
                <w:szCs w:val="28"/>
              </w:rPr>
              <w:t>　</w:t>
            </w:r>
          </w:p>
        </w:tc>
        <w:tc>
          <w:tcPr>
            <w:tcW w:w="2250" w:type="dxa"/>
            <w:tcBorders>
              <w:top w:val="nil"/>
              <w:left w:val="nil"/>
              <w:bottom w:val="single" w:color="auto" w:sz="4" w:space="0"/>
              <w:right w:val="single" w:color="auto" w:sz="4" w:space="0"/>
            </w:tcBorders>
            <w:vAlign w:val="center"/>
          </w:tcPr>
          <w:p>
            <w:pPr>
              <w:widowControl/>
              <w:spacing w:line="520" w:lineRule="exact"/>
              <w:jc w:val="center"/>
              <w:rPr>
                <w:rFonts w:hint="eastAsia" w:ascii="仿宋_GB2312" w:eastAsia="仿宋_GB2312"/>
                <w:sz w:val="28"/>
                <w:szCs w:val="28"/>
              </w:rPr>
            </w:pPr>
            <w:r>
              <w:rPr>
                <w:rFonts w:hint="eastAsia" w:ascii="仿宋_GB2312" w:hAnsi="宋体" w:eastAsia="仿宋_GB2312" w:cs="宋体"/>
                <w:color w:val="000000"/>
                <w:kern w:val="0"/>
                <w:sz w:val="28"/>
                <w:szCs w:val="28"/>
              </w:rPr>
              <w:t>　正常偏差</w:t>
            </w:r>
          </w:p>
        </w:tc>
      </w:tr>
    </w:tbl>
    <w:p>
      <w:pPr>
        <w:spacing w:line="580" w:lineRule="exact"/>
        <w:ind w:firstLine="640"/>
        <w:rPr>
          <w:rFonts w:hint="eastAsia" w:ascii="仿宋_GB2312" w:eastAsia="仿宋_GB2312"/>
          <w:sz w:val="32"/>
          <w:szCs w:val="32"/>
        </w:rPr>
      </w:pPr>
      <w:r>
        <w:rPr>
          <w:rFonts w:hint="eastAsia" w:ascii="仿宋_GB2312" w:eastAsia="仿宋_GB2312"/>
          <w:sz w:val="32"/>
          <w:szCs w:val="32"/>
        </w:rPr>
        <w:t>（2）产出质量：资金按时发放到位。</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（3）产出进度：按月发放或全年一次性支付。</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（4）产出成本：民政事业支出5.02亿元。</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（2）社会效益：维护社会稳定</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（4）可持续影响：常年</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（5）服务对象满意度：90%以上</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区民政局制定了《门头沟区民政局关于 “三重一大”事项集体决策的实施细则（试行）》、《门头沟区民政局议事规则》、《门头沟区民政局关于严格规范向区委请示报告工作的意见（试行）》、《门头沟区民政局预算资金管理办法》、《门头沟区民政局考勤管理规定（试行）》等制度，对部门重大事项决策、预算管理、考勤管理等方面进行了规定。</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区民政局根据部门资产特点以及管理需求，明确了资产从购置、验收入库、分配使用登记、日常检查、报废处理等管理流程及责任主体。</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区民政局按照区财政局相关要求，编制项目预算、设定绩效目标、并配合开展绩效跟踪、绩效评价等工作，且在区财政局预算绩效管理自评成绩为优。</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61</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55</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90.2</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72</w:t>
      </w:r>
      <w:r>
        <w:rPr>
          <w:rFonts w:hint="eastAsia" w:ascii="仿宋_GB2312" w:eastAsia="仿宋_GB2312"/>
          <w:sz w:val="32"/>
          <w:szCs w:val="32"/>
        </w:rPr>
        <w:t>个，涉及金额33025.97</w:t>
      </w:r>
      <w:r>
        <w:rPr>
          <w:rFonts w:hint="eastAsia" w:ascii="仿宋_GB2312" w:eastAsia="仿宋_GB2312"/>
          <w:sz w:val="32"/>
          <w:szCs w:val="32"/>
          <w:lang w:eastAsia="zh-CN"/>
        </w:rPr>
        <w:t>万</w:t>
      </w:r>
      <w:r>
        <w:rPr>
          <w:rFonts w:hint="eastAsia" w:ascii="仿宋_GB2312" w:eastAsia="仿宋_GB2312"/>
          <w:sz w:val="32"/>
          <w:szCs w:val="32"/>
        </w:rPr>
        <w:t>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绩效自评总分：95分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问题：自评过程往往侧重于过去支出的总结和评价，而缺乏对未来支出的改进建议和措施。</w:t>
      </w:r>
    </w:p>
    <w:p>
      <w:pPr>
        <w:spacing w:line="580" w:lineRule="exact"/>
        <w:ind w:firstLine="640"/>
        <w:rPr>
          <w:rFonts w:hint="eastAsia" w:ascii="仿宋_GB2312" w:eastAsia="仿宋_GB2312"/>
          <w:sz w:val="32"/>
          <w:szCs w:val="32"/>
        </w:rPr>
      </w:pPr>
      <w:r>
        <w:rPr>
          <w:rFonts w:hint="eastAsia" w:ascii="仿宋_GB2312" w:eastAsia="仿宋_GB2312"/>
          <w:sz w:val="32"/>
          <w:szCs w:val="32"/>
        </w:rPr>
        <w:t>原因：对绩效自评的重要性认识不足，缺乏主动参与，导致自评工作流于形式。</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p>
      <w:pPr>
        <w:spacing w:line="580" w:lineRule="exact"/>
        <w:ind w:firstLine="640"/>
        <w:rPr>
          <w:rFonts w:hint="eastAsia" w:ascii="仿宋_GB2312" w:eastAsia="仿宋_GB2312"/>
          <w:sz w:val="32"/>
          <w:szCs w:val="32"/>
        </w:rPr>
      </w:pPr>
      <w:r>
        <w:rPr>
          <w:rFonts w:hint="eastAsia" w:ascii="仿宋_GB2312" w:eastAsia="仿宋_GB2312"/>
          <w:sz w:val="32"/>
          <w:szCs w:val="32"/>
        </w:rPr>
        <w:t>在今后的工作中按照预算和绩效管理一体化要求，将自评结果与预算安排、政策调整和管理改进相结合，确保自评结果能够转化为实际行动。</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84个，涉及金额51984.49万元。本次实施绩效自评项目57个，涉及金额31603.52万元。评价得分在90分（含90分）以上的55个，评价得分在80-90分（含80分）的2个，评价得分在60-80分（含60分）的0个，评价得分在60分以下的0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rPr>
          <w:rFonts w:hint="eastAsia" w:ascii="仿宋_GB2312" w:eastAsia="仿宋_GB2312"/>
          <w:sz w:val="32"/>
          <w:szCs w:val="32"/>
        </w:rPr>
      </w:pPr>
      <w:r>
        <w:rPr>
          <w:rFonts w:hint="eastAsia" w:ascii="仿宋_GB2312" w:eastAsia="仿宋_GB2312"/>
          <w:sz w:val="32"/>
          <w:szCs w:val="32"/>
        </w:rPr>
        <w:t>详见附件。</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详见附件。</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p>
      <w:pPr>
        <w:pStyle w:val="2"/>
      </w:pPr>
    </w:p>
    <w:p>
      <w:pPr>
        <w:pStyle w:val="2"/>
      </w:pPr>
    </w:p>
    <w:p>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A0204"/>
    <w:charset w:val="00"/>
    <w:family w:val="roman"/>
    <w:pitch w:val="default"/>
    <w:sig w:usb0="E00002FF" w:usb1="4000045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2FA5E18"/>
    <w:rsid w:val="032B5196"/>
    <w:rsid w:val="04C3537C"/>
    <w:rsid w:val="079004AC"/>
    <w:rsid w:val="0BA148CA"/>
    <w:rsid w:val="0C1165C4"/>
    <w:rsid w:val="0D6D544B"/>
    <w:rsid w:val="0DBF5C5F"/>
    <w:rsid w:val="0DD136FE"/>
    <w:rsid w:val="0F8E2C57"/>
    <w:rsid w:val="1059665E"/>
    <w:rsid w:val="10AC13BA"/>
    <w:rsid w:val="11980797"/>
    <w:rsid w:val="145A6C1B"/>
    <w:rsid w:val="14B73493"/>
    <w:rsid w:val="15AA7E18"/>
    <w:rsid w:val="167A2FF9"/>
    <w:rsid w:val="17E05399"/>
    <w:rsid w:val="18581C69"/>
    <w:rsid w:val="186D28E5"/>
    <w:rsid w:val="1AEC0734"/>
    <w:rsid w:val="1C203C3A"/>
    <w:rsid w:val="1D6E1A17"/>
    <w:rsid w:val="1DEF20B0"/>
    <w:rsid w:val="1FB23E68"/>
    <w:rsid w:val="214243FA"/>
    <w:rsid w:val="21AD613C"/>
    <w:rsid w:val="22467189"/>
    <w:rsid w:val="257A14F5"/>
    <w:rsid w:val="26052E93"/>
    <w:rsid w:val="27196C26"/>
    <w:rsid w:val="28CE5AD1"/>
    <w:rsid w:val="29EF086F"/>
    <w:rsid w:val="2A014A0F"/>
    <w:rsid w:val="2EFFE297"/>
    <w:rsid w:val="301437CA"/>
    <w:rsid w:val="304F498E"/>
    <w:rsid w:val="32791381"/>
    <w:rsid w:val="349D1F0A"/>
    <w:rsid w:val="34DD0473"/>
    <w:rsid w:val="35126318"/>
    <w:rsid w:val="3C181CA7"/>
    <w:rsid w:val="3C684897"/>
    <w:rsid w:val="3E5930DD"/>
    <w:rsid w:val="3E704B76"/>
    <w:rsid w:val="41C6204F"/>
    <w:rsid w:val="433E495C"/>
    <w:rsid w:val="489F2FD7"/>
    <w:rsid w:val="4AC27CB3"/>
    <w:rsid w:val="4BF72BEF"/>
    <w:rsid w:val="4E6922AB"/>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6EB32E26"/>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3"/>
              <c:layout>
                <c:manualLayout>
                  <c:x val="-0.085289145502468"/>
                  <c:y val="-0.0094263616073565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48666.02</c:v>
                </c:pt>
                <c:pt idx="1">
                  <c:v>0</c:v>
                </c:pt>
                <c:pt idx="2">
                  <c:v>0</c:v>
                </c:pt>
                <c:pt idx="3">
                  <c:v>3194.85</c:v>
                </c:pt>
                <c:pt idx="4">
                  <c:v>0</c:v>
                </c:pt>
                <c:pt idx="5">
                  <c:v>18.6</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168155436025277"/>
                  <c:y val="0.038289007287840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3474.66</c:v>
                </c:pt>
                <c:pt idx="1">
                  <c:v>47622.12</c:v>
                </c:pt>
                <c:pt idx="2">
                  <c:v>0</c:v>
                </c:pt>
                <c:pt idx="3">
                  <c:v>2485.73</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4595</Words>
  <Characters>5944</Characters>
  <Lines>47</Lines>
  <Paragraphs>13</Paragraphs>
  <TotalTime>19</TotalTime>
  <ScaleCrop>false</ScaleCrop>
  <LinksUpToDate>false</LinksUpToDate>
  <CharactersWithSpaces>6017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Administrator</cp:lastModifiedBy>
  <cp:lastPrinted>2026-08-20T01:48:00Z</cp:lastPrinted>
  <dcterms:modified xsi:type="dcterms:W3CDTF">2026-08-24T06:58:21Z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C1B79F3C03094F988EB3FCAC48FA0C75</vt:lpwstr>
  </property>
  <property fmtid="{D5CDD505-2E9C-101B-9397-08002B2CF9AE}" pid="4" name="KSOTemplateDocerSaveRecord">
    <vt:lpwstr>eyJoZGlkIjoiYzA5ZGU1NTcwNmY0OTJiODQ5YjY3MGU0OTc5MjgzZjAiLCJ1c2VySWQiOiIyNjE2OTI0NTEifQ==</vt:lpwstr>
  </property>
</Properties>
</file>