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333333"/>
          <w:kern w:val="0"/>
          <w:sz w:val="44"/>
          <w:szCs w:val="44"/>
          <w:lang w:eastAsia="zh-CN"/>
        </w:rPr>
        <w:t>北京市门头沟区司法局</w:t>
      </w:r>
      <w:r>
        <w:rPr>
          <w:rFonts w:hint="eastAsia" w:ascii="方正小标宋简体" w:hAnsi="方正小标宋简体" w:eastAsia="方正小标宋简体" w:cs="方正小标宋简体"/>
          <w:b w:val="0"/>
          <w:bCs w:val="0"/>
          <w:sz w:val="44"/>
          <w:szCs w:val="44"/>
        </w:rPr>
        <w:t xml:space="preserve"> </w:t>
      </w:r>
    </w:p>
    <w:p>
      <w:pPr>
        <w:keepNext w:val="0"/>
        <w:keepLines w:val="0"/>
        <w:pageBreakBefore w:val="0"/>
        <w:kinsoku/>
        <w:wordWrap/>
        <w:overflowPunct/>
        <w:topLinePunct w:val="0"/>
        <w:autoSpaceDE/>
        <w:autoSpaceDN/>
        <w:bidi w:val="0"/>
        <w:adjustRightInd/>
        <w:snapToGrid/>
        <w:spacing w:line="62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2020年政府信息公开工作年度报告</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依据《中华人民共和国政府信息公开条例》第五十条之规定，制作本报告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一、总体情况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（一）主动公开情况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我局</w:t>
      </w:r>
      <w:r>
        <w:rPr>
          <w:rFonts w:hint="eastAsia" w:ascii="仿宋_GB2312" w:hAnsi="仿宋_GB2312" w:eastAsia="仿宋_GB2312" w:cs="仿宋_GB2312"/>
          <w:sz w:val="32"/>
          <w:szCs w:val="32"/>
          <w:lang w:eastAsia="zh-CN"/>
        </w:rPr>
        <w:t>通过不同渠道和方式公开政府信息</w:t>
      </w:r>
      <w:r>
        <w:rPr>
          <w:rFonts w:hint="eastAsia" w:ascii="仿宋_GB2312" w:hAnsi="仿宋_GB2312" w:eastAsia="仿宋_GB2312" w:cs="仿宋_GB2312"/>
          <w:sz w:val="32"/>
          <w:szCs w:val="32"/>
          <w:highlight w:val="none"/>
          <w:lang w:val="en-US" w:eastAsia="zh-CN"/>
        </w:rPr>
        <w:t>1513</w:t>
      </w:r>
      <w:r>
        <w:rPr>
          <w:rFonts w:hint="eastAsia" w:ascii="仿宋_GB2312" w:hAnsi="仿宋_GB2312" w:eastAsia="仿宋_GB2312" w:cs="仿宋_GB2312"/>
          <w:sz w:val="32"/>
          <w:szCs w:val="32"/>
          <w:highlight w:val="none"/>
          <w:lang w:eastAsia="zh-CN"/>
        </w:rPr>
        <w:t>条</w:t>
      </w:r>
      <w:r>
        <w:rPr>
          <w:rFonts w:hint="eastAsia" w:ascii="仿宋_GB2312" w:hAnsi="仿宋_GB2312" w:eastAsia="仿宋_GB2312" w:cs="仿宋_GB2312"/>
          <w:sz w:val="32"/>
          <w:szCs w:val="32"/>
          <w:lang w:eastAsia="zh-CN"/>
        </w:rPr>
        <w:t>，其中通过政府网站和政府信息公开专栏主动公开信息</w:t>
      </w:r>
      <w:r>
        <w:rPr>
          <w:rFonts w:hint="eastAsia" w:ascii="仿宋_GB2312" w:hAnsi="仿宋_GB2312" w:eastAsia="仿宋_GB2312" w:cs="仿宋_GB2312"/>
          <w:sz w:val="32"/>
          <w:szCs w:val="32"/>
          <w:highlight w:val="none"/>
          <w:lang w:val="en-US" w:eastAsia="zh-CN"/>
        </w:rPr>
        <w:t>472</w:t>
      </w:r>
      <w:r>
        <w:rPr>
          <w:rFonts w:hint="eastAsia" w:ascii="仿宋_GB2312" w:hAnsi="仿宋_GB2312" w:eastAsia="仿宋_GB2312" w:cs="仿宋_GB2312"/>
          <w:sz w:val="32"/>
          <w:szCs w:val="32"/>
          <w:lang w:eastAsia="zh-CN"/>
        </w:rPr>
        <w:t>条，“门头沟普法”微信公众号公开</w:t>
      </w:r>
      <w:r>
        <w:rPr>
          <w:rFonts w:hint="eastAsia" w:ascii="仿宋_GB2312" w:hAnsi="仿宋_GB2312" w:eastAsia="仿宋_GB2312" w:cs="仿宋_GB2312"/>
          <w:sz w:val="32"/>
          <w:szCs w:val="32"/>
          <w:highlight w:val="none"/>
          <w:lang w:val="en-US" w:eastAsia="zh-CN"/>
        </w:rPr>
        <w:t>650</w:t>
      </w:r>
      <w:r>
        <w:rPr>
          <w:rFonts w:hint="eastAsia" w:ascii="仿宋_GB2312" w:hAnsi="仿宋_GB2312" w:eastAsia="仿宋_GB2312" w:cs="仿宋_GB2312"/>
          <w:sz w:val="32"/>
          <w:szCs w:val="32"/>
          <w:lang w:eastAsia="zh-CN"/>
        </w:rPr>
        <w:t>条，“苗苗普法”政务微博公开</w:t>
      </w:r>
      <w:r>
        <w:rPr>
          <w:rFonts w:hint="eastAsia" w:ascii="仿宋_GB2312" w:hAnsi="仿宋_GB2312" w:eastAsia="仿宋_GB2312" w:cs="仿宋_GB2312"/>
          <w:sz w:val="32"/>
          <w:szCs w:val="32"/>
          <w:lang w:val="en-US" w:eastAsia="zh-CN"/>
        </w:rPr>
        <w:t>391</w:t>
      </w:r>
      <w:r>
        <w:rPr>
          <w:rFonts w:hint="eastAsia" w:ascii="仿宋_GB2312" w:hAnsi="仿宋_GB2312" w:eastAsia="仿宋_GB2312" w:cs="仿宋_GB2312"/>
          <w:sz w:val="32"/>
          <w:szCs w:val="32"/>
          <w:lang w:eastAsia="zh-CN"/>
        </w:rPr>
        <w:t>条。</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（二）依申请公开情况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我局按照依申请公开工作要求及区政务服务局要求，进一步梳理规范工作流程，确保依法依规做好依申请公开办理。</w:t>
      </w:r>
      <w:r>
        <w:rPr>
          <w:rFonts w:hint="eastAsia" w:ascii="仿宋_GB2312" w:hAnsi="仿宋_GB2312" w:eastAsia="仿宋_GB2312" w:cs="仿宋_GB2312"/>
          <w:sz w:val="32"/>
          <w:szCs w:val="32"/>
          <w:lang w:val="en-US" w:eastAsia="zh-CN"/>
        </w:rPr>
        <w:t>2020年，我局未收到政府信息公开申请。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（三）政府信息资源的规范化、标准化管理情况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我局严格按照政府信息公开工作要求，公开前对公开内容层层严格审批，加强工作中部门之间的联动配合，提高工作效率，按时在网站进行公开。</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（四）政府信息公开平台建设情况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在网站集约化后，我局网站公开主要依附于区政府网站，另外还包括区政府信息公开专栏、“门头沟普法”微信公众号和“苗苗普法”政务微博。</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（五）政府信息公开监督保障及教育培训情况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我局针对政务公开自查过程中和区政务服务局委托第三方检查中发现的问题，及时进行整改并向主管领导汇报相关情况。另外，我局积极组织关于政府信息公开的培训，向相关人员传达政府信息公开的相关要求。</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主动公开政府信息情况</w:t>
      </w:r>
    </w:p>
    <w:tbl>
      <w:tblPr>
        <w:tblStyle w:val="4"/>
        <w:tblW w:w="8140" w:type="dxa"/>
        <w:jc w:val="center"/>
        <w:tblInd w:w="0" w:type="dxa"/>
        <w:tblLayout w:type="fixed"/>
        <w:tblCellMar>
          <w:top w:w="15" w:type="dxa"/>
          <w:left w:w="15" w:type="dxa"/>
          <w:bottom w:w="15" w:type="dxa"/>
          <w:right w:w="15" w:type="dxa"/>
        </w:tblCellMar>
      </w:tblPr>
      <w:tblGrid>
        <w:gridCol w:w="1520"/>
        <w:gridCol w:w="1593"/>
        <w:gridCol w:w="1875"/>
        <w:gridCol w:w="6"/>
        <w:gridCol w:w="1265"/>
        <w:gridCol w:w="1881"/>
      </w:tblGrid>
      <w:tr>
        <w:tblPrEx>
          <w:tblLayout w:type="fixed"/>
          <w:tblCellMar>
            <w:top w:w="15" w:type="dxa"/>
            <w:left w:w="15" w:type="dxa"/>
            <w:bottom w:w="15" w:type="dxa"/>
            <w:right w:w="15" w:type="dxa"/>
          </w:tblCellMar>
        </w:tblPrEx>
        <w:trPr>
          <w:trHeight w:val="495" w:hRule="atLeast"/>
          <w:jc w:val="center"/>
        </w:trPr>
        <w:tc>
          <w:tcPr>
            <w:tcW w:w="8140" w:type="dxa"/>
            <w:gridSpan w:val="6"/>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第二十条第（一）项</w:t>
            </w:r>
          </w:p>
        </w:tc>
      </w:tr>
      <w:tr>
        <w:tblPrEx>
          <w:tblLayout w:type="fixed"/>
          <w:tblCellMar>
            <w:top w:w="15" w:type="dxa"/>
            <w:left w:w="15" w:type="dxa"/>
            <w:bottom w:w="15" w:type="dxa"/>
            <w:right w:w="15" w:type="dxa"/>
          </w:tblCellMar>
        </w:tblPrEx>
        <w:trPr>
          <w:trHeight w:val="882" w:hRule="atLeast"/>
          <w:jc w:val="center"/>
        </w:trPr>
        <w:tc>
          <w:tcPr>
            <w:tcW w:w="3113" w:type="dxa"/>
            <w:gridSpan w:val="2"/>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本年新</w:t>
            </w:r>
            <w:r>
              <w:rPr>
                <w:rFonts w:hint="eastAsia" w:ascii="宋体" w:hAnsi="宋体" w:cs="宋体"/>
                <w:color w:val="000000"/>
                <w:kern w:val="0"/>
                <w:sz w:val="20"/>
                <w:szCs w:val="20"/>
                <w:lang w:bidi="ar"/>
              </w:rPr>
              <w:br w:type="textWrapping"/>
            </w:r>
            <w:r>
              <w:rPr>
                <w:color w:val="000000"/>
                <w:kern w:val="0"/>
                <w:sz w:val="20"/>
                <w:szCs w:val="20"/>
                <w:lang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本年新</w:t>
            </w:r>
            <w:r>
              <w:rPr>
                <w:rFonts w:hint="eastAsia" w:ascii="宋体" w:hAnsi="宋体" w:cs="宋体"/>
                <w:color w:val="000000"/>
                <w:kern w:val="0"/>
                <w:sz w:val="20"/>
                <w:szCs w:val="20"/>
                <w:lang w:bidi="ar"/>
              </w:rPr>
              <w:br w:type="textWrapping"/>
            </w:r>
            <w:r>
              <w:rPr>
                <w:color w:val="000000"/>
                <w:kern w:val="0"/>
                <w:sz w:val="20"/>
                <w:szCs w:val="20"/>
                <w:lang w:bidi="ar"/>
              </w:rPr>
              <w:t>公开数量</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对外公开总数量</w:t>
            </w:r>
          </w:p>
        </w:tc>
      </w:tr>
      <w:tr>
        <w:tblPrEx>
          <w:tblLayout w:type="fixed"/>
          <w:tblCellMar>
            <w:top w:w="15" w:type="dxa"/>
            <w:left w:w="15" w:type="dxa"/>
            <w:bottom w:w="15" w:type="dxa"/>
            <w:right w:w="15" w:type="dxa"/>
          </w:tblCellMar>
        </w:tblPrEx>
        <w:trPr>
          <w:trHeight w:val="523" w:hRule="atLeast"/>
          <w:jc w:val="center"/>
        </w:trPr>
        <w:tc>
          <w:tcPr>
            <w:tcW w:w="3113" w:type="dxa"/>
            <w:gridSpan w:val="2"/>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宋体" w:hAnsi="宋体" w:cs="宋体"/>
                <w:color w:val="000000"/>
                <w:kern w:val="0"/>
                <w:sz w:val="20"/>
                <w:szCs w:val="20"/>
                <w:lang w:bidi="ar"/>
              </w:rPr>
              <w:t>规章</w:t>
            </w:r>
          </w:p>
        </w:tc>
        <w:tc>
          <w:tcPr>
            <w:tcW w:w="187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w:t>
            </w:r>
          </w:p>
        </w:tc>
      </w:tr>
      <w:tr>
        <w:tblPrEx>
          <w:tblLayout w:type="fixed"/>
          <w:tblCellMar>
            <w:top w:w="15" w:type="dxa"/>
            <w:left w:w="15" w:type="dxa"/>
            <w:bottom w:w="15" w:type="dxa"/>
            <w:right w:w="15" w:type="dxa"/>
          </w:tblCellMar>
        </w:tblPrEx>
        <w:trPr>
          <w:trHeight w:val="471" w:hRule="atLeast"/>
          <w:jc w:val="center"/>
        </w:trPr>
        <w:tc>
          <w:tcPr>
            <w:tcW w:w="3113" w:type="dxa"/>
            <w:gridSpan w:val="2"/>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宋体" w:hAnsi="宋体" w:cs="宋体"/>
                <w:color w:val="000000"/>
                <w:kern w:val="0"/>
                <w:sz w:val="20"/>
                <w:szCs w:val="20"/>
                <w:lang w:bidi="ar"/>
              </w:rPr>
              <w:t>规范性文件</w:t>
            </w:r>
          </w:p>
        </w:tc>
        <w:tc>
          <w:tcPr>
            <w:tcW w:w="187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w:t>
            </w:r>
          </w:p>
        </w:tc>
        <w:tc>
          <w:tcPr>
            <w:tcW w:w="127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w:t>
            </w:r>
          </w:p>
        </w:tc>
      </w:tr>
      <w:tr>
        <w:tblPrEx>
          <w:tblLayout w:type="fixed"/>
          <w:tblCellMar>
            <w:top w:w="15" w:type="dxa"/>
            <w:left w:w="15" w:type="dxa"/>
            <w:bottom w:w="15" w:type="dxa"/>
            <w:right w:w="15" w:type="dxa"/>
          </w:tblCellMar>
        </w:tblPrEx>
        <w:trPr>
          <w:trHeight w:val="480"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第二十条第（五）项</w:t>
            </w:r>
          </w:p>
        </w:tc>
      </w:tr>
      <w:tr>
        <w:tblPrEx>
          <w:tblLayout w:type="fixed"/>
          <w:tblCellMar>
            <w:top w:w="15" w:type="dxa"/>
            <w:left w:w="15" w:type="dxa"/>
            <w:bottom w:w="15" w:type="dxa"/>
            <w:right w:w="15" w:type="dxa"/>
          </w:tblCellMar>
        </w:tblPrEx>
        <w:trPr>
          <w:trHeight w:val="634" w:hRule="atLeast"/>
          <w:jc w:val="center"/>
        </w:trPr>
        <w:tc>
          <w:tcPr>
            <w:tcW w:w="3113" w:type="dxa"/>
            <w:gridSpan w:val="2"/>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本年增/减</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处理决定数量</w:t>
            </w:r>
          </w:p>
        </w:tc>
      </w:tr>
      <w:tr>
        <w:tblPrEx>
          <w:tblLayout w:type="fixed"/>
          <w:tblCellMar>
            <w:top w:w="15" w:type="dxa"/>
            <w:left w:w="15" w:type="dxa"/>
            <w:bottom w:w="15" w:type="dxa"/>
            <w:right w:w="15" w:type="dxa"/>
          </w:tblCellMar>
        </w:tblPrEx>
        <w:trPr>
          <w:trHeight w:val="528" w:hRule="atLeast"/>
          <w:jc w:val="center"/>
        </w:trPr>
        <w:tc>
          <w:tcPr>
            <w:tcW w:w="3113" w:type="dxa"/>
            <w:gridSpan w:val="2"/>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宋体" w:hAnsi="宋体" w:cs="宋体"/>
                <w:color w:val="000000"/>
                <w:kern w:val="0"/>
                <w:sz w:val="20"/>
                <w:szCs w:val="20"/>
                <w:lang w:bidi="ar"/>
              </w:rPr>
              <w:t>行政许可</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eastAsiaTheme="minorEastAsia"/>
                <w:color w:val="000000"/>
                <w:lang w:val="en-US" w:eastAsia="zh-CN"/>
              </w:rPr>
            </w:pPr>
            <w:r>
              <w:rPr>
                <w:rFonts w:hint="eastAsia"/>
                <w:color w:val="000000"/>
                <w:lang w:val="en-US" w:eastAsia="zh-CN"/>
              </w:rPr>
              <w:t>0</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eastAsiaTheme="minorEastAsia"/>
                <w:color w:val="000000"/>
                <w:lang w:val="en-US" w:eastAsia="zh-CN"/>
              </w:rPr>
            </w:pPr>
            <w:r>
              <w:rPr>
                <w:rFonts w:hint="eastAsia"/>
                <w:color w:val="000000"/>
                <w:lang w:val="en-US" w:eastAsia="zh-CN"/>
              </w:rPr>
              <w:t>+5</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eastAsiaTheme="minorEastAsia"/>
                <w:color w:val="000000"/>
                <w:lang w:val="en-US" w:eastAsia="zh-CN"/>
              </w:rPr>
            </w:pPr>
            <w:r>
              <w:rPr>
                <w:rFonts w:hint="eastAsia"/>
                <w:color w:val="000000"/>
                <w:lang w:val="en-US" w:eastAsia="zh-CN"/>
              </w:rPr>
              <w:t>37</w:t>
            </w:r>
          </w:p>
        </w:tc>
      </w:tr>
      <w:tr>
        <w:tblPrEx>
          <w:tblLayout w:type="fixed"/>
          <w:tblCellMar>
            <w:top w:w="15" w:type="dxa"/>
            <w:left w:w="15" w:type="dxa"/>
            <w:bottom w:w="15" w:type="dxa"/>
            <w:right w:w="15" w:type="dxa"/>
          </w:tblCellMar>
        </w:tblPrEx>
        <w:trPr>
          <w:trHeight w:val="326" w:hRule="atLeast"/>
          <w:jc w:val="center"/>
        </w:trPr>
        <w:tc>
          <w:tcPr>
            <w:tcW w:w="1520" w:type="dxa"/>
            <w:vMerge w:val="restart"/>
            <w:tcBorders>
              <w:top w:val="nil"/>
              <w:left w:val="single" w:color="auto" w:sz="8" w:space="0"/>
              <w:right w:val="single" w:color="auto" w:sz="4"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其他对外管</w:t>
            </w:r>
          </w:p>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宋体" w:hAnsi="宋体" w:cs="宋体"/>
                <w:color w:val="000000"/>
                <w:kern w:val="0"/>
                <w:sz w:val="20"/>
                <w:szCs w:val="20"/>
                <w:lang w:bidi="ar"/>
              </w:rPr>
              <w:t>理服务事项</w:t>
            </w:r>
          </w:p>
        </w:tc>
        <w:tc>
          <w:tcPr>
            <w:tcW w:w="1593" w:type="dxa"/>
            <w:tcBorders>
              <w:top w:val="nil"/>
              <w:left w:val="single" w:color="auto" w:sz="4" w:space="0"/>
              <w:bottom w:val="single" w:color="auto" w:sz="4"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行政检查</w:t>
            </w:r>
          </w:p>
        </w:tc>
        <w:tc>
          <w:tcPr>
            <w:tcW w:w="1881" w:type="dxa"/>
            <w:gridSpan w:val="2"/>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eastAsiaTheme="minorEastAsia"/>
                <w:color w:val="000000"/>
                <w:lang w:val="en-US" w:eastAsia="zh-CN"/>
              </w:rPr>
            </w:pPr>
            <w:r>
              <w:rPr>
                <w:rFonts w:hint="eastAsia"/>
                <w:color w:val="000000"/>
                <w:lang w:val="en-US" w:eastAsia="zh-CN"/>
              </w:rPr>
              <w:t>6</w:t>
            </w:r>
          </w:p>
        </w:tc>
        <w:tc>
          <w:tcPr>
            <w:tcW w:w="1265"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eastAsiaTheme="minorEastAsia"/>
                <w:color w:val="000000"/>
                <w:lang w:val="en-US" w:eastAsia="zh-CN"/>
              </w:rPr>
            </w:pPr>
            <w:r>
              <w:rPr>
                <w:rFonts w:hint="eastAsia"/>
                <w:color w:val="000000"/>
                <w:lang w:val="en-US" w:eastAsia="zh-CN"/>
              </w:rPr>
              <w:t>-1</w:t>
            </w:r>
          </w:p>
        </w:tc>
        <w:tc>
          <w:tcPr>
            <w:tcW w:w="1881" w:type="dxa"/>
            <w:tcBorders>
              <w:top w:val="nil"/>
              <w:left w:val="nil"/>
              <w:bottom w:val="single" w:color="auto" w:sz="4"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eastAsiaTheme="minorEastAsia"/>
                <w:color w:val="000000"/>
                <w:lang w:val="en-US" w:eastAsia="zh-CN"/>
              </w:rPr>
            </w:pPr>
            <w:r>
              <w:rPr>
                <w:rFonts w:hint="eastAsia"/>
                <w:color w:val="000000"/>
                <w:lang w:val="en-US" w:eastAsia="zh-CN"/>
              </w:rPr>
              <w:t>513</w:t>
            </w:r>
          </w:p>
        </w:tc>
      </w:tr>
      <w:tr>
        <w:tblPrEx>
          <w:tblLayout w:type="fixed"/>
          <w:tblCellMar>
            <w:top w:w="15" w:type="dxa"/>
            <w:left w:w="15" w:type="dxa"/>
            <w:bottom w:w="15" w:type="dxa"/>
            <w:right w:w="15" w:type="dxa"/>
          </w:tblCellMar>
        </w:tblPrEx>
        <w:trPr>
          <w:trHeight w:val="318" w:hRule="atLeast"/>
          <w:jc w:val="center"/>
        </w:trPr>
        <w:tc>
          <w:tcPr>
            <w:tcW w:w="1520" w:type="dxa"/>
            <w:vMerge w:val="continue"/>
            <w:tcBorders>
              <w:left w:val="single" w:color="auto" w:sz="8" w:space="0"/>
              <w:bottom w:val="single" w:color="auto" w:sz="8" w:space="0"/>
              <w:right w:val="single" w:color="auto" w:sz="4"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rFonts w:hint="eastAsia" w:ascii="宋体" w:hAnsi="宋体" w:cs="宋体"/>
                <w:color w:val="000000"/>
                <w:kern w:val="0"/>
                <w:sz w:val="20"/>
                <w:szCs w:val="20"/>
                <w:lang w:bidi="ar"/>
              </w:rPr>
            </w:pPr>
          </w:p>
        </w:tc>
        <w:tc>
          <w:tcPr>
            <w:tcW w:w="1593" w:type="dxa"/>
            <w:tcBorders>
              <w:top w:val="single" w:color="auto" w:sz="4" w:space="0"/>
              <w:left w:val="single" w:color="auto" w:sz="4"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rFonts w:hint="eastAsia" w:ascii="宋体" w:hAnsi="宋体" w:cs="宋体" w:eastAsiaTheme="minorEastAsia"/>
                <w:color w:val="000000"/>
                <w:kern w:val="0"/>
                <w:sz w:val="20"/>
                <w:szCs w:val="20"/>
                <w:lang w:eastAsia="zh-CN" w:bidi="ar"/>
              </w:rPr>
            </w:pPr>
            <w:r>
              <w:rPr>
                <w:rFonts w:hint="eastAsia" w:ascii="宋体" w:hAnsi="宋体" w:cs="宋体"/>
                <w:color w:val="000000"/>
                <w:kern w:val="0"/>
                <w:sz w:val="20"/>
                <w:szCs w:val="20"/>
                <w:lang w:eastAsia="zh-CN" w:bidi="ar"/>
              </w:rPr>
              <w:t>行政确认</w:t>
            </w:r>
          </w:p>
        </w:tc>
        <w:tc>
          <w:tcPr>
            <w:tcW w:w="1881" w:type="dxa"/>
            <w:gridSpan w:val="2"/>
            <w:tcBorders>
              <w:top w:val="single" w:color="auto" w:sz="4"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w:t>
            </w:r>
          </w:p>
        </w:tc>
        <w:tc>
          <w:tcPr>
            <w:tcW w:w="1265" w:type="dxa"/>
            <w:tcBorders>
              <w:top w:val="single" w:color="auto" w:sz="4"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w:t>
            </w:r>
          </w:p>
        </w:tc>
        <w:tc>
          <w:tcPr>
            <w:tcW w:w="1881" w:type="dxa"/>
            <w:tcBorders>
              <w:top w:val="single" w:color="auto" w:sz="4"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w:t>
            </w:r>
          </w:p>
        </w:tc>
      </w:tr>
      <w:tr>
        <w:tblPrEx>
          <w:tblLayout w:type="fixed"/>
          <w:tblCellMar>
            <w:top w:w="15" w:type="dxa"/>
            <w:left w:w="15" w:type="dxa"/>
            <w:bottom w:w="15" w:type="dxa"/>
            <w:right w:w="15" w:type="dxa"/>
          </w:tblCellMar>
        </w:tblPrEx>
        <w:trPr>
          <w:trHeight w:val="406"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第二十条第（六）项</w:t>
            </w:r>
          </w:p>
        </w:tc>
      </w:tr>
      <w:tr>
        <w:tblPrEx>
          <w:tblLayout w:type="fixed"/>
          <w:tblCellMar>
            <w:top w:w="15" w:type="dxa"/>
            <w:left w:w="15" w:type="dxa"/>
            <w:bottom w:w="15" w:type="dxa"/>
            <w:right w:w="15" w:type="dxa"/>
          </w:tblCellMar>
        </w:tblPrEx>
        <w:trPr>
          <w:trHeight w:val="634" w:hRule="atLeast"/>
          <w:jc w:val="center"/>
        </w:trPr>
        <w:tc>
          <w:tcPr>
            <w:tcW w:w="3113" w:type="dxa"/>
            <w:gridSpan w:val="2"/>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信息内容</w:t>
            </w:r>
          </w:p>
        </w:tc>
        <w:tc>
          <w:tcPr>
            <w:tcW w:w="187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本年增/减</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处理决定数量</w:t>
            </w:r>
          </w:p>
        </w:tc>
      </w:tr>
      <w:tr>
        <w:tblPrEx>
          <w:tblLayout w:type="fixed"/>
          <w:tblCellMar>
            <w:top w:w="15" w:type="dxa"/>
            <w:left w:w="15" w:type="dxa"/>
            <w:bottom w:w="15" w:type="dxa"/>
            <w:right w:w="15" w:type="dxa"/>
          </w:tblCellMar>
        </w:tblPrEx>
        <w:trPr>
          <w:trHeight w:val="430" w:hRule="atLeast"/>
          <w:jc w:val="center"/>
        </w:trPr>
        <w:tc>
          <w:tcPr>
            <w:tcW w:w="3113" w:type="dxa"/>
            <w:gridSpan w:val="2"/>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宋体" w:hAnsi="宋体" w:cs="宋体"/>
                <w:color w:val="000000"/>
                <w:kern w:val="0"/>
                <w:sz w:val="20"/>
                <w:szCs w:val="20"/>
                <w:lang w:bidi="ar"/>
              </w:rPr>
              <w:t>行政处罚</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2</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+66　</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Layout w:type="fixed"/>
          <w:tblCellMar>
            <w:top w:w="15" w:type="dxa"/>
            <w:left w:w="15" w:type="dxa"/>
            <w:bottom w:w="15" w:type="dxa"/>
            <w:right w:w="15" w:type="dxa"/>
          </w:tblCellMar>
        </w:tblPrEx>
        <w:trPr>
          <w:trHeight w:val="409" w:hRule="atLeast"/>
          <w:jc w:val="center"/>
        </w:trPr>
        <w:tc>
          <w:tcPr>
            <w:tcW w:w="3113" w:type="dxa"/>
            <w:gridSpan w:val="2"/>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宋体" w:hAnsi="宋体" w:cs="宋体"/>
                <w:color w:val="000000"/>
                <w:kern w:val="0"/>
                <w:sz w:val="20"/>
                <w:szCs w:val="20"/>
                <w:lang w:bidi="ar"/>
              </w:rPr>
              <w:t>行政强制</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color w:val="000000"/>
                <w:lang w:val="en-US" w:eastAsia="zh-CN"/>
              </w:rPr>
              <w:t>0</w:t>
            </w:r>
          </w:p>
        </w:tc>
        <w:tc>
          <w:tcPr>
            <w:tcW w:w="126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color w:val="000000"/>
                <w:lang w:val="en-US" w:eastAsia="zh-CN"/>
              </w:rPr>
              <w:t>0</w:t>
            </w:r>
          </w:p>
        </w:tc>
        <w:tc>
          <w:tcPr>
            <w:tcW w:w="188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color w:val="000000"/>
                <w:lang w:val="en-US" w:eastAsia="zh-CN"/>
              </w:rPr>
              <w:t>0</w:t>
            </w:r>
          </w:p>
        </w:tc>
      </w:tr>
      <w:tr>
        <w:tblPrEx>
          <w:tblLayout w:type="fixed"/>
          <w:tblCellMar>
            <w:top w:w="15" w:type="dxa"/>
            <w:left w:w="15" w:type="dxa"/>
            <w:bottom w:w="15" w:type="dxa"/>
            <w:right w:w="15" w:type="dxa"/>
          </w:tblCellMar>
        </w:tblPrEx>
        <w:trPr>
          <w:trHeight w:val="474"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第二十条第（八）项</w:t>
            </w:r>
          </w:p>
        </w:tc>
      </w:tr>
      <w:tr>
        <w:tblPrEx>
          <w:tblLayout w:type="fixed"/>
          <w:tblCellMar>
            <w:top w:w="15" w:type="dxa"/>
            <w:left w:w="15" w:type="dxa"/>
            <w:bottom w:w="15" w:type="dxa"/>
            <w:right w:w="15" w:type="dxa"/>
          </w:tblCellMar>
        </w:tblPrEx>
        <w:trPr>
          <w:trHeight w:val="270" w:hRule="atLeast"/>
          <w:jc w:val="center"/>
        </w:trPr>
        <w:tc>
          <w:tcPr>
            <w:tcW w:w="3113" w:type="dxa"/>
            <w:gridSpan w:val="2"/>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信息内容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宋体" w:hAnsi="宋体" w:cs="宋体"/>
                <w:color w:val="000000"/>
                <w:kern w:val="0"/>
                <w:sz w:val="20"/>
                <w:szCs w:val="20"/>
                <w:lang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本年增/减</w:t>
            </w:r>
          </w:p>
        </w:tc>
      </w:tr>
      <w:tr>
        <w:tblPrEx>
          <w:tblLayout w:type="fixed"/>
          <w:tblCellMar>
            <w:top w:w="15" w:type="dxa"/>
            <w:left w:w="15" w:type="dxa"/>
            <w:bottom w:w="15" w:type="dxa"/>
            <w:right w:w="15" w:type="dxa"/>
          </w:tblCellMar>
        </w:tblPrEx>
        <w:trPr>
          <w:trHeight w:val="551" w:hRule="atLeast"/>
          <w:jc w:val="center"/>
        </w:trPr>
        <w:tc>
          <w:tcPr>
            <w:tcW w:w="3113" w:type="dxa"/>
            <w:gridSpan w:val="2"/>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宋体" w:hAnsi="宋体" w:cs="宋体"/>
                <w:color w:val="000000"/>
                <w:kern w:val="0"/>
                <w:sz w:val="20"/>
                <w:szCs w:val="20"/>
                <w:lang w:bidi="ar"/>
              </w:rPr>
              <w:t>行政事业性收费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3146" w:type="dxa"/>
            <w:gridSpan w:val="2"/>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Layout w:type="fixed"/>
          <w:tblCellMar>
            <w:top w:w="15" w:type="dxa"/>
            <w:left w:w="15" w:type="dxa"/>
            <w:bottom w:w="15" w:type="dxa"/>
            <w:right w:w="15" w:type="dxa"/>
          </w:tblCellMar>
        </w:tblPrEx>
        <w:trPr>
          <w:trHeight w:val="476" w:hRule="atLeast"/>
          <w:jc w:val="center"/>
        </w:trPr>
        <w:tc>
          <w:tcPr>
            <w:tcW w:w="8140" w:type="dxa"/>
            <w:gridSpan w:val="6"/>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第二十条第（九）项</w:t>
            </w:r>
          </w:p>
        </w:tc>
      </w:tr>
      <w:tr>
        <w:tblPrEx>
          <w:tblLayout w:type="fixed"/>
          <w:tblCellMar>
            <w:top w:w="15" w:type="dxa"/>
            <w:left w:w="15" w:type="dxa"/>
            <w:bottom w:w="15" w:type="dxa"/>
            <w:right w:w="15" w:type="dxa"/>
          </w:tblCellMar>
        </w:tblPrEx>
        <w:trPr>
          <w:trHeight w:val="585" w:hRule="atLeast"/>
          <w:jc w:val="center"/>
        </w:trPr>
        <w:tc>
          <w:tcPr>
            <w:tcW w:w="3113" w:type="dxa"/>
            <w:gridSpan w:val="2"/>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信息内容</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采购总金额</w:t>
            </w:r>
          </w:p>
        </w:tc>
      </w:tr>
      <w:tr>
        <w:tblPrEx>
          <w:tblLayout w:type="fixed"/>
          <w:tblCellMar>
            <w:top w:w="15" w:type="dxa"/>
            <w:left w:w="15" w:type="dxa"/>
            <w:bottom w:w="15" w:type="dxa"/>
            <w:right w:w="15" w:type="dxa"/>
          </w:tblCellMar>
        </w:tblPrEx>
        <w:trPr>
          <w:trHeight w:val="539" w:hRule="atLeast"/>
          <w:jc w:val="center"/>
        </w:trPr>
        <w:tc>
          <w:tcPr>
            <w:tcW w:w="3113" w:type="dxa"/>
            <w:gridSpan w:val="2"/>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宋体" w:hAnsi="宋体" w:cs="宋体"/>
                <w:color w:val="000000"/>
                <w:kern w:val="0"/>
                <w:sz w:val="20"/>
                <w:szCs w:val="20"/>
                <w:lang w:bidi="ar"/>
              </w:rPr>
              <w:t>政府集中采购</w:t>
            </w:r>
          </w:p>
        </w:tc>
        <w:tc>
          <w:tcPr>
            <w:tcW w:w="1881"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eastAsiaTheme="minorEastAsia"/>
                <w:color w:val="000000"/>
                <w:lang w:val="en-US" w:eastAsia="zh-CN"/>
              </w:rPr>
            </w:pPr>
            <w:r>
              <w:rPr>
                <w:rFonts w:hint="eastAsia" w:ascii="宋体" w:hAnsi="宋体" w:cs="宋体"/>
                <w:color w:val="000000"/>
                <w:kern w:val="0"/>
                <w:sz w:val="20"/>
                <w:szCs w:val="20"/>
                <w:lang w:val="en-US" w:eastAsia="zh-CN" w:bidi="ar"/>
              </w:rPr>
              <w:t>5</w:t>
            </w:r>
          </w:p>
        </w:tc>
        <w:tc>
          <w:tcPr>
            <w:tcW w:w="3146" w:type="dxa"/>
            <w:gridSpan w:val="2"/>
            <w:tcBorders>
              <w:top w:val="nil"/>
              <w:left w:val="nil"/>
              <w:bottom w:val="single" w:color="auto" w:sz="8" w:space="0"/>
              <w:right w:val="single" w:color="000000"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jc w:val="center"/>
              <w:textAlignment w:val="auto"/>
              <w:rPr>
                <w:rFonts w:hint="eastAsia" w:ascii="宋体" w:eastAsiaTheme="minorEastAsia"/>
                <w:color w:val="000000"/>
                <w:sz w:val="24"/>
                <w:lang w:eastAsia="zh-CN"/>
              </w:rPr>
            </w:pPr>
            <w:r>
              <w:rPr>
                <w:rFonts w:hint="eastAsia" w:ascii="宋体"/>
                <w:color w:val="000000"/>
                <w:sz w:val="24"/>
              </w:rPr>
              <w:t>3</w:t>
            </w:r>
            <w:r>
              <w:rPr>
                <w:rFonts w:hint="eastAsia" w:ascii="宋体"/>
                <w:color w:val="000000"/>
                <w:sz w:val="24"/>
                <w:lang w:val="en-US" w:eastAsia="zh-CN"/>
              </w:rPr>
              <w:t>.</w:t>
            </w:r>
            <w:r>
              <w:rPr>
                <w:rFonts w:hint="eastAsia" w:ascii="宋体"/>
                <w:color w:val="000000"/>
                <w:sz w:val="24"/>
              </w:rPr>
              <w:t>5832</w:t>
            </w:r>
            <w:r>
              <w:rPr>
                <w:rFonts w:hint="eastAsia"/>
                <w:lang w:eastAsia="zh-CN"/>
              </w:rPr>
              <w:t>万元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三、收到和处理政府信息公开申请情况</w:t>
      </w:r>
    </w:p>
    <w:tbl>
      <w:tblPr>
        <w:tblStyle w:val="4"/>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618"/>
        <w:gridCol w:w="854"/>
        <w:gridCol w:w="2086"/>
        <w:gridCol w:w="814"/>
        <w:gridCol w:w="755"/>
        <w:gridCol w:w="755"/>
        <w:gridCol w:w="814"/>
        <w:gridCol w:w="974"/>
        <w:gridCol w:w="712"/>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（本列数据的勾稽关系为：第一项加第二项之和，等于第三项加第四项之和）</w:t>
            </w:r>
          </w:p>
        </w:tc>
        <w:tc>
          <w:tcPr>
            <w:tcW w:w="5513"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81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自然人</w:t>
            </w:r>
          </w:p>
        </w:tc>
        <w:tc>
          <w:tcPr>
            <w:tcW w:w="401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法人或其他组织</w:t>
            </w:r>
          </w:p>
        </w:tc>
        <w:tc>
          <w:tcPr>
            <w:tcW w:w="689"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90" w:hRule="atLeast"/>
          <w:jc w:val="center"/>
        </w:trPr>
        <w:tc>
          <w:tcPr>
            <w:tcW w:w="3558" w:type="dxa"/>
            <w:gridSpan w:val="3"/>
            <w:vMerge w:val="continue"/>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81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商业企业</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科研机构</w:t>
            </w:r>
          </w:p>
        </w:tc>
        <w:tc>
          <w:tcPr>
            <w:tcW w:w="81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社会公益组织</w:t>
            </w:r>
          </w:p>
        </w:tc>
        <w:tc>
          <w:tcPr>
            <w:tcW w:w="97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法律服务机构</w:t>
            </w:r>
          </w:p>
        </w:tc>
        <w:tc>
          <w:tcPr>
            <w:tcW w:w="712"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其他</w:t>
            </w:r>
          </w:p>
        </w:tc>
        <w:tc>
          <w:tcPr>
            <w:tcW w:w="689"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558"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宋体" w:hAnsi="宋体" w:cs="宋体"/>
                <w:color w:val="000000"/>
                <w:kern w:val="0"/>
                <w:sz w:val="20"/>
                <w:szCs w:val="20"/>
                <w:lang w:bidi="ar"/>
              </w:rPr>
              <w:t>一、本年新收政府信息公开申请数量</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558"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宋体" w:hAnsi="宋体" w:cs="宋体"/>
                <w:color w:val="000000"/>
                <w:kern w:val="0"/>
                <w:sz w:val="20"/>
                <w:szCs w:val="20"/>
                <w:lang w:bidi="ar"/>
              </w:rPr>
              <w:t>二、上年结转政府信息公开申请数量</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三、本年度办理结果</w:t>
            </w: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ascii="楷体" w:hAnsi="楷体" w:eastAsia="楷体" w:cs="楷体"/>
                <w:color w:val="000000"/>
                <w:kern w:val="0"/>
                <w:sz w:val="20"/>
                <w:szCs w:val="20"/>
                <w:lang w:bidi="ar"/>
              </w:rPr>
              <w:t>（一）予以公开</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（二）部分公开（区分处理的，只计这一情形，不计其他情形）</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（三）不予公开</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1.属于国家秘密</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2.其他法律行政法规禁止公开</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3.危及“三安全一稳定”</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4.保护第三方合法权益</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5.属于三类内部事务信息</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6.属于四类过程性信息</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7.属于行政执法案卷</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8.属于行政查询事项</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（四）无法提供</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1.本机关不掌握相关政府信息</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2.没有现成信息需要另行制作</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3.补正后申请内容仍不明确</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（五）不予处理</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1.信访举报投诉类申请</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2.重复申请</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3.要求提供公开出版物</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4.无正当理由大量反复申请</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85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5.要求行政机关确认或重新出具已获取信息</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（六）其他处理</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楷体" w:hAnsi="楷体" w:eastAsia="楷体" w:cs="楷体"/>
                <w:color w:val="000000"/>
                <w:kern w:val="0"/>
                <w:sz w:val="20"/>
                <w:szCs w:val="20"/>
                <w:lang w:bidi="ar"/>
              </w:rPr>
              <w:t>（七）总计</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558"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left"/>
              <w:textAlignment w:val="auto"/>
              <w:rPr>
                <w:color w:val="000000"/>
              </w:rPr>
            </w:pPr>
            <w:r>
              <w:rPr>
                <w:rFonts w:hint="eastAsia" w:ascii="宋体" w:hAnsi="宋体" w:cs="宋体"/>
                <w:color w:val="000000"/>
                <w:kern w:val="0"/>
                <w:sz w:val="20"/>
                <w:szCs w:val="20"/>
                <w:lang w:bidi="ar"/>
              </w:rPr>
              <w:t>四、结转下年度继续办理</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 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81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97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712"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89"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政府信息公开行政复议、行政诉讼情况</w:t>
      </w:r>
    </w:p>
    <w:tbl>
      <w:tblPr>
        <w:tblStyle w:val="4"/>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60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604"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604"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658"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line="620" w:lineRule="exact"/>
              <w:ind w:left="0" w:leftChars="0" w:right="0" w:rightChars="0"/>
              <w:textAlignment w:val="auto"/>
              <w:rPr>
                <w:rFonts w:hint="eastAsia" w:ascii="宋体"/>
                <w:color w:val="000000"/>
                <w:sz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color w:val="000000"/>
              </w:rPr>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0 </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620" w:lineRule="exact"/>
              <w:ind w:left="0" w:leftChars="0" w:right="0" w:rightChars="0"/>
              <w:jc w:val="center"/>
              <w:textAlignment w:val="auto"/>
              <w:rPr>
                <w:rFonts w:hint="eastAsia"/>
                <w:color w:val="000000"/>
                <w:lang w:val="en-US" w:eastAsia="zh-CN"/>
              </w:rPr>
            </w:pPr>
            <w:r>
              <w:rPr>
                <w:rFonts w:hint="eastAsia"/>
                <w:color w:val="000000"/>
                <w:lang w:val="en-US" w:eastAsia="zh-CN"/>
              </w:rPr>
              <w:t>0</w:t>
            </w:r>
          </w:p>
        </w:tc>
      </w:tr>
    </w:tbl>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（一）存在的主要问题</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一是进一步强化主动公开意识。对政府信息公开工作的重要性认识不够，认识有待深化，片面认为政府信息公开工作与本部门工作职责关系不大，影响信息公开的时效性、内容的完整性。</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二是进一步提高信息公开效率。由于政府信息公开工作力量较为薄弱，加之各项事务性工作繁多，导致更新政府信息不够及时。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（二）改进情况</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一是加大宣传教育力度。</w:t>
      </w:r>
      <w:r>
        <w:rPr>
          <w:rFonts w:hint="eastAsia" w:ascii="仿宋_GB2312" w:hAnsi="仿宋_GB2312" w:eastAsia="仿宋_GB2312" w:cs="仿宋_GB2312"/>
          <w:b w:val="0"/>
          <w:bCs w:val="0"/>
          <w:sz w:val="32"/>
          <w:szCs w:val="32"/>
        </w:rPr>
        <w:t>积极开展</w:t>
      </w:r>
      <w:r>
        <w:rPr>
          <w:rFonts w:hint="eastAsia" w:ascii="仿宋_GB2312" w:hAnsi="仿宋_GB2312" w:eastAsia="仿宋_GB2312" w:cs="仿宋_GB2312"/>
          <w:b w:val="0"/>
          <w:bCs w:val="0"/>
          <w:sz w:val="32"/>
          <w:szCs w:val="32"/>
          <w:lang w:eastAsia="zh-CN"/>
        </w:rPr>
        <w:t>针对</w:t>
      </w:r>
      <w:r>
        <w:rPr>
          <w:rFonts w:hint="eastAsia" w:ascii="仿宋_GB2312" w:hAnsi="仿宋_GB2312" w:eastAsia="仿宋_GB2312" w:cs="仿宋_GB2312"/>
          <w:b w:val="0"/>
          <w:bCs w:val="0"/>
          <w:sz w:val="32"/>
          <w:szCs w:val="32"/>
        </w:rPr>
        <w:t>全体</w:t>
      </w:r>
      <w:r>
        <w:rPr>
          <w:rFonts w:hint="eastAsia" w:ascii="仿宋_GB2312" w:hAnsi="仿宋_GB2312" w:eastAsia="仿宋_GB2312" w:cs="仿宋_GB2312"/>
          <w:b w:val="0"/>
          <w:bCs w:val="0"/>
          <w:sz w:val="32"/>
          <w:szCs w:val="32"/>
          <w:lang w:eastAsia="zh-CN"/>
        </w:rPr>
        <w:t>工作人员</w:t>
      </w:r>
      <w:r>
        <w:rPr>
          <w:rFonts w:hint="eastAsia" w:ascii="仿宋_GB2312" w:hAnsi="仿宋_GB2312" w:eastAsia="仿宋_GB2312" w:cs="仿宋_GB2312"/>
          <w:b w:val="0"/>
          <w:bCs w:val="0"/>
          <w:sz w:val="32"/>
          <w:szCs w:val="32"/>
        </w:rPr>
        <w:t>的</w:t>
      </w:r>
      <w:r>
        <w:rPr>
          <w:rFonts w:hint="eastAsia" w:ascii="仿宋_GB2312" w:hAnsi="仿宋_GB2312" w:eastAsia="仿宋_GB2312" w:cs="仿宋_GB2312"/>
          <w:b w:val="0"/>
          <w:bCs w:val="0"/>
          <w:sz w:val="32"/>
          <w:szCs w:val="32"/>
          <w:lang w:eastAsia="zh-CN"/>
        </w:rPr>
        <w:t>政府信息公开宣传</w:t>
      </w:r>
      <w:r>
        <w:rPr>
          <w:rFonts w:hint="eastAsia" w:ascii="仿宋_GB2312" w:hAnsi="仿宋_GB2312" w:eastAsia="仿宋_GB2312" w:cs="仿宋_GB2312"/>
          <w:b w:val="0"/>
          <w:bCs w:val="0"/>
          <w:sz w:val="32"/>
          <w:szCs w:val="32"/>
        </w:rPr>
        <w:t>教育</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充分利用</w:t>
      </w:r>
      <w:r>
        <w:rPr>
          <w:rFonts w:hint="eastAsia" w:ascii="仿宋_GB2312" w:hAnsi="仿宋_GB2312" w:eastAsia="仿宋_GB2312" w:cs="仿宋_GB2312"/>
          <w:b w:val="0"/>
          <w:bCs w:val="0"/>
          <w:sz w:val="32"/>
          <w:szCs w:val="32"/>
          <w:lang w:eastAsia="zh-CN"/>
        </w:rPr>
        <w:t>青年论坛</w:t>
      </w:r>
      <w:r>
        <w:rPr>
          <w:rFonts w:hint="eastAsia" w:ascii="仿宋_GB2312" w:hAnsi="仿宋_GB2312" w:eastAsia="仿宋_GB2312" w:cs="仿宋_GB2312"/>
          <w:b w:val="0"/>
          <w:bCs w:val="0"/>
          <w:sz w:val="32"/>
          <w:szCs w:val="32"/>
        </w:rPr>
        <w:t>等载体，对</w:t>
      </w:r>
      <w:r>
        <w:rPr>
          <w:rFonts w:hint="eastAsia" w:ascii="仿宋_GB2312" w:hAnsi="仿宋_GB2312" w:eastAsia="仿宋_GB2312" w:cs="仿宋_GB2312"/>
          <w:b w:val="0"/>
          <w:bCs w:val="0"/>
          <w:sz w:val="32"/>
          <w:szCs w:val="32"/>
          <w:lang w:eastAsia="zh-CN"/>
        </w:rPr>
        <w:t>工作人员进行培训</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提高对政府信息公开工作重要性和必要性的认识，自觉支持、参与推进政府信息公开工作。</w:t>
      </w:r>
      <w:r>
        <w:rPr>
          <w:rFonts w:hint="eastAsia" w:ascii="仿宋_GB2312" w:hAnsi="仿宋_GB2312" w:eastAsia="仿宋_GB2312" w:cs="仿宋_GB2312"/>
          <w:b w:val="0"/>
          <w:bCs w:val="0"/>
          <w:sz w:val="32"/>
          <w:szCs w:val="32"/>
        </w:rPr>
        <w:t>同时将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中华人民共和国政府信息公开条例</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纳入</w:t>
      </w:r>
      <w:r>
        <w:rPr>
          <w:rFonts w:hint="eastAsia" w:ascii="仿宋_GB2312" w:hAnsi="仿宋_GB2312" w:eastAsia="仿宋_GB2312" w:cs="仿宋_GB2312"/>
          <w:b w:val="0"/>
          <w:bCs w:val="0"/>
          <w:sz w:val="32"/>
          <w:szCs w:val="32"/>
          <w:lang w:eastAsia="zh-CN"/>
        </w:rPr>
        <w:t>工作人员</w:t>
      </w:r>
      <w:r>
        <w:rPr>
          <w:rFonts w:hint="eastAsia" w:ascii="仿宋_GB2312" w:hAnsi="仿宋_GB2312" w:eastAsia="仿宋_GB2312" w:cs="仿宋_GB2312"/>
          <w:b w:val="0"/>
          <w:bCs w:val="0"/>
          <w:sz w:val="32"/>
          <w:szCs w:val="32"/>
        </w:rPr>
        <w:t>学习内容，</w:t>
      </w:r>
      <w:r>
        <w:rPr>
          <w:rFonts w:hint="eastAsia" w:ascii="仿宋_GB2312" w:hAnsi="仿宋_GB2312" w:eastAsia="仿宋_GB2312" w:cs="仿宋_GB2312"/>
          <w:b w:val="0"/>
          <w:bCs w:val="0"/>
          <w:sz w:val="32"/>
          <w:szCs w:val="32"/>
          <w:lang w:eastAsia="zh-CN"/>
        </w:rPr>
        <w:t>实现政府信息公开</w:t>
      </w:r>
      <w:r>
        <w:rPr>
          <w:rFonts w:hint="eastAsia" w:ascii="仿宋_GB2312" w:hAnsi="仿宋_GB2312" w:eastAsia="仿宋_GB2312" w:cs="仿宋_GB2312"/>
          <w:b w:val="0"/>
          <w:bCs w:val="0"/>
          <w:sz w:val="32"/>
          <w:szCs w:val="32"/>
        </w:rPr>
        <w:t>教育制度化、经常化。</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是健全完善政府信息公开工作机制。严格按照政府信息公开工作有关要求，提高信息公开质量，把群众最关心、需求最迫切的事项作为政府信息公开的主要内容，及时通过门户网站、政务新媒体发布信息，主动回应社会关切，通过及时公开信息，推动政府工作法治化水平。</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六、其他需要报告的事项</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如需了解更多信息，请登录http://www.bjmtg.gov.cn查询。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C5A0C"/>
    <w:multiLevelType w:val="singleLevel"/>
    <w:tmpl w:val="1C0C5A0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170A0"/>
    <w:rsid w:val="06784BB0"/>
    <w:rsid w:val="06A12D8D"/>
    <w:rsid w:val="1D4A11F2"/>
    <w:rsid w:val="22BD61F3"/>
    <w:rsid w:val="2AB543B6"/>
    <w:rsid w:val="2C105306"/>
    <w:rsid w:val="32A72F04"/>
    <w:rsid w:val="36C170A0"/>
    <w:rsid w:val="423114CB"/>
    <w:rsid w:val="42E53DC5"/>
    <w:rsid w:val="4A9A7B33"/>
    <w:rsid w:val="4AC040E4"/>
    <w:rsid w:val="53977796"/>
    <w:rsid w:val="540A7131"/>
    <w:rsid w:val="549F4105"/>
    <w:rsid w:val="54DD3723"/>
    <w:rsid w:val="75D43B26"/>
    <w:rsid w:val="76260654"/>
    <w:rsid w:val="7715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2021-01-04T09:04:00Z</dcterms:created>
  <dc:creator>user</dc:creator>
  <cp:lastModifiedBy>MRX</cp:lastModifiedBy>
  <cp:lastPrinted>2021-01-05T06:25:00Z</cp:lastPrinted>
  <dcterms:modified xsi:type="dcterms:W3CDTF">2021-01-19T03:51:01Z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