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margin" w:tblpXSpec="center" w:tblpY="2242"/>
        <w:tblW w:w="87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760" w:type="dxa"/>
          </w:tcPr>
          <w:p>
            <w:pPr>
              <w:spacing w:line="1100" w:lineRule="exact"/>
              <w:jc w:val="distribute"/>
              <w:rPr>
                <w:rStyle w:val="9"/>
                <w:rFonts w:ascii="方正小标宋简体" w:hAnsi="方正小标宋简体" w:eastAsia="方正小标宋简体"/>
                <w:color w:val="FF0000"/>
                <w:w w:val="60"/>
                <w:sz w:val="96"/>
                <w:szCs w:val="96"/>
              </w:rPr>
            </w:pPr>
            <w:r>
              <w:rPr>
                <w:rStyle w:val="9"/>
                <w:rFonts w:ascii="方正小标宋简体" w:hAnsi="方正小标宋简体" w:eastAsia="方正小标宋简体"/>
                <w:color w:val="FF0000"/>
                <w:w w:val="60"/>
                <w:sz w:val="96"/>
                <w:szCs w:val="96"/>
              </w:rPr>
              <w:t>北京市门头沟区生态环境局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760" w:type="dxa"/>
          </w:tcPr>
          <w:p>
            <w:pPr>
              <w:spacing w:line="1100" w:lineRule="exact"/>
              <w:jc w:val="distribute"/>
              <w:rPr>
                <w:rStyle w:val="9"/>
                <w:rFonts w:ascii="方正小标宋简体" w:hAnsi="方正小标宋简体" w:eastAsia="方正小标宋简体"/>
                <w:color w:val="FF0000"/>
                <w:w w:val="60"/>
                <w:sz w:val="96"/>
                <w:szCs w:val="96"/>
              </w:rPr>
            </w:pPr>
            <w:r>
              <w:rPr>
                <w:rStyle w:val="9"/>
                <w:rFonts w:ascii="方正小标宋简体" w:hAnsi="方正小标宋简体" w:eastAsia="方正小标宋简体"/>
                <w:color w:val="FF0000"/>
                <w:w w:val="60"/>
                <w:sz w:val="96"/>
                <w:szCs w:val="96"/>
              </w:rPr>
              <w:t>北京市门头沟区</w:t>
            </w:r>
            <w:r>
              <w:rPr>
                <w:rStyle w:val="9"/>
                <w:rFonts w:hint="eastAsia" w:ascii="方正小标宋简体" w:hAnsi="方正小标宋简体" w:eastAsia="方正小标宋简体"/>
                <w:color w:val="FF0000"/>
                <w:w w:val="60"/>
                <w:sz w:val="96"/>
                <w:szCs w:val="96"/>
                <w:lang w:eastAsia="zh-CN"/>
              </w:rPr>
              <w:t>财政</w:t>
            </w:r>
            <w:r>
              <w:rPr>
                <w:rStyle w:val="9"/>
                <w:rFonts w:ascii="方正小标宋简体" w:hAnsi="方正小标宋简体" w:eastAsia="方正小标宋简体"/>
                <w:color w:val="FF0000"/>
                <w:w w:val="60"/>
                <w:sz w:val="96"/>
                <w:szCs w:val="96"/>
              </w:rPr>
              <w:t>局</w:t>
            </w:r>
          </w:p>
        </w:tc>
      </w:tr>
    </w:tbl>
    <w:p>
      <w:pPr>
        <w:spacing w:line="320" w:lineRule="exact"/>
        <w:jc w:val="center"/>
        <w:rPr>
          <w:rStyle w:val="9"/>
          <w:rFonts w:ascii="宋体" w:hAnsi="宋体"/>
          <w:color w:val="FF0000"/>
          <w:spacing w:val="40"/>
          <w:w w:val="60"/>
          <w:sz w:val="32"/>
          <w:szCs w:val="32"/>
        </w:rPr>
      </w:pPr>
    </w:p>
    <w:p>
      <w:pPr>
        <w:spacing w:line="320" w:lineRule="exact"/>
        <w:jc w:val="center"/>
        <w:rPr>
          <w:rStyle w:val="9"/>
          <w:rFonts w:ascii="仿宋_GB2312" w:eastAsia="方正小标宋简体"/>
          <w:color w:val="FF0000"/>
          <w:spacing w:val="40"/>
          <w:sz w:val="32"/>
          <w:szCs w:val="32"/>
        </w:rPr>
      </w:pPr>
    </w:p>
    <w:p>
      <w:pPr>
        <w:tabs>
          <w:tab w:val="left" w:pos="5103"/>
          <w:tab w:val="left" w:pos="8505"/>
          <w:tab w:val="left" w:pos="8647"/>
        </w:tabs>
        <w:spacing w:line="440" w:lineRule="exact"/>
        <w:ind w:right="344" w:firstLine="320" w:firstLineChars="100"/>
        <w:jc w:val="center"/>
        <w:rPr>
          <w:rStyle w:val="9"/>
          <w:rFonts w:hint="eastAsia" w:ascii="楷体_GB2312" w:eastAsia="楷体_GB2312"/>
          <w:color w:val="000000"/>
          <w:sz w:val="32"/>
          <w:szCs w:val="32"/>
          <w:lang w:eastAsia="zh-CN"/>
        </w:rPr>
      </w:pPr>
      <w:r>
        <w:rPr>
          <w:rStyle w:val="9"/>
          <w:rFonts w:ascii="仿宋_GB2312" w:eastAsia="仿宋_GB2312"/>
          <w:sz w:val="32"/>
          <w:szCs w:val="32"/>
        </w:rPr>
        <w:t>门环文〔202</w:t>
      </w:r>
      <w:r>
        <w:rPr>
          <w:rStyle w:val="9"/>
          <w:rFonts w:hint="eastAsia" w:ascii="仿宋_GB2312" w:eastAsia="仿宋_GB2312"/>
          <w:sz w:val="32"/>
          <w:szCs w:val="32"/>
          <w:lang w:val="en-US" w:eastAsia="zh-CN"/>
        </w:rPr>
        <w:t>3</w:t>
      </w:r>
      <w:r>
        <w:rPr>
          <w:rStyle w:val="9"/>
          <w:rFonts w:ascii="仿宋_GB2312" w:eastAsia="仿宋_GB2312"/>
          <w:sz w:val="32"/>
          <w:szCs w:val="32"/>
        </w:rPr>
        <w:t>〕</w:t>
      </w:r>
      <w:r>
        <w:rPr>
          <w:rStyle w:val="9"/>
          <w:rFonts w:hint="eastAsia" w:ascii="仿宋_GB2312" w:eastAsia="仿宋_GB2312"/>
          <w:sz w:val="32"/>
          <w:szCs w:val="32"/>
          <w:lang w:val="en-US" w:eastAsia="zh-CN"/>
        </w:rPr>
        <w:t>80</w:t>
      </w:r>
      <w:r>
        <w:rPr>
          <w:rStyle w:val="9"/>
          <w:rFonts w:ascii="仿宋_GB2312" w:eastAsia="仿宋_GB2312"/>
          <w:sz w:val="32"/>
          <w:szCs w:val="32"/>
        </w:rPr>
        <w:t>号</w:t>
      </w:r>
    </w:p>
    <w:p>
      <w:pPr>
        <w:spacing w:line="520" w:lineRule="exact"/>
        <w:jc w:val="center"/>
        <w:rPr>
          <w:rStyle w:val="9"/>
          <w:rFonts w:ascii="方正小标宋简体" w:eastAsia="方正小标宋简体"/>
          <w:sz w:val="44"/>
        </w:rPr>
      </w:pPr>
      <w:r>
        <mc:AlternateContent>
          <mc:Choice Requires="wps">
            <w:drawing>
              <wp:anchor distT="0" distB="0" distL="114300" distR="114300" simplePos="0" relativeHeight="2516561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pathLst/>
                        </a:custGeom>
                        <a:noFill/>
                        <a:ln>
                          <a:noFill/>
                        </a:ln>
                      </wps:spPr>
                      <wps:bodyPr upright="1"/>
                    </wps:wsp>
                  </a:graphicData>
                </a:graphic>
              </wp:anchor>
            </w:drawing>
          </mc:Choice>
          <mc:Fallback>
            <w:pict>
              <v:shape id="自选图形 10" o:spid="_x0000_s1026" o:spt="100" style="position:absolute;left:0pt;margin-left:0pt;margin-top:0pt;height:50pt;width:50pt;visibility:hidden;z-index:251656192;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Y/denPAAAABQEAAA8AAAAAAAAAAQAgAAAAIgAAAGRycy9kb3ducmV2LnhtbFBLAQIU&#10;ABQAAAAIAIdO4kCR6uEnwwEAAKEDAAAOAAAAAAAAAAEAIAAAAB4BAABkcnMvZTJvRG9jLnhtbFBL&#10;BQYAAAAABgAGAFkBAABTBQAAAAA=&#10;">
                <v:fill on="f" focussize="0,0"/>
                <v:stroke on="f"/>
                <v:imagedata o:title=""/>
                <o:lock v:ext="edit" selection="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75565</wp:posOffset>
                </wp:positionV>
                <wp:extent cx="5650865" cy="0"/>
                <wp:effectExtent l="0" t="9525" r="6985" b="9525"/>
                <wp:wrapNone/>
                <wp:docPr id="3" name="直线 2"/>
                <wp:cNvGraphicFramePr/>
                <a:graphic xmlns:a="http://schemas.openxmlformats.org/drawingml/2006/main">
                  <a:graphicData uri="http://schemas.microsoft.com/office/word/2010/wordprocessingShape">
                    <wps:wsp>
                      <wps:cNvCnPr/>
                      <wps:spPr>
                        <a:xfrm>
                          <a:off x="0" y="0"/>
                          <a:ext cx="565086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5.95pt;height:0pt;width:444.95pt;z-index:251658240;mso-width-relative:page;mso-height-relative:page;" filled="f" stroked="t" coordsize="21600,21600" o:gfxdata="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RpHpvVAAAABgEAAA8AAAAAAAAAAQAgAAAAIgAA&#10;AGRycy9kb3ducmV2LnhtbFBLAQIUABQAAAAIAIdO4kBpmPfh0gEAAI4DAAAOAAAAAAAAAAEAIAAA&#10;ACQBAABkcnMvZTJvRG9jLnhtbFBLBQYAAAAABgAGAFkBAABoBQAAAAA=&#10;">
                <v:fill on="f" focussize="0,0"/>
                <v:stroke weight="1.5pt" color="#FF0000" joinstyle="round"/>
                <v:imagedata o:title=""/>
                <o:lock v:ext="edit" aspectratio="f"/>
              </v:line>
            </w:pict>
          </mc:Fallback>
        </mc:AlternateContent>
      </w:r>
    </w:p>
    <w:p>
      <w:pPr>
        <w:spacing w:line="520" w:lineRule="exact"/>
        <w:jc w:val="center"/>
        <w:rPr>
          <w:rStyle w:val="9"/>
          <w:rFonts w:ascii="方正小标宋简体" w:eastAsia="方正小标宋简体"/>
          <w:sz w:val="44"/>
        </w:rPr>
      </w:pPr>
    </w:p>
    <w:p>
      <w:pPr>
        <w:shd w:val="clear"/>
        <w:spacing w:line="560" w:lineRule="exact"/>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门头沟区鼓励非道路移动机械（叉车）电动化方案</w:t>
      </w:r>
    </w:p>
    <w:p>
      <w:pPr>
        <w:pStyle w:val="2"/>
        <w:spacing w:line="560" w:lineRule="exact"/>
        <w:rPr>
          <w:rStyle w:val="9"/>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rPr>
        <w:t>为深入贯彻落实《北京市深入打好污染防治攻坚战202</w:t>
      </w:r>
      <w:r>
        <w:rPr>
          <w:rFonts w:hint="eastAsia" w:ascii="仿宋_GB2312" w:eastAsia="仿宋_GB2312"/>
          <w:sz w:val="32"/>
          <w:szCs w:val="32"/>
          <w:lang w:val="en-US" w:eastAsia="zh-CN"/>
        </w:rPr>
        <w:t>3</w:t>
      </w:r>
      <w:r>
        <w:rPr>
          <w:rFonts w:hint="eastAsia" w:ascii="仿宋_GB2312" w:eastAsia="仿宋_GB2312"/>
          <w:sz w:val="32"/>
          <w:szCs w:val="32"/>
        </w:rPr>
        <w:t>年行动计划》（京政办发〔2023〕4号）和《</w:t>
      </w:r>
      <w:r>
        <w:rPr>
          <w:rFonts w:hint="eastAsia" w:ascii="仿宋_GB2312" w:eastAsia="仿宋_GB2312"/>
          <w:sz w:val="32"/>
          <w:szCs w:val="32"/>
          <w:lang w:eastAsia="zh-CN"/>
        </w:rPr>
        <w:t>门头沟区</w:t>
      </w:r>
      <w:r>
        <w:rPr>
          <w:rFonts w:hint="eastAsia" w:ascii="仿宋_GB2312" w:eastAsia="仿宋_GB2312"/>
          <w:sz w:val="32"/>
          <w:szCs w:val="32"/>
        </w:rPr>
        <w:t>深入打好202</w:t>
      </w:r>
      <w:r>
        <w:rPr>
          <w:rFonts w:hint="eastAsia" w:ascii="仿宋_GB2312" w:eastAsia="仿宋_GB2312"/>
          <w:sz w:val="32"/>
          <w:szCs w:val="32"/>
          <w:lang w:val="en-US" w:eastAsia="zh-CN"/>
        </w:rPr>
        <w:t>3</w:t>
      </w:r>
      <w:r>
        <w:rPr>
          <w:rFonts w:hint="eastAsia" w:ascii="仿宋_GB2312" w:eastAsia="仿宋_GB2312"/>
          <w:sz w:val="32"/>
          <w:szCs w:val="32"/>
        </w:rPr>
        <w:t>年污染防治攻坚战行动计划》精神</w:t>
      </w:r>
      <w:r>
        <w:rPr>
          <w:rFonts w:hint="eastAsia" w:ascii="仿宋_GB2312" w:eastAsia="仿宋_GB2312"/>
          <w:sz w:val="32"/>
          <w:szCs w:val="32"/>
          <w:lang w:eastAsia="zh-CN"/>
        </w:rPr>
        <w:t>，</w:t>
      </w:r>
      <w:r>
        <w:rPr>
          <w:rFonts w:hint="eastAsia" w:ascii="仿宋_GB2312" w:eastAsia="仿宋_GB2312"/>
          <w:sz w:val="32"/>
          <w:szCs w:val="32"/>
        </w:rPr>
        <w:t>加快推动叉车电动化</w:t>
      </w:r>
      <w:r>
        <w:rPr>
          <w:rFonts w:hint="eastAsia" w:ascii="仿宋_GB2312" w:eastAsia="仿宋_GB2312"/>
          <w:sz w:val="32"/>
          <w:szCs w:val="32"/>
          <w:lang w:eastAsia="zh-CN"/>
        </w:rPr>
        <w:t>重点任务，</w:t>
      </w:r>
      <w:r>
        <w:rPr>
          <w:rFonts w:hint="eastAsia" w:ascii="仿宋_GB2312" w:eastAsia="仿宋_GB2312"/>
          <w:sz w:val="32"/>
          <w:szCs w:val="32"/>
        </w:rPr>
        <w:t>切实降低污染物排放，持续改善我区空气质量，特制定本</w:t>
      </w:r>
      <w:r>
        <w:rPr>
          <w:rFonts w:hint="eastAsia" w:ascii="仿宋_GB2312" w:eastAsia="仿宋_GB2312"/>
          <w:sz w:val="32"/>
          <w:szCs w:val="32"/>
          <w:lang w:eastAsia="zh-CN"/>
        </w:rPr>
        <w:t>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黑体" w:hAnsi="黑体" w:eastAsia="黑体" w:cs="黑体"/>
          <w:sz w:val="32"/>
          <w:szCs w:val="32"/>
        </w:rPr>
      </w:pPr>
      <w:r>
        <w:rPr>
          <w:rFonts w:hint="eastAsia" w:ascii="黑体" w:hAnsi="黑体" w:eastAsia="黑体" w:cs="黑体"/>
          <w:sz w:val="32"/>
          <w:szCs w:val="32"/>
        </w:rPr>
        <w:t>一、补助对象及标准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（一）补助对象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补助对象应同时具备如下条件：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1.依法在门头沟区注册登记且具有独立法人资格的企事业单位。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2.领取本市非道路移动机械环保登记号码。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3.2023年</w:t>
      </w:r>
      <w:r>
        <w:rPr>
          <w:rFonts w:hint="eastAsia" w:ascii="仿宋_GB2312" w:eastAsia="仿宋_GB2312"/>
          <w:sz w:val="32"/>
          <w:szCs w:val="32"/>
          <w:lang w:val="en-US" w:eastAsia="zh-CN"/>
        </w:rPr>
        <w:t>1</w:t>
      </w:r>
      <w:r>
        <w:rPr>
          <w:rFonts w:hint="eastAsia" w:ascii="仿宋_GB2312" w:eastAsia="仿宋_GB2312"/>
          <w:sz w:val="32"/>
          <w:szCs w:val="32"/>
          <w:lang w:eastAsia="zh-CN"/>
        </w:rPr>
        <w:t>月1日至2023年</w:t>
      </w:r>
      <w:r>
        <w:rPr>
          <w:rFonts w:hint="eastAsia" w:ascii="仿宋_GB2312" w:eastAsia="仿宋_GB2312"/>
          <w:sz w:val="32"/>
          <w:szCs w:val="32"/>
          <w:lang w:val="en-US" w:eastAsia="zh-CN"/>
        </w:rPr>
        <w:t>12</w:t>
      </w:r>
      <w:r>
        <w:rPr>
          <w:rFonts w:hint="eastAsia" w:ascii="仿宋_GB2312" w:eastAsia="仿宋_GB2312"/>
          <w:sz w:val="32"/>
          <w:szCs w:val="32"/>
          <w:lang w:eastAsia="zh-CN"/>
        </w:rPr>
        <w:t>月31日期间，在本市机动车报废解体厂报废老旧燃油叉车（报废时间以《报废车辆回收确认表》时间为准），并替换成以电池为动力且在本市叉车销售点新购置的出厂新的电动叉车（购置时间以本市增值税发票时间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4.新购置的电动叉车在本市完成非道路移动机械编码登记。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（二）补助标准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按照新购置电动叉车电池容量（以叉车名牌或合格证记载容量为准）进行补助，每千瓦时电池容量补助1500元，每台电动叉车补助不超过7.5万元。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若根据上款规定计算的补助金额超过购置电动叉车价格20%的，则按照电动叉车购置价格的20%发放补助。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二、申报材料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1.申报单位统一社会信用代码证复印件并加盖公章。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2.燃油叉车权属证明材料。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3.报废解体厂出具的燃油叉车《报废车辆回收确认表》。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4.电动叉车购置发票、支付凭证、合格证。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5.电动叉车电池容量证明材料。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6.申报单位的银行账户材料等。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三、补助申请流程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1.燃油叉车报废。将待报废的燃油叉车送至机动车报废解体厂进行报废拆解，取得《报废车辆回收确认表》。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2.燃油叉车注销。在非道路移动机械编码登记平台完成燃油叉车注销。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3.电动叉车登记。完成新购置电动叉车的非道路移动机械编码登记。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4.补助申请。至区生态环境局按要求提交申请材料并填报相关信息。本方案规定补助资金申请受理时间截至2024年</w:t>
      </w:r>
      <w:r>
        <w:rPr>
          <w:rFonts w:hint="eastAsia" w:ascii="仿宋_GB2312" w:eastAsia="仿宋_GB2312"/>
          <w:sz w:val="32"/>
          <w:szCs w:val="32"/>
          <w:lang w:val="en-US" w:eastAsia="zh-CN"/>
        </w:rPr>
        <w:t>6</w:t>
      </w:r>
      <w:r>
        <w:rPr>
          <w:rFonts w:hint="eastAsia" w:ascii="仿宋_GB2312" w:eastAsia="仿宋_GB2312"/>
          <w:sz w:val="32"/>
          <w:szCs w:val="32"/>
          <w:lang w:eastAsia="zh-CN"/>
        </w:rPr>
        <w:t>月3</w:t>
      </w:r>
      <w:r>
        <w:rPr>
          <w:rFonts w:hint="eastAsia" w:ascii="仿宋_GB2312" w:eastAsia="仿宋_GB2312"/>
          <w:sz w:val="32"/>
          <w:szCs w:val="32"/>
          <w:lang w:val="en-US" w:eastAsia="zh-CN"/>
        </w:rPr>
        <w:t>0</w:t>
      </w:r>
      <w:r>
        <w:rPr>
          <w:rFonts w:hint="eastAsia" w:ascii="仿宋_GB2312" w:eastAsia="仿宋_GB2312"/>
          <w:sz w:val="32"/>
          <w:szCs w:val="32"/>
          <w:lang w:eastAsia="zh-CN"/>
        </w:rPr>
        <w:t>日（含）止，逾期将不予受理。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5.补助审核。区生态环境局按本方案审核补助申请材料。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6. 公示与发放。经审核符合补助条件的，区生态环境局按批次进行公示。公示无异议后，按本方案拨付补助资金至申报单位银行账户，并将相关材料存档。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（一）为保证公平公正，区生态环境局将利用各类媒体，广泛开展宣传，让社会充分了解本方案内容，并将本方案规定补助的发放情况面向社会公开，接受社会监督。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二）申报单位应确保申报材料和信息真实、完整、准确、有效。申报材料不齐全的，不予受理。申报单位以弄虚作假等不当方式骗取补助的，区生态环境局将取消其补助资格并追回全部已发放补助资金，同时通过相关媒体平台对弄虚作假骗取补助的行为予以公示，行为人并应承担相应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三）用于执行本方案补助的资金，根据财政批复资金为准。本方案因该补助资金总额全部发放完毕而终止执行的，区生态环境局对后续申报不再受理，已经受理但未发放资金的，不再发放，将所收资料退回申报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（四）本方案最终解释权归门头沟区生态环境局。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r>
        <w:rPr>
          <w:rFonts w:hint="eastAsia" w:ascii="仿宋_GB2312" w:eastAsia="仿宋_GB2312"/>
          <w:sz w:val="32"/>
          <w:szCs w:val="32"/>
          <w:lang w:eastAsia="zh-CN"/>
        </w:rPr>
        <w:t>（五）本方案自发布之日起施行，至202</w:t>
      </w:r>
      <w:r>
        <w:rPr>
          <w:rFonts w:hint="eastAsia" w:ascii="仿宋_GB2312" w:eastAsia="仿宋_GB2312"/>
          <w:sz w:val="32"/>
          <w:szCs w:val="32"/>
          <w:lang w:val="en-US" w:eastAsia="zh-CN"/>
        </w:rPr>
        <w:t>4</w:t>
      </w:r>
      <w:r>
        <w:rPr>
          <w:rFonts w:hint="eastAsia" w:ascii="仿宋_GB2312" w:eastAsia="仿宋_GB2312"/>
          <w:sz w:val="32"/>
          <w:szCs w:val="32"/>
          <w:lang w:eastAsia="zh-CN"/>
        </w:rPr>
        <w:t>年12月31日或者本条第（三）款规定补助资金总额发放完毕之日（以较早发生者为准）终止。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eastAsia="仿宋_GB2312"/>
          <w:sz w:val="32"/>
          <w:szCs w:val="32"/>
          <w:lang w:eastAsia="zh-CN"/>
        </w:rPr>
      </w:pPr>
    </w:p>
    <w:p>
      <w:pPr>
        <w:jc w:val="center"/>
        <w:rPr>
          <w:rStyle w:val="9"/>
          <w:rFonts w:ascii="仿宋_GB2312" w:hAnsi="宋体"/>
          <w:szCs w:val="32"/>
        </w:rPr>
      </w:pPr>
    </w:p>
    <w:p>
      <w:pPr>
        <w:ind w:firstLine="2144" w:firstLineChars="670"/>
        <w:rPr>
          <w:rStyle w:val="9"/>
          <w:rFonts w:ascii="仿宋_GB2312" w:hAnsi="宋体" w:eastAsia="仿宋_GB2312"/>
          <w:sz w:val="32"/>
          <w:szCs w:val="32"/>
        </w:rPr>
      </w:pPr>
      <w:r>
        <w:rPr>
          <w:rStyle w:val="9"/>
          <w:rFonts w:ascii="仿宋_GB2312" w:hAnsi="宋体" w:eastAsia="仿宋_GB2312"/>
          <w:sz w:val="32"/>
          <w:szCs w:val="32"/>
        </w:rPr>
        <w:t xml:space="preserve">    </w:t>
      </w:r>
    </w:p>
    <w:p>
      <w:pPr>
        <w:ind w:firstLine="1760" w:firstLineChars="550"/>
        <w:rPr>
          <w:rStyle w:val="9"/>
          <w:rFonts w:ascii="仿宋_GB2312" w:hAnsi="宋体" w:eastAsia="仿宋_GB2312"/>
          <w:sz w:val="32"/>
          <w:szCs w:val="32"/>
        </w:rPr>
      </w:pPr>
    </w:p>
    <w:p>
      <w:pPr>
        <w:pStyle w:val="2"/>
        <w:rPr>
          <w:rStyle w:val="9"/>
        </w:rPr>
      </w:pPr>
    </w:p>
    <w:p>
      <w:pPr>
        <w:jc w:val="center"/>
        <w:rPr>
          <w:rStyle w:val="9"/>
          <w:rFonts w:ascii="仿宋_GB2312" w:hAnsi="宋体"/>
          <w:szCs w:val="32"/>
        </w:rPr>
      </w:pPr>
    </w:p>
    <w:p>
      <w:pPr>
        <w:tabs>
          <w:tab w:val="left" w:pos="395"/>
          <w:tab w:val="left" w:pos="8222"/>
          <w:tab w:val="left" w:pos="8364"/>
        </w:tabs>
        <w:rPr>
          <w:rStyle w:val="9"/>
          <w:rFonts w:ascii="仿宋_GB2312" w:hAnsi="宋体" w:eastAsia="仿宋_GB2312"/>
          <w:sz w:val="32"/>
          <w:szCs w:val="32"/>
        </w:rPr>
      </w:pPr>
      <w:r>
        <w:rPr>
          <w:rStyle w:val="9"/>
          <w:rFonts w:ascii="仿宋_GB2312" w:hAnsi="宋体" w:eastAsia="仿宋_GB2312"/>
          <w:sz w:val="32"/>
          <w:szCs w:val="32"/>
        </w:rPr>
        <w:tab/>
      </w:r>
    </w:p>
    <w:p>
      <w:pPr>
        <w:keepNext w:val="0"/>
        <w:keepLines w:val="0"/>
        <w:pageBreakBefore w:val="0"/>
        <w:widowControl/>
        <w:tabs>
          <w:tab w:val="left" w:pos="395"/>
          <w:tab w:val="left" w:pos="8222"/>
          <w:tab w:val="left" w:pos="8364"/>
        </w:tabs>
        <w:kinsoku/>
        <w:wordWrap/>
        <w:overflowPunct/>
        <w:topLinePunct w:val="0"/>
        <w:autoSpaceDE/>
        <w:autoSpaceDN/>
        <w:bidi w:val="0"/>
        <w:adjustRightInd/>
        <w:snapToGrid/>
        <w:spacing w:line="560" w:lineRule="exact"/>
        <w:textAlignment w:val="baseline"/>
        <w:rPr>
          <w:rStyle w:val="9"/>
          <w:rFonts w:ascii="仿宋_GB2312" w:hAnsi="宋体" w:eastAsia="仿宋_GB2312"/>
          <w:sz w:val="32"/>
          <w:szCs w:val="32"/>
        </w:rPr>
      </w:pPr>
      <w:r>
        <w:rPr>
          <w:rStyle w:val="9"/>
          <w:rFonts w:ascii="仿宋_GB2312" w:hAnsi="宋体" w:eastAsia="仿宋_GB2312"/>
          <w:sz w:val="32"/>
          <w:szCs w:val="32"/>
        </w:rPr>
        <w:t>北京市门头沟区生态环境局</w:t>
      </w:r>
      <w:r>
        <w:rPr>
          <w:rStyle w:val="9"/>
          <w:rFonts w:hint="eastAsia" w:ascii="仿宋_GB2312" w:hAnsi="宋体" w:eastAsia="仿宋_GB2312"/>
          <w:sz w:val="32"/>
          <w:szCs w:val="32"/>
        </w:rPr>
        <w:t xml:space="preserve">    </w:t>
      </w:r>
      <w:r>
        <w:rPr>
          <w:rStyle w:val="9"/>
          <w:rFonts w:hint="eastAsia" w:ascii="仿宋_GB2312" w:hAnsi="宋体" w:eastAsia="仿宋_GB2312"/>
          <w:sz w:val="32"/>
          <w:szCs w:val="32"/>
          <w:lang w:val="en-US" w:eastAsia="zh-CN"/>
        </w:rPr>
        <w:t xml:space="preserve">     </w:t>
      </w:r>
      <w:r>
        <w:rPr>
          <w:rFonts w:ascii="仿宋_GB2312" w:hAnsi="宋体" w:eastAsia="仿宋_GB2312"/>
          <w:sz w:val="32"/>
          <w:szCs w:val="32"/>
        </w:rPr>
        <w:t>北京市门头沟区</w:t>
      </w:r>
      <w:r>
        <w:rPr>
          <w:rFonts w:hint="eastAsia" w:ascii="仿宋_GB2312" w:hAnsi="宋体" w:eastAsia="仿宋_GB2312"/>
          <w:sz w:val="32"/>
          <w:szCs w:val="32"/>
          <w:lang w:eastAsia="zh-CN"/>
        </w:rPr>
        <w:t>财政</w:t>
      </w:r>
      <w:r>
        <w:rPr>
          <w:rFonts w:ascii="仿宋_GB2312" w:hAnsi="宋体" w:eastAsia="仿宋_GB2312"/>
          <w:sz w:val="32"/>
          <w:szCs w:val="32"/>
        </w:rPr>
        <w:t>局</w:t>
      </w:r>
    </w:p>
    <w:p>
      <w:pPr>
        <w:keepNext w:val="0"/>
        <w:keepLines w:val="0"/>
        <w:pageBreakBefore w:val="0"/>
        <w:widowControl/>
        <w:tabs>
          <w:tab w:val="left" w:pos="8222"/>
          <w:tab w:val="left" w:pos="8364"/>
        </w:tabs>
        <w:kinsoku/>
        <w:wordWrap/>
        <w:overflowPunct/>
        <w:topLinePunct w:val="0"/>
        <w:autoSpaceDE/>
        <w:autoSpaceDN/>
        <w:bidi w:val="0"/>
        <w:adjustRightInd/>
        <w:snapToGrid/>
        <w:spacing w:line="560" w:lineRule="exact"/>
        <w:ind w:firstLine="960" w:firstLineChars="300"/>
        <w:textAlignment w:val="baseline"/>
        <w:rPr>
          <w:rStyle w:val="9"/>
          <w:rFonts w:hint="eastAsia" w:ascii="仿宋_GB2312" w:hAnsi="宋体" w:eastAsia="仿宋_GB2312"/>
          <w:sz w:val="32"/>
          <w:szCs w:val="32"/>
        </w:rPr>
      </w:pPr>
      <w:r>
        <w:rPr>
          <w:rStyle w:val="9"/>
          <w:rFonts w:hint="eastAsia" w:ascii="仿宋_GB2312" w:hAnsi="宋体" w:eastAsia="仿宋_GB2312"/>
          <w:sz w:val="32"/>
          <w:szCs w:val="32"/>
        </w:rPr>
        <w:t xml:space="preserve">             </w:t>
      </w:r>
    </w:p>
    <w:p>
      <w:pPr>
        <w:keepNext w:val="0"/>
        <w:keepLines w:val="0"/>
        <w:pageBreakBefore w:val="0"/>
        <w:widowControl/>
        <w:tabs>
          <w:tab w:val="left" w:pos="8222"/>
          <w:tab w:val="left" w:pos="8364"/>
        </w:tabs>
        <w:kinsoku/>
        <w:wordWrap/>
        <w:overflowPunct/>
        <w:topLinePunct w:val="0"/>
        <w:autoSpaceDE/>
        <w:autoSpaceDN/>
        <w:bidi w:val="0"/>
        <w:adjustRightInd/>
        <w:snapToGrid/>
        <w:spacing w:line="560" w:lineRule="exact"/>
        <w:ind w:firstLine="5760" w:firstLineChars="1800"/>
        <w:textAlignment w:val="baseline"/>
        <w:rPr>
          <w:rFonts w:ascii="仿宋_GB2312" w:hAnsi="宋体" w:eastAsia="仿宋_GB2312"/>
          <w:sz w:val="32"/>
          <w:szCs w:val="32"/>
        </w:rPr>
      </w:pPr>
      <w:r>
        <w:rPr>
          <w:rFonts w:ascii="仿宋_GB2312" w:hAnsi="宋体" w:eastAsia="仿宋_GB2312"/>
          <w:sz w:val="32"/>
          <w:szCs w:val="32"/>
        </w:rPr>
        <w:t>202</w:t>
      </w:r>
      <w:r>
        <w:rPr>
          <w:rFonts w:hint="eastAsia" w:ascii="仿宋_GB2312" w:hAnsi="宋体" w:eastAsia="仿宋_GB2312"/>
          <w:sz w:val="32"/>
          <w:szCs w:val="32"/>
          <w:lang w:val="en-US" w:eastAsia="zh-CN"/>
        </w:rPr>
        <w:t>3</w:t>
      </w:r>
      <w:r>
        <w:rPr>
          <w:rFonts w:ascii="仿宋_GB2312" w:hAnsi="宋体" w:eastAsia="仿宋_GB2312"/>
          <w:sz w:val="32"/>
          <w:szCs w:val="32"/>
        </w:rPr>
        <w:t>年</w:t>
      </w:r>
      <w:r>
        <w:rPr>
          <w:rFonts w:hint="eastAsia" w:ascii="仿宋_GB2312" w:hAnsi="宋体" w:eastAsia="仿宋_GB2312"/>
          <w:sz w:val="32"/>
          <w:szCs w:val="32"/>
          <w:lang w:val="en-US" w:eastAsia="zh-CN"/>
        </w:rPr>
        <w:t>11</w:t>
      </w:r>
      <w:r>
        <w:rPr>
          <w:rFonts w:ascii="仿宋_GB2312" w:hAnsi="宋体" w:eastAsia="仿宋_GB2312"/>
          <w:sz w:val="32"/>
          <w:szCs w:val="32"/>
        </w:rPr>
        <w:t>月</w:t>
      </w:r>
      <w:r>
        <w:rPr>
          <w:rFonts w:hint="eastAsia" w:ascii="仿宋_GB2312" w:hAnsi="宋体" w:eastAsia="仿宋_GB2312"/>
          <w:sz w:val="32"/>
          <w:szCs w:val="32"/>
          <w:lang w:val="en-US" w:eastAsia="zh-CN"/>
        </w:rPr>
        <w:t>6</w:t>
      </w:r>
      <w:r>
        <w:rPr>
          <w:rFonts w:hint="eastAsia" w:ascii="仿宋_GB2312" w:hAnsi="宋体" w:eastAsia="仿宋_GB2312"/>
          <w:sz w:val="32"/>
          <w:szCs w:val="32"/>
        </w:rPr>
        <w:t>日</w:t>
      </w:r>
    </w:p>
    <w:p>
      <w:pPr>
        <w:pStyle w:val="18"/>
        <w:keepNext w:val="0"/>
        <w:keepLines w:val="0"/>
        <w:pageBreakBefore w:val="0"/>
        <w:widowControl/>
        <w:kinsoku/>
        <w:wordWrap/>
        <w:overflowPunct/>
        <w:topLinePunct w:val="0"/>
        <w:autoSpaceDE/>
        <w:autoSpaceDN/>
        <w:bidi w:val="0"/>
        <w:adjustRightInd/>
        <w:snapToGrid/>
        <w:spacing w:before="156" w:line="560" w:lineRule="exact"/>
        <w:ind w:left="0" w:leftChars="0" w:firstLine="640" w:firstLineChars="200"/>
        <w:textAlignment w:val="baseline"/>
        <w:rPr>
          <w:rStyle w:val="9"/>
          <w:rFonts w:ascii="仿宋_GB2312" w:eastAsia="仿宋_GB2312"/>
          <w:sz w:val="32"/>
          <w:szCs w:val="32"/>
        </w:rPr>
      </w:pPr>
      <w:bookmarkStart w:id="0" w:name="_GoBack"/>
      <w:bookmarkEnd w:id="0"/>
    </w:p>
    <w:p>
      <w:pPr>
        <w:pStyle w:val="18"/>
        <w:keepNext w:val="0"/>
        <w:keepLines w:val="0"/>
        <w:pageBreakBefore w:val="0"/>
        <w:widowControl/>
        <w:kinsoku/>
        <w:wordWrap/>
        <w:overflowPunct/>
        <w:topLinePunct w:val="0"/>
        <w:autoSpaceDE/>
        <w:autoSpaceDN/>
        <w:bidi w:val="0"/>
        <w:adjustRightInd/>
        <w:snapToGrid/>
        <w:spacing w:before="156" w:line="560" w:lineRule="exact"/>
        <w:ind w:left="0" w:leftChars="0" w:firstLine="640" w:firstLineChars="200"/>
        <w:textAlignment w:val="baseline"/>
        <w:rPr>
          <w:rStyle w:val="9"/>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315" w:firstLineChars="150"/>
        <w:textAlignment w:val="baseline"/>
        <w:rPr>
          <w:rStyle w:val="9"/>
          <w:rFonts w:ascii="仿宋_GB2312" w:eastAsia="仿宋_GB2312"/>
          <w:sz w:val="28"/>
          <w:szCs w:val="28"/>
        </w:rPr>
        <w:sectPr>
          <w:footerReference r:id="rId3" w:type="default"/>
          <w:footerReference r:id="rId4" w:type="even"/>
          <w:pgSz w:w="11906" w:h="16838"/>
          <w:pgMar w:top="2098" w:right="1474" w:bottom="1985" w:left="1588" w:header="851" w:footer="1588" w:gutter="0"/>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412750</wp:posOffset>
                </wp:positionV>
                <wp:extent cx="5615940" cy="12700"/>
                <wp:effectExtent l="0" t="6350" r="3810" b="9525"/>
                <wp:wrapNone/>
                <wp:docPr id="5" name="自选图形 7"/>
                <wp:cNvGraphicFramePr/>
                <a:graphic xmlns:a="http://schemas.openxmlformats.org/drawingml/2006/main">
                  <a:graphicData uri="http://schemas.microsoft.com/office/word/2010/wordprocessingShape">
                    <wps:wsp>
                      <wps:cNvCnPr/>
                      <wps:spPr>
                        <a:xfrm>
                          <a:off x="0" y="0"/>
                          <a:ext cx="5615940" cy="12700"/>
                        </a:xfrm>
                        <a:prstGeom prst="straightConnector1">
                          <a:avLst/>
                        </a:prstGeom>
                        <a:noFill/>
                        <a:ln w="12700" cap="flat" cmpd="sng">
                          <a:solidFill>
                            <a:srgbClr val="000000"/>
                          </a:solidFill>
                          <a:prstDash val="solid"/>
                          <a:headEnd type="none" w="med" len="med"/>
                          <a:tailEnd type="none" w="med" len="med"/>
                        </a:ln>
                      </wps:spPr>
                      <wps:bodyPr upright="1"/>
                    </wps:wsp>
                  </a:graphicData>
                </a:graphic>
              </wp:anchor>
            </w:drawing>
          </mc:Choice>
          <mc:Fallback>
            <w:pict>
              <v:shape id="自选图形 7" o:spid="_x0000_s1026" o:spt="32" type="#_x0000_t32" style="position:absolute;left:0pt;margin-left:0pt;margin-top:32.5pt;height:1pt;width:442.2pt;z-index:251660288;mso-width-relative:page;mso-height-relative:page;" filled="f" stroked="t" coordsize="21600,21600" o:gfxdata="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Sg1TtMAAAAG&#10;AQAADwAAAAAAAAABACAAAAAiAAAAZHJzL2Rvd25yZXYueG1sUEsBAhQAFAAAAAgAh07iQFHz+ljo&#10;AQAAsQMAAA4AAAAAAAAAAQAgAAAAIgEAAGRycy9lMm9Eb2MueG1sUEsFBgAAAAAGAAYAWQEAAHwF&#10;A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自选图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pathLst/>
                        </a:custGeom>
                        <a:noFill/>
                        <a:ln>
                          <a:noFill/>
                        </a:ln>
                      </wps:spPr>
                      <wps:bodyPr upright="1"/>
                    </wps:wsp>
                  </a:graphicData>
                </a:graphic>
              </wp:anchor>
            </w:drawing>
          </mc:Choice>
          <mc:Fallback>
            <w:pict>
              <v:shape id="自选图形 8" o:spid="_x0000_s1026" o:spt="100" style="position:absolute;left:0pt;margin-left:0pt;margin-top:0pt;height:50pt;width:50pt;visibility:hidden;z-index:251657216;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mP3XpzwAAAAUBAAAPAAAAAAAAAAEAIAAAACIAAABkcnMvZG93bnJldi54bWxQSwEC&#10;FAAUAAAACACHTuJAGoRS6sQBAACgAwAADgAAAAAAAAABACAAAAAeAQAAZHJzL2Uyb0RvYy54bWxQ&#10;SwUGAAAAAAYABgBZAQAAVAUAAAAA&#10;">
                <v:fill on="f" focussize="0,0"/>
                <v:stroke on="f"/>
                <v:imagedata o:title=""/>
                <o:lock v:ext="edit" selection="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5615940" cy="9525"/>
                <wp:effectExtent l="0" t="0" r="0" b="0"/>
                <wp:wrapNone/>
                <wp:docPr id="4" name="直线 6"/>
                <wp:cNvGraphicFramePr/>
                <a:graphic xmlns:a="http://schemas.openxmlformats.org/drawingml/2006/main">
                  <a:graphicData uri="http://schemas.microsoft.com/office/word/2010/wordprocessingShape">
                    <wps:wsp>
                      <wps:cNvCnPr/>
                      <wps:spPr>
                        <a:xfrm>
                          <a:off x="0" y="0"/>
                          <a:ext cx="5615940" cy="952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pt;height:0.75pt;width:442.2pt;z-index:251659264;mso-width-relative:page;mso-height-relative:page;" filled="f" stroked="t" coordsize="21600,21600" o:gfxdata="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q4cL1QAAAAQBAAAPAAAAAAAAAAEAIAAAACIAAABk&#10;cnMvZG93bnJldi54bWxQSwECFAAUAAAACACHTuJAHCpustABAACRAwAADgAAAAAAAAABACAAAAAk&#10;AQAAZHJzL2Uyb0RvYy54bWxQSwUGAAAAAAYABgBZAQAAZgUAAAAA&#10;">
                <v:fill on="f" focussize="0,0"/>
                <v:stroke weight="1pt" color="#000000" joinstyle="round"/>
                <v:imagedata o:title=""/>
                <o:lock v:ext="edit" aspectratio="f"/>
              </v:line>
            </w:pict>
          </mc:Fallback>
        </mc:AlternateContent>
      </w:r>
      <w:r>
        <w:rPr>
          <w:rStyle w:val="9"/>
          <w:rFonts w:ascii="仿宋_GB2312" w:eastAsia="仿宋_GB2312"/>
          <w:sz w:val="28"/>
          <w:szCs w:val="28"/>
        </w:rPr>
        <w:t>北京市门头沟区生态环境局办公室         202</w:t>
      </w:r>
      <w:r>
        <w:rPr>
          <w:rStyle w:val="9"/>
          <w:rFonts w:hint="eastAsia" w:ascii="仿宋_GB2312" w:eastAsia="仿宋_GB2312"/>
          <w:sz w:val="28"/>
          <w:szCs w:val="28"/>
          <w:lang w:val="en-US" w:eastAsia="zh-CN"/>
        </w:rPr>
        <w:t>3</w:t>
      </w:r>
      <w:r>
        <w:rPr>
          <w:rStyle w:val="9"/>
          <w:rFonts w:ascii="仿宋_GB2312" w:eastAsia="仿宋_GB2312"/>
          <w:sz w:val="28"/>
          <w:szCs w:val="28"/>
        </w:rPr>
        <w:t>年</w:t>
      </w:r>
      <w:r>
        <w:rPr>
          <w:rStyle w:val="9"/>
          <w:rFonts w:hint="eastAsia" w:ascii="仿宋_GB2312" w:eastAsia="仿宋_GB2312"/>
          <w:sz w:val="28"/>
          <w:szCs w:val="28"/>
          <w:lang w:val="en-US" w:eastAsia="zh-CN"/>
        </w:rPr>
        <w:t>11</w:t>
      </w:r>
      <w:r>
        <w:rPr>
          <w:rStyle w:val="9"/>
          <w:rFonts w:ascii="仿宋_GB2312" w:eastAsia="仿宋_GB2312"/>
          <w:sz w:val="28"/>
          <w:szCs w:val="28"/>
        </w:rPr>
        <w:t>月</w:t>
      </w:r>
      <w:r>
        <w:rPr>
          <w:rStyle w:val="9"/>
          <w:rFonts w:hint="eastAsia" w:ascii="仿宋_GB2312" w:eastAsia="仿宋_GB2312"/>
          <w:sz w:val="28"/>
          <w:szCs w:val="28"/>
          <w:lang w:val="en-US" w:eastAsia="zh-CN"/>
        </w:rPr>
        <w:t>6</w:t>
      </w:r>
      <w:r>
        <w:rPr>
          <w:rStyle w:val="9"/>
          <w:rFonts w:ascii="仿宋_GB2312" w:eastAsia="仿宋_GB2312"/>
          <w:sz w:val="28"/>
          <w:szCs w:val="28"/>
        </w:rPr>
        <w:t xml:space="preserve">日印发 </w:t>
      </w:r>
    </w:p>
    <w:p>
      <w:pPr>
        <w:rPr>
          <w:rStyle w:val="9"/>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263" w:wrap="around" w:vAnchor="text" w:hAnchor="page" w:x="9149" w:y="1"/>
      <w:widowControl w:val="0"/>
      <w:tabs>
        <w:tab w:val="center" w:pos="4153"/>
        <w:tab w:val="right" w:pos="8306"/>
      </w:tabs>
      <w:snapToGrid w:val="0"/>
      <w:jc w:val="left"/>
      <w:textAlignment w:val="auto"/>
      <w:rPr>
        <w:rFonts w:ascii="宋体" w:hAnsi="宋体"/>
        <w:sz w:val="28"/>
      </w:rPr>
    </w:pPr>
    <w:r>
      <w:rPr>
        <w:rFonts w:hint="eastAsia" w:ascii="宋体" w:hAnsi="宋体"/>
        <w:sz w:val="28"/>
      </w:rPr>
      <w:t xml:space="preserve">－ </w:t>
    </w:r>
    <w:r>
      <w:rPr>
        <w:rFonts w:hint="eastAsia" w:ascii="宋体" w:hAnsi="宋体"/>
        <w:sz w:val="28"/>
        <w:szCs w:val="28"/>
      </w:rPr>
      <w:fldChar w:fldCharType="begin"/>
    </w:r>
    <w:r>
      <w:rPr>
        <w:rFonts w:hint="eastAsia" w:ascii="宋体" w:hAnsi="宋体"/>
        <w:sz w:val="28"/>
      </w:rPr>
      <w:instrText xml:space="preserve">PAGE  </w:instrText>
    </w:r>
    <w:r>
      <w:rPr>
        <w:rFonts w:hint="eastAsia" w:ascii="宋体" w:hAnsi="宋体"/>
        <w:sz w:val="28"/>
        <w:szCs w:val="28"/>
      </w:rPr>
      <w:fldChar w:fldCharType="separate"/>
    </w:r>
    <w:r>
      <w:rPr>
        <w:rFonts w:ascii="宋体" w:hAnsi="宋体"/>
        <w:sz w:val="28"/>
      </w:rPr>
      <w:t>2</w:t>
    </w:r>
    <w:r>
      <w:rPr>
        <w:rFonts w:hint="eastAsia" w:ascii="宋体" w:hAnsi="宋体"/>
        <w:sz w:val="28"/>
        <w:szCs w:val="28"/>
      </w:rPr>
      <w:fldChar w:fldCharType="end"/>
    </w:r>
    <w:r>
      <w:rPr>
        <w:rFonts w:hint="eastAsia" w:ascii="宋体" w:hAnsi="宋体"/>
        <w:sz w:val="28"/>
      </w:rPr>
      <w:t xml:space="preserve"> －</w:t>
    </w:r>
  </w:p>
  <w:p>
    <w:pPr>
      <w:pStyle w:val="3"/>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1574" w:wrap="around" w:vAnchor="margin" w:hAnchor="text" w:xAlign="outside" w:y="1"/>
      <w:ind w:firstLine="280" w:firstLineChars="100"/>
      <w:rPr>
        <w:rStyle w:val="11"/>
        <w:rFonts w:ascii="宋体" w:hAnsi="宋体"/>
        <w:sz w:val="28"/>
        <w:szCs w:val="28"/>
      </w:rPr>
    </w:pPr>
    <w:r>
      <w:rPr>
        <w:rStyle w:val="11"/>
        <w:rFonts w:ascii="宋体" w:hAnsi="宋体"/>
        <w:sz w:val="28"/>
        <w:szCs w:val="28"/>
      </w:rPr>
      <w:t>－  －</w:t>
    </w:r>
  </w:p>
  <w:p>
    <w:pPr>
      <w:pStyle w:val="16"/>
      <w:ind w:right="360" w:firstLine="360"/>
      <w:rPr>
        <w:rStyle w:val="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263" w:wrap="around" w:vAnchor="text" w:hAnchor="page" w:x="9149" w:y="1"/>
      <w:widowControl w:val="0"/>
      <w:tabs>
        <w:tab w:val="center" w:pos="4153"/>
        <w:tab w:val="right" w:pos="8306"/>
      </w:tabs>
      <w:snapToGrid w:val="0"/>
      <w:jc w:val="left"/>
      <w:textAlignment w:val="auto"/>
      <w:rPr>
        <w:rFonts w:ascii="宋体" w:hAnsi="宋体"/>
        <w:sz w:val="28"/>
      </w:rPr>
    </w:pPr>
    <w:r>
      <w:rPr>
        <w:rFonts w:hint="eastAsia" w:ascii="宋体" w:hAnsi="宋体"/>
        <w:sz w:val="28"/>
      </w:rPr>
      <w:t xml:space="preserve">－ </w:t>
    </w:r>
    <w:r>
      <w:rPr>
        <w:rFonts w:hint="eastAsia" w:ascii="宋体" w:hAnsi="宋体"/>
        <w:sz w:val="28"/>
        <w:szCs w:val="28"/>
      </w:rPr>
      <w:fldChar w:fldCharType="begin"/>
    </w:r>
    <w:r>
      <w:rPr>
        <w:rFonts w:hint="eastAsia" w:ascii="宋体" w:hAnsi="宋体"/>
        <w:sz w:val="28"/>
      </w:rPr>
      <w:instrText xml:space="preserve">PAGE  </w:instrText>
    </w:r>
    <w:r>
      <w:rPr>
        <w:rFonts w:hint="eastAsia" w:ascii="宋体" w:hAnsi="宋体"/>
        <w:sz w:val="28"/>
        <w:szCs w:val="28"/>
      </w:rPr>
      <w:fldChar w:fldCharType="separate"/>
    </w:r>
    <w:r>
      <w:rPr>
        <w:rFonts w:ascii="宋体" w:hAnsi="宋体"/>
        <w:sz w:val="28"/>
      </w:rPr>
      <w:t>3</w:t>
    </w:r>
    <w:r>
      <w:rPr>
        <w:rFonts w:hint="eastAsia" w:ascii="宋体" w:hAnsi="宋体"/>
        <w:sz w:val="28"/>
        <w:szCs w:val="28"/>
      </w:rPr>
      <w:fldChar w:fldCharType="end"/>
    </w:r>
    <w:r>
      <w:rPr>
        <w:rFonts w:hint="eastAsia" w:ascii="宋体" w:hAnsi="宋体"/>
        <w:sz w:val="28"/>
      </w:rPr>
      <w:t xml:space="preserve"> －</w:t>
    </w:r>
  </w:p>
  <w:p>
    <w:pPr>
      <w:pStyle w:val="16"/>
      <w:ind w:right="360" w:firstLine="360"/>
      <w:rPr>
        <w:rStyle w:val="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7A"/>
    <w:rsid w:val="00103BE4"/>
    <w:rsid w:val="00146512"/>
    <w:rsid w:val="001B53A7"/>
    <w:rsid w:val="00243492"/>
    <w:rsid w:val="0024588E"/>
    <w:rsid w:val="003923BB"/>
    <w:rsid w:val="00406D86"/>
    <w:rsid w:val="0046119C"/>
    <w:rsid w:val="005235C3"/>
    <w:rsid w:val="0056581F"/>
    <w:rsid w:val="00630677"/>
    <w:rsid w:val="00777F1C"/>
    <w:rsid w:val="007D0A20"/>
    <w:rsid w:val="008843F9"/>
    <w:rsid w:val="008D4833"/>
    <w:rsid w:val="008F26B6"/>
    <w:rsid w:val="00940281"/>
    <w:rsid w:val="0097297A"/>
    <w:rsid w:val="009F45F1"/>
    <w:rsid w:val="00A17012"/>
    <w:rsid w:val="00A756B8"/>
    <w:rsid w:val="00B42207"/>
    <w:rsid w:val="00BB79C8"/>
    <w:rsid w:val="00C8555F"/>
    <w:rsid w:val="00D07B10"/>
    <w:rsid w:val="00E770FE"/>
    <w:rsid w:val="00E97CDB"/>
    <w:rsid w:val="00FE61A0"/>
    <w:rsid w:val="603C385A"/>
    <w:rsid w:val="F3CEBF0E"/>
    <w:rsid w:val="FFEB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line="700" w:lineRule="exact"/>
      <w:jc w:val="center"/>
    </w:pPr>
    <w:rPr>
      <w:rFonts w:ascii="方正小标宋简体" w:hAnsi="仿宋" w:eastAsia="方正小标宋简体"/>
      <w:color w:val="000000"/>
      <w:sz w:val="44"/>
      <w:szCs w:val="44"/>
    </w:rPr>
  </w:style>
  <w:style w:type="paragraph" w:styleId="3">
    <w:name w:val="footer"/>
    <w:basedOn w:val="1"/>
    <w:link w:val="21"/>
    <w:unhideWhenUsed/>
    <w:qFormat/>
    <w:uiPriority w:val="99"/>
    <w:pPr>
      <w:tabs>
        <w:tab w:val="center" w:pos="4153"/>
        <w:tab w:val="right" w:pos="8306"/>
      </w:tabs>
      <w:snapToGrid w:val="0"/>
      <w:jc w:val="left"/>
    </w:pPr>
    <w:rPr>
      <w:sz w:val="18"/>
      <w:szCs w:val="18"/>
    </w:rPr>
  </w:style>
  <w:style w:type="paragraph" w:styleId="4">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NormalCharacter"/>
    <w:qFormat/>
    <w:uiPriority w:val="0"/>
  </w:style>
  <w:style w:type="table" w:customStyle="1" w:styleId="10">
    <w:name w:val="TableNormal"/>
    <w:qFormat/>
    <w:uiPriority w:val="0"/>
    <w:tblPr>
      <w:tblLayout w:type="fixed"/>
      <w:tblCellMar>
        <w:top w:w="0" w:type="dxa"/>
        <w:left w:w="0" w:type="dxa"/>
        <w:bottom w:w="0" w:type="dxa"/>
        <w:right w:w="0" w:type="dxa"/>
      </w:tblCellMar>
    </w:tblPr>
  </w:style>
  <w:style w:type="character" w:customStyle="1" w:styleId="11">
    <w:name w:val="PageNumber"/>
    <w:basedOn w:val="9"/>
    <w:qFormat/>
    <w:uiPriority w:val="0"/>
  </w:style>
  <w:style w:type="character" w:customStyle="1" w:styleId="12">
    <w:name w:val="UserStyle_0"/>
    <w:link w:val="13"/>
    <w:semiHidden/>
    <w:qFormat/>
    <w:uiPriority w:val="0"/>
    <w:rPr>
      <w:sz w:val="18"/>
      <w:szCs w:val="18"/>
    </w:rPr>
  </w:style>
  <w:style w:type="paragraph" w:customStyle="1" w:styleId="13">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character" w:customStyle="1" w:styleId="14">
    <w:name w:val="UserStyle_1"/>
    <w:qFormat/>
    <w:uiPriority w:val="0"/>
  </w:style>
  <w:style w:type="character" w:customStyle="1" w:styleId="15">
    <w:name w:val="UserStyle_2"/>
    <w:link w:val="16"/>
    <w:qFormat/>
    <w:uiPriority w:val="0"/>
    <w:rPr>
      <w:sz w:val="18"/>
      <w:szCs w:val="18"/>
    </w:rPr>
  </w:style>
  <w:style w:type="paragraph" w:customStyle="1" w:styleId="16">
    <w:name w:val="Footer"/>
    <w:basedOn w:val="1"/>
    <w:link w:val="15"/>
    <w:qFormat/>
    <w:uiPriority w:val="0"/>
    <w:pPr>
      <w:tabs>
        <w:tab w:val="center" w:pos="4153"/>
        <w:tab w:val="right" w:pos="8306"/>
      </w:tabs>
      <w:snapToGrid w:val="0"/>
      <w:jc w:val="left"/>
    </w:pPr>
    <w:rPr>
      <w:sz w:val="18"/>
      <w:szCs w:val="18"/>
    </w:rPr>
  </w:style>
  <w:style w:type="character" w:customStyle="1" w:styleId="17">
    <w:name w:val="UserStyle_3"/>
    <w:link w:val="18"/>
    <w:qFormat/>
    <w:uiPriority w:val="0"/>
    <w:rPr>
      <w:kern w:val="2"/>
      <w:sz w:val="21"/>
      <w:szCs w:val="24"/>
    </w:rPr>
  </w:style>
  <w:style w:type="paragraph" w:customStyle="1" w:styleId="18">
    <w:name w:val="BodyTextIndent"/>
    <w:basedOn w:val="1"/>
    <w:link w:val="17"/>
    <w:qFormat/>
    <w:uiPriority w:val="0"/>
    <w:pPr>
      <w:spacing w:after="120"/>
      <w:ind w:left="420" w:leftChars="200"/>
    </w:pPr>
    <w:rPr>
      <w:rFonts w:ascii="Times New Roman" w:hAnsi="Times New Roman"/>
    </w:rPr>
  </w:style>
  <w:style w:type="paragraph" w:customStyle="1" w:styleId="19">
    <w:name w:val="HtmlNormal"/>
    <w:basedOn w:val="1"/>
    <w:qFormat/>
    <w:uiPriority w:val="0"/>
    <w:pPr>
      <w:spacing w:before="100" w:beforeAutospacing="1" w:after="100" w:afterAutospacing="1"/>
      <w:jc w:val="left"/>
    </w:pPr>
    <w:rPr>
      <w:rFonts w:ascii="宋体" w:hAnsi="宋体"/>
      <w:kern w:val="0"/>
      <w:sz w:val="24"/>
    </w:rPr>
  </w:style>
  <w:style w:type="character" w:customStyle="1" w:styleId="20">
    <w:name w:val="页眉 Char"/>
    <w:basedOn w:val="6"/>
    <w:link w:val="4"/>
    <w:semiHidden/>
    <w:qFormat/>
    <w:uiPriority w:val="99"/>
    <w:rPr>
      <w:kern w:val="2"/>
      <w:sz w:val="18"/>
      <w:szCs w:val="18"/>
    </w:rPr>
  </w:style>
  <w:style w:type="character" w:customStyle="1" w:styleId="2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1312</Words>
  <Characters>1376</Characters>
  <Lines>5</Lines>
  <Paragraphs>1</Paragraphs>
  <TotalTime>83</TotalTime>
  <ScaleCrop>false</ScaleCrop>
  <LinksUpToDate>false</LinksUpToDate>
  <CharactersWithSpaces>1414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2021-04-12T18:19:00Z</dcterms:created>
  <dc:creator>Administrator</dc:creator>
  <cp:lastModifiedBy>admin</cp:lastModifiedBy>
  <cp:lastPrinted>2023-11-07T07:44:31Z</cp:lastPrinted>
  <dcterms:modified xsi:type="dcterms:W3CDTF">2023-11-07T09:04:18Z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