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北京市门头沟区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清水镇人民政府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</w:p>
    <w:p>
      <w:pPr>
        <w:widowControl/>
        <w:spacing w:line="560" w:lineRule="exact"/>
        <w:ind w:left="0" w:leftChars="0" w:firstLine="638" w:firstLineChars="19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left="0" w:leftChars="0" w:firstLine="638" w:firstLineChars="19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清水镇人民政府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坚持以习近平新时代中国特色社会主义思想为指导，深入学习贯彻党的二十大精神，按照区政务服务局各阶段工作要求，进一步完善各类政务公开，突出重点领域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稳步推进政府信息公开工作。</w:t>
      </w:r>
    </w:p>
    <w:p>
      <w:pPr>
        <w:ind w:left="0" w:leftChars="0" w:firstLine="732" w:firstLineChars="228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强化工作机构建设，明确工作职责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清水镇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/>
        </w:rPr>
        <w:t>高度重视政务信息公开工作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/>
        </w:rPr>
        <w:t>把信息公开工作纳入重要议事日程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成立了由镇长为组长的政府信息公开工作领导小组，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/>
        </w:rPr>
        <w:t>形成统一领导、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/>
        </w:rPr>
        <w:t>办公室归口管理、职能部门各负其责的工作机制。具体工作由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/>
        </w:rPr>
        <w:t>办公室负责，各职能科室在职责范围内提供信息公开的各项业务资料，办公室审核统一发布。</w:t>
      </w:r>
    </w:p>
    <w:p>
      <w:pPr>
        <w:ind w:left="0" w:leftChars="0" w:firstLine="769" w:firstLineChars="228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2"/>
          <w:szCs w:val="32"/>
          <w:lang w:val="en-US"/>
        </w:rPr>
        <w:t>进一步规范公开程序</w:t>
      </w: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2"/>
          <w:szCs w:val="32"/>
          <w:lang w:val="en-US"/>
        </w:rPr>
        <w:t>加强重点领域信息公开。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/>
        </w:rPr>
        <w:t>重点公开社会公众普遍关心、涉及人民群众切身利益的政府信息，努力畅通政府信息公开渠道，加大公开力度;进一步规范主动公开、依申请公开政府信息程序，确保政府信息公开的及时性、准确性、权威性和有效性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5" w:firstLineChars="20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2"/>
          <w:szCs w:val="32"/>
          <w:highlight w:val="none"/>
          <w:lang w:val="en-US" w:eastAsia="zh-CN"/>
        </w:rPr>
        <w:t>3.信息公开申请情况。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highlight w:val="none"/>
        </w:rPr>
        <w:t>年，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highlight w:val="none"/>
          <w:lang w:eastAsia="zh-CN"/>
        </w:rPr>
        <w:t>清水镇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highlight w:val="none"/>
        </w:rPr>
        <w:t>共计收到依申请公开案件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highlight w:val="none"/>
        </w:rPr>
        <w:t>件。同时受理网络咨询件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highlight w:val="none"/>
        </w:rPr>
        <w:t>件，按时保质提供解答。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5" w:firstLineChars="20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2"/>
          <w:szCs w:val="32"/>
          <w:highlight w:val="none"/>
          <w:lang w:val="en-US" w:eastAsia="zh-CN"/>
        </w:rPr>
        <w:t>4.信息公开平台建设情况。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highlight w:val="none"/>
        </w:rPr>
        <w:t>进一步完善政府信息公开平台的交互页面，指派专人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highlight w:val="none"/>
          <w:lang w:eastAsia="zh-CN"/>
        </w:rPr>
        <w:t>定时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highlight w:val="none"/>
        </w:rPr>
        <w:t>登录网上查询系统，受理公众网上申请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highlight w:val="none"/>
        </w:rPr>
        <w:t>发布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highlight w:val="none"/>
          <w:lang w:eastAsia="zh-CN"/>
        </w:rPr>
        <w:t>清水镇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highlight w:val="none"/>
        </w:rPr>
        <w:t>主动公开的政府信息，检查查询系统是否运转正常，发现问题及时处理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highlight w:val="none"/>
          <w:lang w:eastAsia="zh-CN"/>
        </w:rPr>
        <w:t>，做到信息公开工作有人抓，有人管，有落实。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5" w:firstLineChars="200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2"/>
          <w:szCs w:val="32"/>
          <w:highlight w:val="none"/>
          <w:lang w:val="en-US" w:eastAsia="zh-CN" w:bidi="ar-SA"/>
        </w:rPr>
        <w:t>5.政府信息公开管理情况。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kern w:val="0"/>
          <w:sz w:val="32"/>
          <w:szCs w:val="32"/>
          <w:highlight w:val="none"/>
          <w:lang w:val="en-US" w:eastAsia="zh-CN" w:bidi="ar-SA"/>
        </w:rPr>
        <w:t>按照政府信息公开规范化、标准化、信息化工作要求，结合清水镇实际，全面梳理公开事项目录，强化标准引领，细化公开内容，完善公开方式，保证信息质量。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5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8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2"/>
          <w:szCs w:val="32"/>
          <w:highlight w:val="none"/>
          <w:lang w:val="en-US" w:eastAsia="zh-CN"/>
        </w:rPr>
        <w:t>6.主动公开情况</w:t>
      </w: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pacing w:val="8"/>
          <w:kern w:val="0"/>
          <w:sz w:val="32"/>
          <w:szCs w:val="32"/>
          <w:highlight w:val="none"/>
          <w:lang w:val="en-US" w:eastAsia="zh-CN" w:bidi="ar-SA"/>
        </w:rPr>
        <w:t>在坚持公开重点领域的基础上，我镇通过政府网站及时主动向社会公布各类民生政策措施、资金使用等信息；同时，进一步加强和改进公众服务工作：建立“12345”群众热线工作机制，充分发挥“12345”电话、网络渠道的作用。</w:t>
      </w:r>
    </w:p>
    <w:p>
      <w:pPr>
        <w:pStyle w:val="2"/>
        <w:ind w:firstLine="422" w:firstLineChars="200"/>
        <w:rPr>
          <w:rFonts w:hint="eastAsia"/>
          <w:b/>
          <w:bCs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7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三、</w:t>
      </w: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ind w:left="420" w:leftChars="200"/>
      </w:pPr>
    </w:p>
    <w:p>
      <w:pPr>
        <w:pStyle w:val="2"/>
        <w:widowControl/>
        <w:ind w:left="420" w:leftChars="200"/>
      </w:pPr>
    </w:p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numPr>
          <w:ilvl w:val="0"/>
          <w:numId w:val="0"/>
        </w:numPr>
        <w:ind w:left="0" w:leftChars="0" w:firstLine="729" w:firstLineChars="228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清水镇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政务公开工作还存在一些不足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与上级部门的要求和群众的期待相比还存在一定差距，例如信息公开相关制度仍需进一步细化完善，有的信息公开还不够及时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以公开促落实、促服务的功能效应仍需进一步扩大；政务公开队伍建设还需进一步加强。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　下一步，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清水镇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将坚持以习近平新时代中国特色社会主义思想为指导，全面贯彻落实党的二十大精神，围绕中心工作，扎实推动政务公开高质量发展。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一是持续加强信息公开平台建设；二是完善细化相关制度；三是进一步拓宽信息公开渠道，高质量做好信息公开工作，满足群众对政府信息公开的需求和期待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充分发挥以公开促落实、优服务功能。</w:t>
      </w:r>
    </w:p>
    <w:p>
      <w:pPr>
        <w:widowControl/>
        <w:spacing w:line="560" w:lineRule="exact"/>
        <w:ind w:firstLine="675"/>
        <w:jc w:val="left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336" w:firstLineChars="100"/>
        <w:textAlignment w:val="auto"/>
        <w:outlineLvl w:val="9"/>
        <w:rPr>
          <w:rStyle w:val="12"/>
          <w:rFonts w:hint="eastAsia" w:ascii="仿宋_GB2312" w:hAnsi="宋体" w:eastAsia="仿宋_GB2312" w:cs="Times New Roman"/>
          <w:b w:val="0"/>
          <w:i w:val="0"/>
          <w:caps w:val="0"/>
          <w:spacing w:val="8"/>
          <w:w w:val="1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spacing w:val="8"/>
          <w:kern w:val="0"/>
          <w:sz w:val="32"/>
          <w:szCs w:val="32"/>
          <w:lang w:bidi="ar"/>
        </w:rPr>
        <w:t>　</w:t>
      </w:r>
      <w:r>
        <w:rPr>
          <w:rStyle w:val="12"/>
          <w:rFonts w:hint="eastAsia" w:ascii="仿宋_GB2312" w:hAnsi="宋体" w:eastAsia="仿宋_GB2312" w:cs="Times New Roman"/>
          <w:b w:val="0"/>
          <w:i w:val="0"/>
          <w:caps w:val="0"/>
          <w:spacing w:val="8"/>
          <w:w w:val="100"/>
          <w:kern w:val="0"/>
          <w:sz w:val="32"/>
          <w:szCs w:val="32"/>
          <w:highlight w:val="none"/>
          <w:lang w:val="en-US" w:eastAsia="zh-CN"/>
        </w:rPr>
        <w:t>根据《政府信息公开信息处理费管理办法》(国办函〔2020〕109号)，2023年度清水镇人民政府收取信息处理费情况为：发出收费通知的件数为0件，总金额为0元，实际收取的总金额为0元。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72" w:firstLineChars="200"/>
        <w:jc w:val="left"/>
        <w:textAlignment w:val="auto"/>
        <w:outlineLvl w:val="9"/>
      </w:pPr>
      <w:r>
        <w:rPr>
          <w:rStyle w:val="12"/>
          <w:rFonts w:hint="eastAsia" w:ascii="仿宋_GB2312" w:hAnsi="宋体" w:eastAsia="仿宋_GB2312" w:cs="Times New Roman"/>
          <w:b w:val="0"/>
          <w:i w:val="0"/>
          <w:caps w:val="0"/>
          <w:spacing w:val="8"/>
          <w:w w:val="100"/>
          <w:kern w:val="0"/>
          <w:sz w:val="32"/>
          <w:szCs w:val="32"/>
          <w:lang w:val="en-US" w:eastAsia="zh-CN"/>
        </w:rPr>
        <w:t>北京市门头沟区人民政府网站网址为：https://www.bjmtg.gov.cn/，如需了解更多政府信息，请登录查询。</w:t>
      </w:r>
    </w:p>
    <w:p>
      <w:pPr>
        <w:pStyle w:val="2"/>
        <w:widowControl/>
        <w:spacing w:line="560" w:lineRule="exact"/>
      </w:pPr>
    </w:p>
    <w:p>
      <w:pPr>
        <w:spacing w:line="560" w:lineRule="exact"/>
        <w:rPr>
          <w:rFonts w:hint="eastAsia" w:ascii="黑体" w:hAnsi="宋体" w:eastAsia="黑体" w:cs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黑体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3A73DC-692F-479E-99A3-48B114AD9D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106700B-BE10-4EB0-ABE8-0E1A19034B4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B31A4C2-EC7E-4569-A1D3-4AA723A40EA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2A8F8F19-4035-4E2F-BC4F-F1EC7C5ABE3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8000DAF-39E1-4099-9431-82F25A69474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8CA3F073-3F48-4007-8A37-FCA56DC0A0A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NjUwM2Y1NDNmOWE2YzU2MTgyNGU5OGRlNTRlMDcifQ=="/>
  </w:docVars>
  <w:rsids>
    <w:rsidRoot w:val="12EB65A5"/>
    <w:rsid w:val="0208294C"/>
    <w:rsid w:val="0339544E"/>
    <w:rsid w:val="12EB65A5"/>
    <w:rsid w:val="17371930"/>
    <w:rsid w:val="174D5C54"/>
    <w:rsid w:val="1D5D6E24"/>
    <w:rsid w:val="1E8F732E"/>
    <w:rsid w:val="20977EB3"/>
    <w:rsid w:val="213E0B73"/>
    <w:rsid w:val="21AD09D2"/>
    <w:rsid w:val="239D7AAD"/>
    <w:rsid w:val="25871C98"/>
    <w:rsid w:val="25B25B45"/>
    <w:rsid w:val="2E1B49FC"/>
    <w:rsid w:val="2E47390E"/>
    <w:rsid w:val="2EB35BD6"/>
    <w:rsid w:val="2EEE1E6F"/>
    <w:rsid w:val="2F2D192B"/>
    <w:rsid w:val="305D48EB"/>
    <w:rsid w:val="31BF25E3"/>
    <w:rsid w:val="325B56DA"/>
    <w:rsid w:val="3330627F"/>
    <w:rsid w:val="35D07E9E"/>
    <w:rsid w:val="37461A43"/>
    <w:rsid w:val="37643766"/>
    <w:rsid w:val="3E0C305B"/>
    <w:rsid w:val="3EAB7648"/>
    <w:rsid w:val="429E6489"/>
    <w:rsid w:val="43C45895"/>
    <w:rsid w:val="46322CD4"/>
    <w:rsid w:val="48475164"/>
    <w:rsid w:val="4DC23FB1"/>
    <w:rsid w:val="4F594BA7"/>
    <w:rsid w:val="5DC57C7D"/>
    <w:rsid w:val="5FD760D2"/>
    <w:rsid w:val="60BC260E"/>
    <w:rsid w:val="61723263"/>
    <w:rsid w:val="63F17112"/>
    <w:rsid w:val="643F20FC"/>
    <w:rsid w:val="66591BF0"/>
    <w:rsid w:val="71C61094"/>
    <w:rsid w:val="72367548"/>
    <w:rsid w:val="775B09B2"/>
    <w:rsid w:val="77914FDE"/>
    <w:rsid w:val="7C792090"/>
    <w:rsid w:val="7C7F2B23"/>
    <w:rsid w:val="7DB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autoRedefine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autoRedefine/>
    <w:unhideWhenUsed/>
    <w:qFormat/>
    <w:uiPriority w:val="99"/>
    <w:pPr>
      <w:ind w:firstLine="420" w:firstLineChars="200"/>
    </w:pPr>
  </w:style>
  <w:style w:type="paragraph" w:customStyle="1" w:styleId="11">
    <w:name w:val="PlainText"/>
    <w:basedOn w:val="1"/>
    <w:autoRedefine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4"/>
      <w:lang w:val="en-US" w:eastAsia="zh-CN" w:bidi="ar-SA"/>
    </w:rPr>
  </w:style>
  <w:style w:type="character" w:customStyle="1" w:styleId="12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区委办公室</Company>
  <Pages>16</Pages>
  <Words>6029</Words>
  <Characters>6354</Characters>
  <Lines>0</Lines>
  <Paragraphs>0</Paragraphs>
  <TotalTime>4</TotalTime>
  <ScaleCrop>false</ScaleCrop>
  <LinksUpToDate>false</LinksUpToDate>
  <CharactersWithSpaces>6616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2022-12-28T12:05:00Z</dcterms:created>
  <dc:creator>MRX</dc:creator>
  <cp:lastModifiedBy>Mint1398171869</cp:lastModifiedBy>
  <cp:lastPrinted>2024-01-15T05:44:00Z</cp:lastPrinted>
  <dcterms:modified xsi:type="dcterms:W3CDTF">2024-01-24T04:19:20Z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F8A301F541074FD68510FEBD9AD9ED4B_13</vt:lpwstr>
  </property>
</Properties>
</file>