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highlight w:val="yellow"/>
        </w:rPr>
      </w:pPr>
    </w:p>
    <w:p>
      <w:pPr>
        <w:tabs>
          <w:tab w:val="center" w:pos="6979"/>
        </w:tabs>
        <w:spacing w:line="500" w:lineRule="exact"/>
        <w:ind w:firstLine="723" w:firstLineChars="200"/>
        <w:jc w:val="center"/>
        <w:rPr>
          <w:rFonts w:hint="eastAsia" w:ascii="华文中宋" w:hAnsi="华文中宋" w:eastAsia="华文中宋"/>
          <w:b/>
          <w:bCs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highlight w:val="none"/>
        </w:rPr>
        <w:t>2021年度</w:t>
      </w:r>
      <w:r>
        <w:rPr>
          <w:rFonts w:hint="eastAsia" w:ascii="华文中宋" w:hAnsi="华文中宋" w:eastAsia="华文中宋"/>
          <w:b/>
          <w:bCs/>
          <w:sz w:val="36"/>
          <w:szCs w:val="36"/>
          <w:highlight w:val="none"/>
          <w:lang w:eastAsia="zh-CN"/>
        </w:rPr>
        <w:t>王平镇人民政府</w:t>
      </w:r>
      <w:r>
        <w:rPr>
          <w:rFonts w:hint="eastAsia" w:ascii="华文中宋" w:hAnsi="华文中宋" w:eastAsia="华文中宋"/>
          <w:b/>
          <w:bCs/>
          <w:sz w:val="36"/>
          <w:szCs w:val="36"/>
          <w:highlight w:val="none"/>
        </w:rPr>
        <w:t>部门绩效评价情况</w:t>
      </w:r>
    </w:p>
    <w:p>
      <w:pPr>
        <w:tabs>
          <w:tab w:val="center" w:pos="6979"/>
        </w:tabs>
        <w:spacing w:line="500" w:lineRule="exact"/>
        <w:ind w:firstLine="560" w:firstLineChars="200"/>
        <w:jc w:val="center"/>
        <w:rPr>
          <w:rFonts w:hint="eastAsia" w:ascii="华文中宋" w:hAnsi="华文中宋" w:eastAsia="华文中宋"/>
          <w:sz w:val="28"/>
          <w:szCs w:val="28"/>
          <w:highlight w:val="none"/>
        </w:rPr>
      </w:pPr>
    </w:p>
    <w:p>
      <w:pPr>
        <w:spacing w:line="520" w:lineRule="exact"/>
        <w:ind w:firstLine="840" w:firstLineChars="3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一、部门整体绩效评价报告</w:t>
      </w:r>
    </w:p>
    <w:p>
      <w:pPr>
        <w:spacing w:line="520" w:lineRule="exact"/>
        <w:ind w:firstLine="560" w:firstLineChars="200"/>
        <w:rPr>
          <w:rFonts w:hint="eastAsia" w:ascii="楷体_GB2312" w:hAnsi="仿宋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（一）</w:t>
      </w:r>
      <w:r>
        <w:rPr>
          <w:rFonts w:hint="eastAsia" w:ascii="楷体_GB2312" w:hAnsi="仿宋" w:eastAsia="楷体_GB2312"/>
          <w:color w:val="auto"/>
          <w:sz w:val="28"/>
          <w:szCs w:val="28"/>
        </w:rPr>
        <w:t>2021年主要工作任务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年来，在镇党委的正确领导和镇人大的监督支持下，我镇坚持“以收定支，量力而行”的原则，坚定不移推动财政财务工作高质量发展，持续强化预算执行管理，全力保障镇域财政平衡运行和各项重点任务顺利开展。</w:t>
      </w:r>
    </w:p>
    <w:p>
      <w:pPr>
        <w:adjustRightInd w:val="0"/>
        <w:snapToGrid w:val="0"/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（一）践行绿色发展理念，助推生态环境改善。</w:t>
      </w:r>
    </w:p>
    <w:p>
      <w:pPr>
        <w:adjustRightInd w:val="0"/>
        <w:snapToGrid w:val="0"/>
        <w:spacing w:line="520" w:lineRule="exact"/>
        <w:ind w:firstLine="63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一是全方位强化生态保护；围绕治理大气污染；围绕治理水污染；围绕治理土壤污染；围绕生态保护修复等。</w:t>
      </w:r>
    </w:p>
    <w:p>
      <w:pPr>
        <w:adjustRightInd w:val="0"/>
        <w:snapToGrid w:val="0"/>
        <w:spacing w:line="520" w:lineRule="exact"/>
        <w:ind w:firstLine="63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二是多维度做好环境整治。高质量实施美丽乡村建设方案；实施镇级创城擂台赛；深化农村人居环境整治成效等。</w:t>
      </w:r>
    </w:p>
    <w:p>
      <w:pPr>
        <w:adjustRightInd w:val="0"/>
        <w:snapToGrid w:val="0"/>
        <w:spacing w:line="520" w:lineRule="exact"/>
        <w:ind w:firstLine="63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（二）支持产业转型升级，构建绿色产业格局。</w:t>
      </w:r>
    </w:p>
    <w:p>
      <w:pPr>
        <w:adjustRightInd w:val="0"/>
        <w:snapToGrid w:val="0"/>
        <w:spacing w:line="520" w:lineRule="exact"/>
        <w:ind w:firstLine="63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一是深绘规划引领发展；二是加快基础设施提升；三是深入推动产业振兴。</w:t>
      </w:r>
    </w:p>
    <w:p>
      <w:pPr>
        <w:adjustRightInd w:val="0"/>
        <w:snapToGrid w:val="0"/>
        <w:spacing w:line="520" w:lineRule="exact"/>
        <w:ind w:firstLine="63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（三）全面落实惠民政策，民生福祉稳步提升。</w:t>
      </w:r>
    </w:p>
    <w:p>
      <w:pPr>
        <w:adjustRightInd w:val="0"/>
        <w:snapToGrid w:val="0"/>
        <w:spacing w:line="520" w:lineRule="exact"/>
        <w:ind w:firstLine="63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一是积极促进稳就业保就业；二是着力推动公共文化体系建设；三是全面落实社会保障政策。</w:t>
      </w:r>
    </w:p>
    <w:p>
      <w:pPr>
        <w:adjustRightInd w:val="0"/>
        <w:snapToGrid w:val="0"/>
        <w:spacing w:line="520" w:lineRule="exact"/>
        <w:ind w:firstLine="63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（四）牢牢守住安全防线，社会秩序安定平稳。</w:t>
      </w:r>
    </w:p>
    <w:p>
      <w:pPr>
        <w:spacing w:line="520" w:lineRule="exact"/>
        <w:ind w:firstLine="560" w:firstLineChars="200"/>
        <w:rPr>
          <w:rFonts w:ascii="楷体_GB2312" w:hAnsi="仿宋" w:eastAsia="楷体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一是保障疫情防控有力开展；二是确保基层事务平稳运转；三是保障社会秩序安全稳定。</w:t>
      </w:r>
    </w:p>
    <w:p>
      <w:pPr>
        <w:spacing w:line="520" w:lineRule="exact"/>
        <w:ind w:firstLine="560" w:firstLineChars="200"/>
        <w:rPr>
          <w:rFonts w:hint="eastAsia" w:ascii="楷体_GB2312" w:eastAsia="楷体_GB2312"/>
          <w:color w:val="auto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楷体_GB2312" w:eastAsia="楷体_GB2312"/>
          <w:color w:val="auto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楷体_GB2312" w:eastAsia="楷体_GB2312"/>
          <w:color w:val="auto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楷体_GB2312" w:hAnsi="仿宋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（二）</w:t>
      </w:r>
      <w:r>
        <w:rPr>
          <w:rFonts w:hint="eastAsia" w:ascii="楷体_GB2312" w:hAnsi="仿宋" w:eastAsia="楷体_GB2312"/>
          <w:color w:val="auto"/>
          <w:sz w:val="28"/>
          <w:szCs w:val="28"/>
        </w:rPr>
        <w:t>部门整体绩效目标设立情况</w:t>
      </w:r>
    </w:p>
    <w:tbl>
      <w:tblPr>
        <w:tblStyle w:val="4"/>
        <w:tblW w:w="92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3542"/>
        <w:gridCol w:w="2220"/>
        <w:gridCol w:w="24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序号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职责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年度任务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绩效指标及指标值</w:t>
            </w:r>
          </w:p>
        </w:tc>
      </w:tr>
      <w:tr>
        <w:tblPrEx>
          <w:tblLayout w:type="fixed"/>
        </w:tblPrEx>
        <w:trPr>
          <w:trHeight w:val="27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/>
              </w:rPr>
            </w:pPr>
            <w:r>
              <w:rPr>
                <w:rFonts w:hint="eastAsia" w:ascii="仿宋_GB2312" w:hAnsi="仿宋"/>
              </w:rPr>
              <w:t>　</w:t>
            </w:r>
            <w:r>
              <w:rPr>
                <w:rFonts w:ascii="仿宋_GB2312" w:hAnsi="仿宋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　一般公共服务支出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105" w:firstLineChars="50"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>4712.95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　</w:t>
            </w:r>
            <w:r>
              <w:rPr>
                <w:rFonts w:ascii="仿宋_GB2312" w:hAnsi="仿宋"/>
              </w:rPr>
              <w:t>4458.3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</w:tblPrEx>
        <w:trPr>
          <w:trHeight w:val="27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/>
              </w:rPr>
            </w:pPr>
            <w:r>
              <w:rPr>
                <w:rFonts w:hint="eastAsia" w:ascii="仿宋_GB2312" w:hAnsi="仿宋"/>
              </w:rPr>
              <w:t>　</w:t>
            </w:r>
            <w:r>
              <w:rPr>
                <w:rFonts w:ascii="仿宋_GB2312" w:hAnsi="仿宋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　国防支出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　</w:t>
            </w:r>
            <w:r>
              <w:rPr>
                <w:rFonts w:ascii="仿宋_GB2312" w:hAnsi="仿宋"/>
              </w:rPr>
              <w:t>96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　</w:t>
            </w:r>
            <w:r>
              <w:rPr>
                <w:rFonts w:ascii="仿宋_GB2312" w:hAnsi="仿宋"/>
              </w:rPr>
              <w:t>96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/>
              </w:rPr>
            </w:pPr>
            <w:r>
              <w:rPr>
                <w:rFonts w:hint="eastAsia" w:ascii="仿宋_GB2312" w:hAnsi="仿宋"/>
              </w:rPr>
              <w:t>　</w:t>
            </w:r>
            <w:r>
              <w:rPr>
                <w:rFonts w:ascii="仿宋_GB2312" w:hAnsi="仿宋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　文化旅游体育与传媒支出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　</w:t>
            </w:r>
            <w:r>
              <w:rPr>
                <w:rFonts w:ascii="仿宋_GB2312" w:hAnsi="仿宋"/>
              </w:rPr>
              <w:t>328.61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　</w:t>
            </w:r>
            <w:r>
              <w:rPr>
                <w:rFonts w:ascii="仿宋_GB2312" w:hAnsi="仿宋"/>
              </w:rPr>
              <w:t>112.58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10" w:firstLineChars="100"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10" w:firstLineChars="100"/>
              <w:jc w:val="left"/>
              <w:rPr>
                <w:rFonts w:ascii="仿宋_GB2312" w:hAnsi="仿宋" w:eastAsia="Times New Roman"/>
              </w:rPr>
            </w:pPr>
            <w:r>
              <w:rPr>
                <w:rFonts w:hint="eastAsia" w:ascii="仿宋_GB2312" w:hAnsi="仿宋"/>
              </w:rPr>
              <w:t>社会保障和就业支出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10" w:firstLineChars="100"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>1192.84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10" w:firstLineChars="100"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>1070.89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</w:tblPrEx>
        <w:trPr>
          <w:trHeight w:val="337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10" w:firstLineChars="100"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105" w:firstLineChars="50"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</w:t>
            </w:r>
            <w:r>
              <w:rPr>
                <w:rFonts w:hint="eastAsia" w:ascii="仿宋_GB2312" w:hAnsi="仿宋"/>
              </w:rPr>
              <w:t>生健康支出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10" w:firstLineChars="100"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>126.92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113.94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</w:tblPrEx>
        <w:trPr>
          <w:trHeight w:val="27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</w:t>
            </w:r>
            <w:r>
              <w:rPr>
                <w:rFonts w:hint="eastAsia" w:ascii="仿宋_GB2312" w:hAnsi="仿宋"/>
              </w:rPr>
              <w:t>节能环保支出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544.56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544.56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</w:t>
            </w:r>
            <w:r>
              <w:rPr>
                <w:rFonts w:hint="eastAsia" w:ascii="仿宋_GB2312" w:hAnsi="仿宋"/>
              </w:rPr>
              <w:t>城乡社区支出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1150.31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980.8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</w:tblPrEx>
        <w:trPr>
          <w:trHeight w:val="27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</w:t>
            </w:r>
            <w:r>
              <w:rPr>
                <w:rFonts w:hint="eastAsia" w:ascii="仿宋_GB2312" w:hAnsi="仿宋"/>
              </w:rPr>
              <w:t>农林水支出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3241.31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1661.48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</w:tblPrEx>
        <w:trPr>
          <w:trHeight w:val="27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/>
              </w:rPr>
            </w:pPr>
            <w:r>
              <w:rPr>
                <w:rFonts w:ascii="仿宋_GB2312" w:hAnsi="仿宋"/>
              </w:rPr>
              <w:t xml:space="preserve">  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</w:t>
            </w:r>
            <w:r>
              <w:rPr>
                <w:rFonts w:hint="eastAsia" w:ascii="仿宋_GB2312" w:hAnsi="仿宋"/>
              </w:rPr>
              <w:t>交通运输支出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70.86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52.51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</w:t>
            </w:r>
            <w:r>
              <w:rPr>
                <w:rFonts w:hint="eastAsia" w:ascii="仿宋_GB2312" w:hAnsi="仿宋"/>
              </w:rPr>
              <w:t>国有资本经营预算支出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20.96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10.66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/>
              </w:rPr>
            </w:pPr>
            <w:r>
              <w:rPr>
                <w:rFonts w:ascii="仿宋_GB2312" w:hAnsi="仿宋"/>
              </w:rPr>
              <w:t xml:space="preserve">  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</w:t>
            </w:r>
            <w:r>
              <w:rPr>
                <w:rFonts w:hint="eastAsia" w:ascii="仿宋_GB2312" w:hAnsi="仿宋"/>
              </w:rPr>
              <w:t>灾害防治及应急管理支出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42.99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42.99</w:t>
            </w:r>
            <w:r>
              <w:rPr>
                <w:rFonts w:hint="eastAsia" w:ascii="仿宋_GB2312" w:hAnsi="仿宋"/>
              </w:rPr>
              <w:t>万元</w:t>
            </w:r>
          </w:p>
        </w:tc>
      </w:tr>
      <w:tr>
        <w:tblPrEx>
          <w:tblLayout w:type="fixed"/>
        </w:tblPrEx>
        <w:trPr>
          <w:trHeight w:val="275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/>
              </w:rPr>
            </w:pPr>
            <w:r>
              <w:rPr>
                <w:rFonts w:ascii="仿宋_GB2312" w:hAnsi="仿宋"/>
              </w:rPr>
              <w:t xml:space="preserve">  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</w:t>
            </w:r>
            <w:r>
              <w:rPr>
                <w:rFonts w:hint="eastAsia" w:ascii="仿宋_GB2312" w:hAnsi="仿宋"/>
              </w:rPr>
              <w:t>其他支出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2538.02</w:t>
            </w:r>
            <w:r>
              <w:rPr>
                <w:rFonts w:hint="eastAsia" w:ascii="仿宋_GB2312" w:hAnsi="仿宋"/>
              </w:rPr>
              <w:t>万元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Times New Roman"/>
              </w:rPr>
            </w:pPr>
            <w:r>
              <w:rPr>
                <w:rFonts w:ascii="仿宋_GB2312" w:hAnsi="仿宋"/>
              </w:rPr>
              <w:t xml:space="preserve">  2488.02</w:t>
            </w:r>
            <w:r>
              <w:rPr>
                <w:rFonts w:hint="eastAsia" w:ascii="仿宋_GB2312" w:hAnsi="仿宋"/>
              </w:rPr>
              <w:t>万元</w:t>
            </w:r>
          </w:p>
        </w:tc>
      </w:tr>
    </w:tbl>
    <w:p>
      <w:pPr>
        <w:spacing w:line="520" w:lineRule="exact"/>
        <w:ind w:firstLine="560" w:firstLineChars="200"/>
        <w:rPr>
          <w:rFonts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（三）整体绩效目标实现情况</w:t>
      </w:r>
    </w:p>
    <w:p>
      <w:pPr>
        <w:spacing w:line="520" w:lineRule="exact"/>
        <w:ind w:firstLine="64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1.产出指标完成情况分析</w:t>
      </w:r>
    </w:p>
    <w:p>
      <w:pPr>
        <w:spacing w:line="520" w:lineRule="exact"/>
        <w:ind w:firstLine="64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主要围绕产出数量、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产出质量、产出进度、产出成本等进行分析说明。</w:t>
      </w:r>
    </w:p>
    <w:p>
      <w:pPr>
        <w:spacing w:line="520" w:lineRule="exact"/>
        <w:ind w:firstLine="64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1.</w:t>
      </w:r>
      <w:r>
        <w:rPr>
          <w:rFonts w:hint="eastAsia" w:ascii="仿宋_GB2312" w:eastAsia="仿宋_GB2312"/>
          <w:color w:val="auto"/>
          <w:sz w:val="28"/>
          <w:szCs w:val="28"/>
        </w:rPr>
        <w:t>产出数量：整体预算执行情况。</w:t>
      </w:r>
    </w:p>
    <w:p>
      <w:pPr>
        <w:spacing w:line="520" w:lineRule="exact"/>
        <w:ind w:firstLine="64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</w:rPr>
        <w:t>产出质量：项目执行情况。</w:t>
      </w:r>
    </w:p>
    <w:p>
      <w:pPr>
        <w:spacing w:line="520" w:lineRule="exact"/>
        <w:ind w:firstLine="64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3.</w:t>
      </w:r>
      <w:r>
        <w:rPr>
          <w:rFonts w:hint="eastAsia" w:ascii="仿宋_GB2312" w:eastAsia="仿宋_GB2312"/>
          <w:color w:val="auto"/>
          <w:sz w:val="28"/>
          <w:szCs w:val="28"/>
        </w:rPr>
        <w:t>产出进度：</w:t>
      </w:r>
      <w:r>
        <w:rPr>
          <w:rFonts w:ascii="仿宋_GB2312" w:eastAsia="仿宋_GB2312"/>
          <w:color w:val="auto"/>
          <w:sz w:val="28"/>
          <w:szCs w:val="28"/>
        </w:rPr>
        <w:t>2021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ascii="仿宋_GB2312" w:eastAsia="仿宋_GB2312"/>
          <w:color w:val="auto"/>
          <w:sz w:val="28"/>
          <w:szCs w:val="28"/>
        </w:rPr>
        <w:t>12</w:t>
      </w:r>
      <w:r>
        <w:rPr>
          <w:rFonts w:hint="eastAsia" w:ascii="仿宋_GB2312" w:eastAsia="仿宋_GB2312"/>
          <w:color w:val="auto"/>
          <w:sz w:val="28"/>
          <w:szCs w:val="28"/>
        </w:rPr>
        <w:t>月底前。</w:t>
      </w:r>
    </w:p>
    <w:p>
      <w:pPr>
        <w:spacing w:line="520" w:lineRule="exact"/>
        <w:ind w:firstLine="64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4.</w:t>
      </w:r>
      <w:r>
        <w:rPr>
          <w:rFonts w:hint="eastAsia" w:ascii="仿宋_GB2312" w:eastAsia="仿宋_GB2312"/>
          <w:color w:val="auto"/>
          <w:sz w:val="28"/>
          <w:szCs w:val="28"/>
        </w:rPr>
        <w:t>产出成本：预算控制数内。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2.效果指标实现情况分析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经济效益：财源建设和财政管理，完成税收任务；农村经济发展、招商引资，促进经济发展。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社会效益：保障基层政府正常运转，提高政府、村居委会办公效率，更好的提供社会服务；保障农民收入，提高农民生活水平；通过各类惠农工程的实施，保障农村地区安全，提高卫生水平，维护农村地区社会稳定；丰富群众业余文化生活；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环境效益：通过对环境的投入，改善农村个别地区脏乱差的现状，提高人居环境。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可持续影响：村庄人居环境得到进一步改善；提升山区绿色生态屏障建设和管理水平；改善村民居住环境，提高居住安全稳定性，发挥党组织在村务发展中的政治核心作用和引领作用，使基层党组织建设成为推动发展、服务群众、凝聚人心、促进和谐的坚强战斗堡垒。</w:t>
      </w:r>
    </w:p>
    <w:p>
      <w:pPr>
        <w:spacing w:line="520" w:lineRule="exact"/>
        <w:ind w:firstLine="64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服务对象满意度：对内职工满意度打到</w:t>
      </w:r>
      <w:r>
        <w:rPr>
          <w:rFonts w:ascii="仿宋_GB2312" w:eastAsia="仿宋_GB2312"/>
          <w:sz w:val="28"/>
          <w:szCs w:val="28"/>
        </w:rPr>
        <w:t>90%</w:t>
      </w:r>
      <w:r>
        <w:rPr>
          <w:rFonts w:hint="eastAsia" w:ascii="仿宋_GB2312" w:eastAsia="仿宋_GB2312"/>
          <w:sz w:val="28"/>
          <w:szCs w:val="28"/>
        </w:rPr>
        <w:t>以上；对村居及镇</w:t>
      </w:r>
      <w:r>
        <w:rPr>
          <w:rFonts w:hint="eastAsia" w:ascii="仿宋_GB2312" w:eastAsia="仿宋_GB2312"/>
          <w:color w:val="auto"/>
          <w:sz w:val="28"/>
          <w:szCs w:val="28"/>
        </w:rPr>
        <w:t>域内服务群众满意度达到</w:t>
      </w:r>
      <w:r>
        <w:rPr>
          <w:rFonts w:ascii="仿宋_GB2312" w:eastAsia="仿宋_GB2312"/>
          <w:color w:val="auto"/>
          <w:sz w:val="28"/>
          <w:szCs w:val="28"/>
        </w:rPr>
        <w:t>90%</w:t>
      </w:r>
      <w:r>
        <w:rPr>
          <w:rFonts w:hint="eastAsia" w:ascii="仿宋_GB2312" w:eastAsia="仿宋_GB2312"/>
          <w:color w:val="auto"/>
          <w:sz w:val="28"/>
          <w:szCs w:val="28"/>
        </w:rPr>
        <w:t>以上。</w:t>
      </w:r>
    </w:p>
    <w:p>
      <w:pPr>
        <w:spacing w:line="520" w:lineRule="exact"/>
        <w:ind w:firstLine="560" w:firstLineChars="200"/>
        <w:rPr>
          <w:rFonts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（四）总体评价结论</w:t>
      </w:r>
    </w:p>
    <w:p>
      <w:pPr>
        <w:pStyle w:val="2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" w:eastAsia="仿宋_GB2312"/>
          <w:color w:val="auto"/>
          <w:kern w:val="2"/>
          <w:sz w:val="28"/>
          <w:szCs w:val="28"/>
        </w:rPr>
      </w:pPr>
      <w:r>
        <w:rPr>
          <w:rFonts w:hint="eastAsia" w:ascii="仿宋_GB2312" w:eastAsia="仿宋_GB2312"/>
          <w:b w:val="0"/>
          <w:color w:val="auto"/>
          <w:kern w:val="2"/>
          <w:sz w:val="28"/>
          <w:szCs w:val="28"/>
        </w:rPr>
        <w:t>绩效自评总分：90分</w:t>
      </w:r>
    </w:p>
    <w:p>
      <w:pPr>
        <w:spacing w:line="520" w:lineRule="exact"/>
        <w:ind w:firstLine="64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.存在的问题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及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改进措施</w:t>
      </w:r>
      <w:bookmarkStart w:id="0" w:name="_GoBack"/>
      <w:bookmarkEnd w:id="0"/>
    </w:p>
    <w:p>
      <w:pPr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（一）中央直达资金</w:t>
      </w:r>
      <w:r>
        <w:rPr>
          <w:rFonts w:ascii="仿宋_GB2312" w:eastAsia="仿宋_GB2312"/>
          <w:sz w:val="28"/>
          <w:szCs w:val="28"/>
        </w:rPr>
        <w:t>:</w:t>
      </w:r>
    </w:p>
    <w:p>
      <w:pPr>
        <w:spacing w:line="520" w:lineRule="exact"/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退休人员社会化管理服务经费</w:t>
      </w:r>
      <w:r>
        <w:rPr>
          <w:rFonts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</w:rPr>
        <w:t>因疫情期间减少聚集，活动暂停，预计</w:t>
      </w:r>
      <w:r>
        <w:rPr>
          <w:rFonts w:ascii="仿宋_GB2312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月底前全部支出。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（二）其他项目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门头沟区王平镇户外运动环路及配套设施工程项目：视实际工程进度支付。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体育特色乡镇项目：因疫情影响，其中一项顺延至</w:t>
      </w:r>
      <w:r>
        <w:rPr>
          <w:rFonts w:ascii="仿宋_GB2312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年。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接诉即办”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月考核期奖励资金</w:t>
      </w:r>
      <w:r>
        <w:rPr>
          <w:rFonts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</w:rPr>
        <w:t>疑难案件办理难度较大，个别村居存在重点案件。整改：形成诉求再办理、再分办、再督办各环节闭环工作机制，力求案件再次精准深入办理，长期诉求得以有效解决。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4.2021</w:t>
      </w:r>
      <w:r>
        <w:rPr>
          <w:rFonts w:hint="eastAsia" w:ascii="仿宋_GB2312" w:eastAsia="仿宋_GB2312"/>
          <w:sz w:val="28"/>
          <w:szCs w:val="28"/>
        </w:rPr>
        <w:t>年首都绿化美化创建奖补资金</w:t>
      </w:r>
      <w:r>
        <w:rPr>
          <w:rFonts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</w:rPr>
        <w:t>花园式单位：供苗方未按时提供发票，整改措施：督促供苗方尽快备齐材料完成资金拨付。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hint="eastAsia" w:ascii="仿宋_GB2312" w:eastAsia="仿宋_GB2312"/>
          <w:sz w:val="28"/>
          <w:szCs w:val="28"/>
        </w:rPr>
        <w:t>门头沟区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hint="eastAsia" w:ascii="仿宋_GB2312" w:eastAsia="仿宋_GB2312"/>
          <w:sz w:val="28"/>
          <w:szCs w:val="28"/>
        </w:rPr>
        <w:t>年浅山区山坡台地（含拆迁腾退地）造林工程</w:t>
      </w:r>
      <w:r>
        <w:rPr>
          <w:rFonts w:ascii="仿宋_GB2312" w:eastAsia="仿宋_GB2312"/>
          <w:sz w:val="28"/>
          <w:szCs w:val="28"/>
        </w:rPr>
        <w:t>2021</w:t>
      </w:r>
      <w:r>
        <w:rPr>
          <w:rFonts w:hint="eastAsia" w:ascii="仿宋_GB2312" w:eastAsia="仿宋_GB2312"/>
          <w:sz w:val="28"/>
          <w:szCs w:val="28"/>
        </w:rPr>
        <w:t>年度养护费</w:t>
      </w:r>
      <w:r>
        <w:rPr>
          <w:rFonts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</w:rPr>
        <w:t>王平镇项目：评审工作未完成，评审工作完成后拨付。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</w:rPr>
        <w:t>门头沟区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hint="eastAsia" w:ascii="仿宋_GB2312" w:eastAsia="仿宋_GB2312"/>
          <w:sz w:val="28"/>
          <w:szCs w:val="28"/>
        </w:rPr>
        <w:t>年山前平缓地造林工程</w:t>
      </w:r>
      <w:r>
        <w:rPr>
          <w:rFonts w:ascii="仿宋_GB2312" w:eastAsia="仿宋_GB2312"/>
          <w:sz w:val="28"/>
          <w:szCs w:val="28"/>
        </w:rPr>
        <w:t>2021</w:t>
      </w:r>
      <w:r>
        <w:rPr>
          <w:rFonts w:hint="eastAsia" w:ascii="仿宋_GB2312" w:eastAsia="仿宋_GB2312"/>
          <w:sz w:val="28"/>
          <w:szCs w:val="28"/>
        </w:rPr>
        <w:t>年度养护费</w:t>
      </w:r>
      <w:r>
        <w:rPr>
          <w:rFonts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</w:rPr>
        <w:t>王平镇项目：评审工作未完成，评审工作完成后拨付。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7.2021</w:t>
      </w:r>
      <w:r>
        <w:rPr>
          <w:rFonts w:hint="eastAsia" w:ascii="仿宋_GB2312" w:eastAsia="仿宋_GB2312"/>
          <w:sz w:val="28"/>
          <w:szCs w:val="28"/>
        </w:rPr>
        <w:t>年门头沟区检疫性有害生物豚草防除、农田灭鼠、草地贪夜蛾等重大迁飞性害虫防控设备维护项目：主要问题：豚草清理、鼠药投放、草地贪夜蛾监测点发生量，以我镇实际情况为准，与预算有一定出入。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hint="eastAsia" w:ascii="仿宋_GB2312" w:eastAsia="仿宋_GB2312"/>
          <w:sz w:val="28"/>
          <w:szCs w:val="28"/>
        </w:rPr>
        <w:t>水务工作经费：由于今年降水增多且频繁，造成全镇范围内污水管网破损严重，而且沟道流水不停，无法正常施工。造成大部分维修清掏工作滞后。另外，由于年底封账，西王平村、东王平村自来水管线维修等工程款无法及时支付，预计三月底完成支付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hint="eastAsia" w:ascii="仿宋_GB2312" w:eastAsia="仿宋_GB2312"/>
          <w:sz w:val="28"/>
          <w:szCs w:val="28"/>
        </w:rPr>
        <w:t>美丽休闲乡村项目：由于各种原因导致工程进度缓慢，年底完工后尚未验收，影响了支出进度。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10.</w:t>
      </w:r>
      <w:r>
        <w:rPr>
          <w:rFonts w:hint="eastAsia" w:ascii="仿宋_GB2312" w:eastAsia="仿宋_GB2312"/>
          <w:sz w:val="28"/>
          <w:szCs w:val="28"/>
        </w:rPr>
        <w:t>推动乡村旅游和休闲农村发展项目：由于各种原因导致工程进度缓慢，年底完成约全部工程量的</w:t>
      </w:r>
      <w:r>
        <w:rPr>
          <w:rFonts w:ascii="仿宋_GB2312" w:eastAsia="仿宋_GB2312"/>
          <w:sz w:val="28"/>
          <w:szCs w:val="28"/>
        </w:rPr>
        <w:t>50%</w:t>
      </w:r>
      <w:r>
        <w:rPr>
          <w:rFonts w:hint="eastAsia" w:ascii="仿宋_GB2312" w:eastAsia="仿宋_GB2312"/>
          <w:sz w:val="28"/>
          <w:szCs w:val="28"/>
        </w:rPr>
        <w:t>，影响了支出进度。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11.</w:t>
      </w:r>
      <w:r>
        <w:rPr>
          <w:rFonts w:hint="eastAsia" w:ascii="仿宋_GB2312" w:eastAsia="仿宋_GB2312"/>
          <w:sz w:val="28"/>
          <w:szCs w:val="28"/>
        </w:rPr>
        <w:t>休闲农业园区项目：由于各种原因导致工程进度缓慢，年底完成全部工程量的</w:t>
      </w:r>
      <w:r>
        <w:rPr>
          <w:rFonts w:ascii="仿宋_GB2312" w:eastAsia="仿宋_GB2312"/>
          <w:sz w:val="28"/>
          <w:szCs w:val="28"/>
        </w:rPr>
        <w:t>80%</w:t>
      </w:r>
      <w:r>
        <w:rPr>
          <w:rFonts w:hint="eastAsia" w:ascii="仿宋_GB2312" w:eastAsia="仿宋_GB2312"/>
          <w:sz w:val="28"/>
          <w:szCs w:val="28"/>
        </w:rPr>
        <w:t>，影响了支出进度。</w:t>
      </w:r>
    </w:p>
    <w:p>
      <w:pPr>
        <w:spacing w:line="52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12.</w:t>
      </w:r>
      <w:r>
        <w:rPr>
          <w:rFonts w:hint="eastAsia" w:ascii="仿宋_GB2312" w:eastAsia="仿宋_GB2312"/>
          <w:sz w:val="28"/>
          <w:szCs w:val="28"/>
        </w:rPr>
        <w:t>门头沟区农村精神文明宣传视屏建设项目：因疫情及验收等程序性要求，延迟到</w:t>
      </w:r>
      <w:r>
        <w:rPr>
          <w:rFonts w:ascii="仿宋_GB2312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年年初支付。</w:t>
      </w:r>
    </w:p>
    <w:p>
      <w:pPr>
        <w:spacing w:line="520" w:lineRule="exact"/>
        <w:ind w:firstLine="64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13.</w:t>
      </w:r>
      <w:r>
        <w:rPr>
          <w:rFonts w:hint="eastAsia" w:ascii="仿宋_GB2312" w:eastAsia="仿宋_GB2312"/>
          <w:sz w:val="28"/>
          <w:szCs w:val="28"/>
        </w:rPr>
        <w:t>购置公务用车（车船税）、购置公务用车（购车款、购置税）、购置公务用车（交强险）：已经完成置换车辆报废流程，目前正在履行车辆采购手续，未能事项资金支出，带车辆销售中心确认后，可完成全部采购事项。</w:t>
      </w:r>
    </w:p>
    <w:p>
      <w:pPr>
        <w:spacing w:line="520" w:lineRule="exact"/>
        <w:ind w:firstLine="64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二、项目支出绩效自评情况</w:t>
      </w:r>
    </w:p>
    <w:p>
      <w:pPr>
        <w:spacing w:line="520" w:lineRule="exact"/>
        <w:ind w:firstLine="708" w:firstLineChars="253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（一）绩效自评开展情况</w:t>
      </w:r>
    </w:p>
    <w:p>
      <w:pPr>
        <w:spacing w:line="520" w:lineRule="exact"/>
        <w:ind w:firstLine="708" w:firstLineChars="25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2022年，</w:t>
      </w:r>
      <w:r>
        <w:rPr>
          <w:rFonts w:hint="eastAsia" w:ascii="仿宋_GB2312" w:eastAsia="仿宋_GB2312"/>
          <w:sz w:val="32"/>
          <w:szCs w:val="32"/>
        </w:rPr>
        <w:t>王平镇人民政府</w:t>
      </w:r>
      <w:r>
        <w:rPr>
          <w:rFonts w:hint="eastAsia" w:ascii="仿宋_GB2312" w:eastAsia="仿宋_GB2312"/>
          <w:sz w:val="28"/>
          <w:szCs w:val="28"/>
        </w:rPr>
        <w:t>对2021年度本部门及所属单位项目支出实施了绩效自评，评价项目120个，涉及金额</w:t>
      </w:r>
      <w:r>
        <w:rPr>
          <w:rFonts w:hint="eastAsia" w:ascii="仿宋_GB2312" w:eastAsia="仿宋_GB2312"/>
          <w:sz w:val="32"/>
          <w:szCs w:val="32"/>
        </w:rPr>
        <w:t>11208.5</w:t>
      </w:r>
      <w:r>
        <w:rPr>
          <w:rFonts w:hint="eastAsia" w:ascii="仿宋_GB2312" w:eastAsia="仿宋_GB2312"/>
          <w:sz w:val="28"/>
          <w:szCs w:val="28"/>
        </w:rPr>
        <w:t>万元。评价得分在90分（含90分）以上的99个，评价得分在80-90分（含80分）的17个，评价得分在60-80分（含60分）的4个，评价得分在60分以下的0个。</w:t>
      </w:r>
    </w:p>
    <w:p>
      <w:pPr>
        <w:spacing w:line="520" w:lineRule="exact"/>
        <w:ind w:firstLine="641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仿宋" w:eastAsia="楷体_GB2312"/>
          <w:sz w:val="28"/>
          <w:szCs w:val="28"/>
        </w:rPr>
        <w:t>（二）未纳入年度绩效自评的项目情况说明</w:t>
      </w:r>
    </w:p>
    <w:tbl>
      <w:tblPr>
        <w:tblStyle w:val="4"/>
        <w:tblW w:w="82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12"/>
        <w:gridCol w:w="2411"/>
        <w:gridCol w:w="1102"/>
        <w:gridCol w:w="3088"/>
      </w:tblGrid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未开展绩效自评的原因</w:t>
            </w:r>
          </w:p>
        </w:tc>
      </w:tr>
      <w:tr>
        <w:tblPrEx>
          <w:tblLayout w:type="fixed"/>
        </w:tblPrEx>
        <w:trPr>
          <w:trHeight w:val="906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王平镇人民政府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“净土工程”专项奖励经费　</w:t>
            </w:r>
          </w:p>
        </w:tc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100000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　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2020年镇街招商引资收入贡献奖励　</w:t>
            </w:r>
          </w:p>
        </w:tc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79876.97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2021年底指标到达，未安排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2021年退耕还林补助资金　</w:t>
            </w:r>
          </w:p>
        </w:tc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240076.7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2021年底指标到达，未来得及支出，已于2022年1月支出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2021年镇街财政管理绩效激励资金　</w:t>
            </w:r>
          </w:p>
        </w:tc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200000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　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5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门头沟区检疫性有害生物防控与设备维护项目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140000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门头沟区农产品质量安全监测项目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20500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农村基础设施运维管护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507663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人居环境奖励项目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578720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2021年底指标到达，未来得及支出，已于2022年1月支出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统防统治绿色防控措施推广补贴项目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</w:t>
            </w:r>
          </w:p>
        </w:tc>
      </w:tr>
      <w:tr>
        <w:tblPrEx>
          <w:tblLayout w:type="fixed"/>
        </w:tblPrEx>
        <w:trPr>
          <w:trHeight w:val="926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王平镇2022年南港村扶持壮大村集体项目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2000000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王平镇色书坟社区文化活动室改造工程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614223.56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王平镇文化中心屋顶防水改造工程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1248258.79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综合工作经费补充资金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460000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2021年底指标到达，未来得及支出，部分已于2022年2月支出</w:t>
            </w:r>
          </w:p>
        </w:tc>
      </w:tr>
    </w:tbl>
    <w:p>
      <w:pPr>
        <w:spacing w:line="520" w:lineRule="exact"/>
        <w:ind w:firstLine="560" w:firstLineChars="20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</w:t>
      </w:r>
      <w:r>
        <w:rPr>
          <w:rFonts w:hint="eastAsia" w:ascii="楷体_GB2312" w:hAnsi="仿宋" w:eastAsia="楷体_GB2312"/>
          <w:sz w:val="28"/>
          <w:szCs w:val="28"/>
          <w:lang w:eastAsia="zh-CN"/>
        </w:rPr>
        <w:t>三</w:t>
      </w:r>
      <w:r>
        <w:rPr>
          <w:rFonts w:hint="eastAsia" w:ascii="楷体_GB2312" w:hAnsi="仿宋" w:eastAsia="楷体_GB2312"/>
          <w:sz w:val="28"/>
          <w:szCs w:val="28"/>
        </w:rPr>
        <w:t>）重点支出项目绩效自评情况</w:t>
      </w:r>
    </w:p>
    <w:p>
      <w:pPr>
        <w:spacing w:line="5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1.项目名称：王平镇民防指挥中心</w:t>
      </w:r>
    </w:p>
    <w:p>
      <w:pPr>
        <w:spacing w:line="5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项目概况：民防指挥中心项目建设内容：大屏拼接显示系统、信号切换系统、中心控制系统、会议扩声系统、视频会议系统、网络系统、UPS不间断电源、智能交互式无纸化办公系统、预留办公系统接口等。用途：日常会议、应急指挥中心高清的音视频交互、图像系统接入、战时指挥中心储备。</w:t>
      </w:r>
    </w:p>
    <w:p>
      <w:pPr>
        <w:spacing w:line="520" w:lineRule="exact"/>
        <w:ind w:firstLine="560" w:firstLineChars="200"/>
        <w:outlineLvl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</w:t>
      </w:r>
      <w:r>
        <w:rPr>
          <w:rFonts w:hint="eastAsia" w:ascii="仿宋_GB2312" w:eastAsia="仿宋_GB2312"/>
          <w:color w:val="000000"/>
          <w:sz w:val="28"/>
          <w:szCs w:val="28"/>
        </w:rPr>
        <w:t>项目绩效目标、绩效指标设定情况</w:t>
      </w:r>
    </w:p>
    <w:p>
      <w:pPr>
        <w:spacing w:line="520" w:lineRule="exact"/>
        <w:ind w:firstLine="640" w:firstLineChars="20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日常会议、应急指挥中心高清的音视频交互、图像系统接入、战时指挥中心储备。</w:t>
      </w:r>
    </w:p>
    <w:p>
      <w:pPr>
        <w:spacing w:line="520" w:lineRule="exact"/>
        <w:ind w:firstLine="560" w:firstLineChars="200"/>
        <w:outlineLvl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4.项目资金到位及执行情况</w:t>
      </w:r>
    </w:p>
    <w:p>
      <w:pPr>
        <w:spacing w:line="520" w:lineRule="exact"/>
        <w:ind w:firstLine="560" w:firstLineChars="200"/>
        <w:outlineLvl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本项目年度预算金额为96万元，其中：当年财政拨款96万元，其他资金0万元。截止到2021年12月底，本项目共支出96万元，其中：财政拨款96万元，其他资金0万元。</w:t>
      </w:r>
    </w:p>
    <w:p>
      <w:pPr>
        <w:spacing w:line="520" w:lineRule="exact"/>
        <w:ind w:firstLine="560" w:firstLineChars="200"/>
        <w:outlineLvl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5.</w:t>
      </w:r>
      <w:r>
        <w:rPr>
          <w:rFonts w:hint="eastAsia" w:ascii="仿宋_GB2312" w:hAnsi="黑体" w:eastAsia="仿宋_GB2312" w:cs="黑体"/>
          <w:bCs/>
          <w:sz w:val="28"/>
          <w:szCs w:val="28"/>
        </w:rPr>
        <w:t>绩效目标完成情况</w:t>
      </w:r>
    </w:p>
    <w:p>
      <w:pPr>
        <w:spacing w:line="520" w:lineRule="exact"/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（1）产出指标完成情况分析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数量指标:</w:t>
      </w:r>
      <w:r>
        <w:rPr>
          <w:rFonts w:hint="eastAsia"/>
        </w:rPr>
        <w:t xml:space="preserve"> </w:t>
      </w:r>
      <w:r>
        <w:rPr>
          <w:rFonts w:hint="eastAsia" w:ascii="仿宋_GB2312" w:hAnsi="黑体" w:eastAsia="仿宋_GB2312" w:cs="黑体"/>
          <w:bCs/>
          <w:sz w:val="32"/>
          <w:szCs w:val="32"/>
        </w:rPr>
        <w:t>应急指挥中心数量1个。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质量指标</w:t>
      </w:r>
      <w:r>
        <w:rPr>
          <w:rFonts w:hint="eastAsia" w:ascii="仿宋_GB2312" w:hAnsi="黑体" w:eastAsia="仿宋_GB2312" w:cs="黑体"/>
          <w:bCs/>
          <w:sz w:val="32"/>
          <w:szCs w:val="32"/>
        </w:rPr>
        <w:t>：专家评估，验收合格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进度指标</w:t>
      </w:r>
      <w:r>
        <w:rPr>
          <w:rFonts w:hint="eastAsia" w:ascii="仿宋_GB2312" w:hAnsi="黑体" w:eastAsia="仿宋_GB2312" w:cs="黑体"/>
          <w:bCs/>
          <w:sz w:val="32"/>
          <w:szCs w:val="32"/>
        </w:rPr>
        <w:t>：2021年8月底前完成。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成本指标</w:t>
      </w:r>
      <w:r>
        <w:rPr>
          <w:rFonts w:hint="eastAsia" w:ascii="仿宋_GB2312" w:hAnsi="黑体" w:eastAsia="仿宋_GB2312" w:cs="黑体"/>
          <w:bCs/>
          <w:sz w:val="32"/>
          <w:szCs w:val="32"/>
        </w:rPr>
        <w:t>：96万元，已完成。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效果指标实现情况分析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经济效益：不涉及。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社会效益：</w:t>
      </w:r>
      <w:r>
        <w:rPr>
          <w:rFonts w:hint="eastAsia" w:ascii="仿宋_GB2312" w:eastAsia="仿宋_GB2312"/>
          <w:color w:val="000000"/>
          <w:sz w:val="32"/>
          <w:szCs w:val="32"/>
        </w:rPr>
        <w:t>应急指挥中心高清的音视频交互、图像系统接入、战时指挥中心储备。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生态效益：不涉及。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可持续影响：不涉及。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满意度指标完成情况分析：服务对象100%满意。</w:t>
      </w:r>
    </w:p>
    <w:p>
      <w:pPr>
        <w:spacing w:line="520" w:lineRule="exact"/>
        <w:ind w:firstLine="64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黑体" w:eastAsia="仿宋_GB2312"/>
          <w:sz w:val="28"/>
          <w:szCs w:val="28"/>
        </w:rPr>
        <w:t>存在的主要问题:无</w:t>
      </w:r>
    </w:p>
    <w:p>
      <w:pPr>
        <w:spacing w:line="520" w:lineRule="exact"/>
        <w:ind w:firstLine="64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7.改进措施：无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黑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79CC"/>
    <w:multiLevelType w:val="singleLevel"/>
    <w:tmpl w:val="62B479C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F1172"/>
    <w:rsid w:val="35350125"/>
    <w:rsid w:val="3C9C7139"/>
    <w:rsid w:val="4892775A"/>
    <w:rsid w:val="50DF1172"/>
    <w:rsid w:val="684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right="238"/>
      <w:jc w:val="left"/>
    </w:pPr>
    <w:rPr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王平镇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2022-07-26T08:27:00Z</dcterms:created>
  <dc:creator>Administrator</dc:creator>
  <cp:lastModifiedBy>Administrator</cp:lastModifiedBy>
  <dcterms:modified xsi:type="dcterms:W3CDTF">2022-07-27T01:39:04Z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