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5856" w:rsidRDefault="003C5856">
      <w:pPr>
        <w:jc w:val="center"/>
        <w:rPr>
          <w:rFonts w:ascii="仿宋_GB2312" w:eastAsia="仿宋_GB2312"/>
          <w:b/>
          <w:sz w:val="32"/>
          <w:szCs w:val="32"/>
        </w:rPr>
      </w:pPr>
    </w:p>
    <w:p w:rsidR="003C5856" w:rsidRDefault="003C5856">
      <w:pPr>
        <w:jc w:val="center"/>
        <w:rPr>
          <w:rFonts w:ascii="黑体" w:eastAsia="黑体"/>
          <w:sz w:val="72"/>
          <w:szCs w:val="72"/>
        </w:rPr>
      </w:pPr>
    </w:p>
    <w:p w:rsidR="003C5856" w:rsidRDefault="003C5856">
      <w:pPr>
        <w:jc w:val="center"/>
        <w:rPr>
          <w:rFonts w:ascii="黑体" w:eastAsia="黑体"/>
          <w:sz w:val="72"/>
          <w:szCs w:val="72"/>
        </w:rPr>
      </w:pPr>
    </w:p>
    <w:p w:rsidR="003C5856" w:rsidRDefault="003C5856">
      <w:pPr>
        <w:jc w:val="center"/>
        <w:rPr>
          <w:rFonts w:ascii="黑体" w:eastAsia="黑体"/>
          <w:sz w:val="72"/>
          <w:szCs w:val="72"/>
        </w:rPr>
      </w:pPr>
    </w:p>
    <w:p w:rsidR="003C5856" w:rsidRDefault="003C5856">
      <w:pPr>
        <w:jc w:val="center"/>
        <w:rPr>
          <w:rFonts w:ascii="黑体" w:eastAsia="黑体"/>
          <w:sz w:val="72"/>
          <w:szCs w:val="72"/>
        </w:rPr>
      </w:pPr>
    </w:p>
    <w:p w:rsidR="009B520D" w:rsidRDefault="001D7790">
      <w:pPr>
        <w:jc w:val="center"/>
        <w:rPr>
          <w:rFonts w:ascii="黑体" w:eastAsia="黑体" w:hint="eastAsia"/>
          <w:sz w:val="72"/>
          <w:szCs w:val="72"/>
        </w:rPr>
      </w:pPr>
      <w:r>
        <w:rPr>
          <w:rFonts w:ascii="黑体" w:eastAsia="黑体" w:hint="eastAsia"/>
          <w:sz w:val="72"/>
          <w:szCs w:val="72"/>
        </w:rPr>
        <w:t>2025年度</w:t>
      </w:r>
    </w:p>
    <w:p w:rsidR="009B520D" w:rsidRDefault="009B520D">
      <w:pPr>
        <w:jc w:val="center"/>
        <w:rPr>
          <w:rFonts w:ascii="黑体" w:eastAsia="黑体" w:hint="eastAsia"/>
          <w:sz w:val="72"/>
          <w:szCs w:val="72"/>
        </w:rPr>
      </w:pPr>
      <w:r>
        <w:rPr>
          <w:rFonts w:ascii="黑体" w:eastAsia="黑体" w:hint="eastAsia"/>
          <w:sz w:val="72"/>
          <w:szCs w:val="72"/>
        </w:rPr>
        <w:t>北京市门头沟区科学技术委员会本级</w:t>
      </w:r>
    </w:p>
    <w:p w:rsidR="003C5856" w:rsidRDefault="001D7790">
      <w:pPr>
        <w:jc w:val="center"/>
        <w:rPr>
          <w:rFonts w:ascii="黑体" w:eastAsia="黑体"/>
          <w:sz w:val="72"/>
          <w:szCs w:val="72"/>
        </w:rPr>
      </w:pPr>
      <w:r>
        <w:rPr>
          <w:rFonts w:ascii="黑体" w:eastAsia="黑体" w:hint="eastAsia"/>
          <w:sz w:val="72"/>
          <w:szCs w:val="72"/>
        </w:rPr>
        <w:t>决算（公开</w:t>
      </w:r>
      <w:r>
        <w:rPr>
          <w:rFonts w:ascii="黑体" w:eastAsia="黑体"/>
          <w:sz w:val="72"/>
          <w:szCs w:val="72"/>
        </w:rPr>
        <w:t>）</w:t>
      </w:r>
    </w:p>
    <w:p w:rsidR="003C5856" w:rsidRDefault="003C5856">
      <w:pPr>
        <w:jc w:val="center"/>
        <w:rPr>
          <w:rFonts w:ascii="黑体" w:eastAsia="黑体"/>
          <w:sz w:val="52"/>
          <w:szCs w:val="52"/>
        </w:rPr>
      </w:pPr>
    </w:p>
    <w:p w:rsidR="003C5856" w:rsidRDefault="003C5856">
      <w:pPr>
        <w:jc w:val="center"/>
        <w:rPr>
          <w:rFonts w:ascii="黑体" w:eastAsia="黑体"/>
          <w:sz w:val="52"/>
          <w:szCs w:val="52"/>
        </w:rPr>
      </w:pPr>
    </w:p>
    <w:p w:rsidR="003C5856" w:rsidRDefault="003C5856">
      <w:pPr>
        <w:jc w:val="center"/>
        <w:rPr>
          <w:rFonts w:ascii="黑体" w:eastAsia="黑体"/>
          <w:sz w:val="52"/>
          <w:szCs w:val="52"/>
        </w:rPr>
      </w:pPr>
    </w:p>
    <w:p w:rsidR="003C5856" w:rsidRDefault="003C5856">
      <w:pPr>
        <w:jc w:val="center"/>
        <w:rPr>
          <w:rFonts w:ascii="黑体" w:eastAsia="黑体"/>
          <w:sz w:val="52"/>
          <w:szCs w:val="52"/>
        </w:rPr>
      </w:pPr>
    </w:p>
    <w:p w:rsidR="003C5856" w:rsidRDefault="003C5856">
      <w:pPr>
        <w:jc w:val="center"/>
        <w:rPr>
          <w:rFonts w:ascii="黑体" w:eastAsia="黑体"/>
          <w:sz w:val="32"/>
          <w:szCs w:val="32"/>
        </w:rPr>
      </w:pPr>
    </w:p>
    <w:p w:rsidR="003C5856" w:rsidRDefault="001D7790">
      <w:pPr>
        <w:spacing w:line="500" w:lineRule="exact"/>
        <w:ind w:firstLine="645"/>
        <w:jc w:val="center"/>
        <w:rPr>
          <w:rFonts w:ascii="宋体" w:hAnsi="宋体" w:cs="宋体"/>
          <w:b/>
          <w:bCs/>
          <w:kern w:val="0"/>
          <w:sz w:val="44"/>
          <w:szCs w:val="36"/>
        </w:rPr>
      </w:pPr>
      <w:r>
        <w:rPr>
          <w:rFonts w:ascii="宋体" w:hAnsi="宋体" w:cs="宋体" w:hint="eastAsia"/>
          <w:b/>
          <w:bCs/>
          <w:kern w:val="0"/>
          <w:sz w:val="44"/>
          <w:szCs w:val="36"/>
        </w:rPr>
        <w:t>目    录</w:t>
      </w:r>
    </w:p>
    <w:p w:rsidR="003C5856" w:rsidRDefault="003C5856">
      <w:pPr>
        <w:spacing w:line="500" w:lineRule="exact"/>
        <w:ind w:firstLine="645"/>
        <w:jc w:val="center"/>
        <w:rPr>
          <w:rFonts w:ascii="宋体" w:hAnsi="宋体" w:cs="宋体"/>
          <w:b/>
          <w:bCs/>
          <w:kern w:val="0"/>
          <w:sz w:val="36"/>
          <w:szCs w:val="36"/>
        </w:rPr>
      </w:pPr>
    </w:p>
    <w:p w:rsidR="003C5856" w:rsidRDefault="001D7790">
      <w:pPr>
        <w:tabs>
          <w:tab w:val="center" w:pos="6979"/>
        </w:tabs>
        <w:spacing w:line="500" w:lineRule="exact"/>
        <w:ind w:firstLineChars="400" w:firstLine="1600"/>
        <w:jc w:val="left"/>
        <w:rPr>
          <w:rFonts w:ascii="宋体" w:hAnsi="宋体" w:cs="宋体"/>
          <w:bCs/>
          <w:spacing w:val="40"/>
          <w:kern w:val="0"/>
          <w:sz w:val="32"/>
          <w:szCs w:val="32"/>
        </w:rPr>
      </w:pPr>
      <w:r>
        <w:rPr>
          <w:rFonts w:ascii="宋体" w:hAnsi="宋体" w:cs="宋体" w:hint="eastAsia"/>
          <w:bCs/>
          <w:spacing w:val="40"/>
          <w:kern w:val="0"/>
          <w:sz w:val="32"/>
          <w:szCs w:val="32"/>
        </w:rPr>
        <w:t>第一部分 2025年度部门决算报表</w:t>
      </w:r>
    </w:p>
    <w:p w:rsidR="003C5856" w:rsidRDefault="001D7790">
      <w:pPr>
        <w:tabs>
          <w:tab w:val="center" w:pos="6979"/>
        </w:tabs>
        <w:spacing w:line="500" w:lineRule="exact"/>
        <w:ind w:firstLineChars="600" w:firstLine="2400"/>
        <w:jc w:val="left"/>
        <w:rPr>
          <w:rFonts w:ascii="仿宋_GB2312" w:eastAsia="仿宋_GB2312" w:hAnsi="仿宋"/>
          <w:spacing w:val="40"/>
          <w:sz w:val="32"/>
          <w:szCs w:val="32"/>
        </w:rPr>
      </w:pPr>
      <w:r>
        <w:rPr>
          <w:rFonts w:ascii="仿宋_GB2312" w:eastAsia="仿宋_GB2312" w:hAnsi="仿宋" w:cs="宋体" w:hint="eastAsia"/>
          <w:bCs/>
          <w:spacing w:val="40"/>
          <w:kern w:val="0"/>
          <w:sz w:val="32"/>
          <w:szCs w:val="32"/>
        </w:rPr>
        <w:t>一、收入支出决算总表</w:t>
      </w:r>
    </w:p>
    <w:p w:rsidR="003C5856" w:rsidRDefault="001D7790">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二、收入决算表</w:t>
      </w:r>
    </w:p>
    <w:p w:rsidR="003C5856" w:rsidRDefault="001D7790">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三、支出决算表</w:t>
      </w:r>
    </w:p>
    <w:p w:rsidR="003C5856" w:rsidRDefault="001D7790">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四、财政拨款收入支出决算总表</w:t>
      </w:r>
    </w:p>
    <w:p w:rsidR="003C5856" w:rsidRDefault="001D7790">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五、一般公共预算财政拨款支出决算表</w:t>
      </w:r>
    </w:p>
    <w:p w:rsidR="003C5856" w:rsidRDefault="001D7790">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六、一般公共预算财政拨款</w:t>
      </w:r>
      <w:r>
        <w:rPr>
          <w:rFonts w:ascii="仿宋_GB2312" w:eastAsia="仿宋_GB2312" w:hAnsi="仿宋" w:cs="宋体"/>
          <w:bCs/>
          <w:spacing w:val="40"/>
          <w:kern w:val="0"/>
          <w:sz w:val="32"/>
          <w:szCs w:val="32"/>
        </w:rPr>
        <w:t>基本支出决算表</w:t>
      </w:r>
    </w:p>
    <w:p w:rsidR="003C5856" w:rsidRDefault="001D7790">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七</w:t>
      </w:r>
      <w:r>
        <w:rPr>
          <w:rFonts w:ascii="仿宋_GB2312" w:eastAsia="仿宋_GB2312" w:hAnsi="仿宋" w:cs="宋体"/>
          <w:bCs/>
          <w:spacing w:val="40"/>
          <w:kern w:val="0"/>
          <w:sz w:val="32"/>
          <w:szCs w:val="32"/>
        </w:rPr>
        <w:t>、</w:t>
      </w:r>
      <w:r>
        <w:rPr>
          <w:rFonts w:ascii="仿宋_GB2312" w:eastAsia="仿宋_GB2312" w:hAnsi="仿宋" w:cs="宋体" w:hint="eastAsia"/>
          <w:bCs/>
          <w:spacing w:val="40"/>
          <w:kern w:val="0"/>
          <w:sz w:val="32"/>
          <w:szCs w:val="32"/>
        </w:rPr>
        <w:t>政府性基金预算财政拨款收入支出决算表</w:t>
      </w:r>
    </w:p>
    <w:p w:rsidR="003C5856" w:rsidRDefault="001D7790">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八、</w:t>
      </w:r>
      <w:r>
        <w:rPr>
          <w:rFonts w:ascii="仿宋_GB2312" w:eastAsia="仿宋_GB2312" w:hAnsi="仿宋" w:cs="宋体"/>
          <w:bCs/>
          <w:spacing w:val="40"/>
          <w:kern w:val="0"/>
          <w:sz w:val="32"/>
          <w:szCs w:val="32"/>
        </w:rPr>
        <w:t>政府性基金</w:t>
      </w:r>
      <w:r>
        <w:rPr>
          <w:rFonts w:ascii="仿宋_GB2312" w:eastAsia="仿宋_GB2312" w:hAnsi="仿宋" w:cs="宋体" w:hint="eastAsia"/>
          <w:bCs/>
          <w:spacing w:val="40"/>
          <w:kern w:val="0"/>
          <w:sz w:val="32"/>
          <w:szCs w:val="32"/>
        </w:rPr>
        <w:t>预算</w:t>
      </w:r>
      <w:r>
        <w:rPr>
          <w:rFonts w:ascii="仿宋_GB2312" w:eastAsia="仿宋_GB2312" w:hAnsi="仿宋" w:cs="宋体"/>
          <w:bCs/>
          <w:spacing w:val="40"/>
          <w:kern w:val="0"/>
          <w:sz w:val="32"/>
          <w:szCs w:val="32"/>
        </w:rPr>
        <w:t>财政拨款基本支出决算表</w:t>
      </w:r>
    </w:p>
    <w:p w:rsidR="003C5856" w:rsidRDefault="001D7790">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九、国有资本经营预算财政拨款支出决算表</w:t>
      </w:r>
    </w:p>
    <w:p w:rsidR="003C5856" w:rsidRDefault="001D7790">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十、财政拨款“三公”经费支出决算表</w:t>
      </w:r>
    </w:p>
    <w:p w:rsidR="003C5856" w:rsidRDefault="001D7790">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十一、政府采购情况表</w:t>
      </w:r>
    </w:p>
    <w:p w:rsidR="003C5856" w:rsidRDefault="001D7790">
      <w:pPr>
        <w:tabs>
          <w:tab w:val="center" w:pos="6979"/>
        </w:tabs>
        <w:spacing w:line="500" w:lineRule="exact"/>
        <w:ind w:firstLineChars="400" w:firstLine="1600"/>
        <w:jc w:val="left"/>
        <w:rPr>
          <w:rFonts w:ascii="宋体" w:hAnsi="宋体" w:cs="宋体"/>
          <w:bCs/>
          <w:spacing w:val="40"/>
          <w:kern w:val="0"/>
          <w:sz w:val="32"/>
          <w:szCs w:val="32"/>
        </w:rPr>
      </w:pPr>
      <w:r>
        <w:rPr>
          <w:rFonts w:ascii="宋体" w:hAnsi="宋体" w:cs="宋体" w:hint="eastAsia"/>
          <w:bCs/>
          <w:spacing w:val="40"/>
          <w:kern w:val="0"/>
          <w:sz w:val="32"/>
          <w:szCs w:val="32"/>
        </w:rPr>
        <w:lastRenderedPageBreak/>
        <w:t xml:space="preserve">第二部分 </w:t>
      </w:r>
      <w:r>
        <w:rPr>
          <w:rFonts w:ascii="宋体" w:hAnsi="宋体" w:hint="eastAsia"/>
          <w:spacing w:val="40"/>
          <w:sz w:val="32"/>
          <w:szCs w:val="32"/>
        </w:rPr>
        <w:t>2025年度部门决算说明</w:t>
      </w:r>
    </w:p>
    <w:p w:rsidR="003C5856" w:rsidRDefault="001D7790">
      <w:pPr>
        <w:tabs>
          <w:tab w:val="center" w:pos="6979"/>
        </w:tabs>
        <w:spacing w:line="500" w:lineRule="exact"/>
        <w:ind w:firstLineChars="400" w:firstLine="1600"/>
        <w:jc w:val="left"/>
        <w:rPr>
          <w:rFonts w:ascii="宋体" w:hAnsi="宋体" w:cs="宋体"/>
          <w:spacing w:val="40"/>
          <w:kern w:val="0"/>
          <w:sz w:val="32"/>
          <w:szCs w:val="32"/>
        </w:rPr>
      </w:pPr>
      <w:r>
        <w:rPr>
          <w:rFonts w:ascii="宋体" w:hAnsi="宋体" w:cs="宋体" w:hint="eastAsia"/>
          <w:bCs/>
          <w:spacing w:val="40"/>
          <w:kern w:val="0"/>
          <w:sz w:val="32"/>
          <w:szCs w:val="32"/>
        </w:rPr>
        <w:t xml:space="preserve">第三部分 </w:t>
      </w:r>
      <w:r>
        <w:rPr>
          <w:rFonts w:ascii="宋体" w:hAnsi="宋体" w:hint="eastAsia"/>
          <w:spacing w:val="40"/>
          <w:sz w:val="32"/>
          <w:szCs w:val="32"/>
        </w:rPr>
        <w:t>2025年度</w:t>
      </w:r>
      <w:r>
        <w:rPr>
          <w:rFonts w:ascii="宋体" w:hAnsi="宋体" w:cs="宋体" w:hint="eastAsia"/>
          <w:spacing w:val="40"/>
          <w:kern w:val="0"/>
          <w:sz w:val="32"/>
          <w:szCs w:val="32"/>
        </w:rPr>
        <w:t>其他重要事项的情况说明</w:t>
      </w:r>
    </w:p>
    <w:p w:rsidR="003C5856" w:rsidRDefault="001D7790">
      <w:pPr>
        <w:tabs>
          <w:tab w:val="center" w:pos="6979"/>
        </w:tabs>
        <w:spacing w:line="500" w:lineRule="exact"/>
        <w:ind w:firstLineChars="400" w:firstLine="1600"/>
        <w:jc w:val="left"/>
        <w:rPr>
          <w:rFonts w:ascii="宋体" w:hAnsi="宋体" w:cs="宋体"/>
          <w:spacing w:val="40"/>
          <w:kern w:val="0"/>
          <w:sz w:val="36"/>
          <w:szCs w:val="32"/>
        </w:rPr>
      </w:pPr>
      <w:r>
        <w:rPr>
          <w:rFonts w:ascii="宋体" w:hAnsi="宋体" w:cs="宋体" w:hint="eastAsia"/>
          <w:spacing w:val="40"/>
          <w:kern w:val="0"/>
          <w:sz w:val="32"/>
          <w:szCs w:val="32"/>
        </w:rPr>
        <w:t>第四部分 2025年度部门绩效评价情况</w:t>
      </w:r>
    </w:p>
    <w:p w:rsidR="003C5856" w:rsidRDefault="003C5856" w:rsidP="009B520D">
      <w:pPr>
        <w:tabs>
          <w:tab w:val="center" w:pos="6979"/>
        </w:tabs>
        <w:spacing w:beforeLines="50" w:afterLines="50"/>
        <w:jc w:val="center"/>
        <w:rPr>
          <w:rFonts w:ascii="宋体" w:hAnsi="宋体" w:cs="宋体"/>
          <w:b/>
          <w:bCs/>
          <w:spacing w:val="40"/>
          <w:kern w:val="0"/>
          <w:sz w:val="32"/>
          <w:szCs w:val="32"/>
        </w:rPr>
      </w:pPr>
    </w:p>
    <w:p w:rsidR="003C5856" w:rsidRDefault="003C5856" w:rsidP="009B520D">
      <w:pPr>
        <w:tabs>
          <w:tab w:val="center" w:pos="6979"/>
        </w:tabs>
        <w:spacing w:beforeLines="50" w:afterLines="50"/>
        <w:jc w:val="center"/>
        <w:rPr>
          <w:rFonts w:ascii="宋体" w:hAnsi="宋体" w:cs="宋体"/>
          <w:b/>
          <w:bCs/>
          <w:spacing w:val="40"/>
          <w:kern w:val="0"/>
          <w:sz w:val="32"/>
          <w:szCs w:val="32"/>
        </w:rPr>
      </w:pPr>
    </w:p>
    <w:p w:rsidR="003C5856" w:rsidRDefault="003C5856" w:rsidP="009B520D">
      <w:pPr>
        <w:tabs>
          <w:tab w:val="center" w:pos="6979"/>
        </w:tabs>
        <w:spacing w:beforeLines="50" w:afterLines="50"/>
        <w:jc w:val="center"/>
        <w:rPr>
          <w:rFonts w:ascii="宋体" w:hAnsi="宋体" w:cs="宋体"/>
          <w:b/>
          <w:bCs/>
          <w:spacing w:val="40"/>
          <w:kern w:val="0"/>
          <w:sz w:val="32"/>
          <w:szCs w:val="32"/>
        </w:rPr>
      </w:pPr>
    </w:p>
    <w:p w:rsidR="003C5856" w:rsidRDefault="003C5856" w:rsidP="009B520D">
      <w:pPr>
        <w:tabs>
          <w:tab w:val="center" w:pos="6979"/>
        </w:tabs>
        <w:spacing w:beforeLines="50" w:afterLines="50"/>
        <w:jc w:val="center"/>
        <w:rPr>
          <w:rFonts w:ascii="宋体" w:hAnsi="宋体" w:cs="宋体"/>
          <w:b/>
          <w:bCs/>
          <w:spacing w:val="40"/>
          <w:kern w:val="0"/>
          <w:sz w:val="32"/>
          <w:szCs w:val="32"/>
        </w:rPr>
      </w:pPr>
    </w:p>
    <w:p w:rsidR="003C5856" w:rsidRDefault="003C5856" w:rsidP="009B520D">
      <w:pPr>
        <w:tabs>
          <w:tab w:val="center" w:pos="6979"/>
        </w:tabs>
        <w:spacing w:beforeLines="50" w:afterLines="50"/>
        <w:jc w:val="center"/>
        <w:rPr>
          <w:rFonts w:ascii="宋体" w:hAnsi="宋体" w:cs="宋体"/>
          <w:b/>
          <w:bCs/>
          <w:spacing w:val="40"/>
          <w:kern w:val="0"/>
          <w:sz w:val="32"/>
          <w:szCs w:val="32"/>
        </w:rPr>
      </w:pPr>
    </w:p>
    <w:p w:rsidR="003C5856" w:rsidRDefault="001D7790" w:rsidP="009B520D">
      <w:pPr>
        <w:tabs>
          <w:tab w:val="center" w:pos="6979"/>
        </w:tabs>
        <w:spacing w:beforeLines="50" w:afterLines="50"/>
        <w:jc w:val="center"/>
        <w:rPr>
          <w:rFonts w:ascii="宋体" w:hAnsi="宋体" w:cs="宋体"/>
          <w:b/>
          <w:bCs/>
          <w:spacing w:val="40"/>
          <w:kern w:val="0"/>
          <w:sz w:val="32"/>
          <w:szCs w:val="32"/>
        </w:rPr>
      </w:pPr>
      <w:r>
        <w:rPr>
          <w:rFonts w:ascii="宋体" w:hAnsi="宋体" w:cs="宋体" w:hint="eastAsia"/>
          <w:b/>
          <w:bCs/>
          <w:spacing w:val="40"/>
          <w:kern w:val="0"/>
          <w:sz w:val="44"/>
          <w:szCs w:val="44"/>
        </w:rPr>
        <w:t>第一部分 2025年度部门决算报表</w:t>
      </w:r>
    </w:p>
    <w:p w:rsidR="003C5856" w:rsidRDefault="001D7790">
      <w:pPr>
        <w:pStyle w:val="2"/>
        <w:rPr>
          <w:b w:val="0"/>
          <w:bCs w:val="0"/>
        </w:rPr>
        <w:sectPr w:rsidR="003C5856">
          <w:footerReference w:type="default" r:id="rId7"/>
          <w:pgSz w:w="16838" w:h="11906" w:orient="landscape"/>
          <w:pgMar w:top="1134" w:right="1134" w:bottom="1134" w:left="1134" w:header="851" w:footer="992" w:gutter="0"/>
          <w:cols w:space="720"/>
          <w:docGrid w:type="linesAndChars" w:linePitch="312"/>
        </w:sectPr>
      </w:pPr>
      <w:r>
        <w:rPr>
          <w:rFonts w:ascii="仿宋_GB2312" w:eastAsia="仿宋_GB2312" w:hint="eastAsia"/>
          <w:sz w:val="28"/>
          <w:szCs w:val="28"/>
        </w:rPr>
        <w:t xml:space="preserve">   </w:t>
      </w:r>
      <w:r>
        <w:rPr>
          <w:rFonts w:ascii="仿宋_GB2312" w:eastAsia="仿宋_GB2312" w:hint="eastAsia"/>
          <w:b w:val="0"/>
          <w:bCs w:val="0"/>
          <w:sz w:val="28"/>
          <w:szCs w:val="28"/>
        </w:rPr>
        <w:t>报表详见附件。</w:t>
      </w:r>
    </w:p>
    <w:p w:rsidR="003C5856" w:rsidRDefault="001D7790" w:rsidP="009B520D">
      <w:pPr>
        <w:tabs>
          <w:tab w:val="center" w:pos="6979"/>
        </w:tabs>
        <w:spacing w:beforeLines="50" w:afterLines="50"/>
        <w:jc w:val="center"/>
        <w:rPr>
          <w:rFonts w:ascii="宋体" w:hAnsi="宋体"/>
          <w:b/>
          <w:sz w:val="32"/>
          <w:szCs w:val="32"/>
        </w:rPr>
      </w:pPr>
      <w:r>
        <w:rPr>
          <w:rFonts w:ascii="宋体" w:hAnsi="宋体" w:cs="宋体" w:hint="eastAsia"/>
          <w:b/>
          <w:bCs/>
          <w:spacing w:val="40"/>
          <w:kern w:val="0"/>
          <w:sz w:val="32"/>
          <w:szCs w:val="32"/>
        </w:rPr>
        <w:lastRenderedPageBreak/>
        <w:t xml:space="preserve">第二部分 </w:t>
      </w:r>
      <w:r>
        <w:rPr>
          <w:rFonts w:ascii="宋体" w:hAnsi="宋体" w:hint="eastAsia"/>
          <w:b/>
          <w:spacing w:val="40"/>
          <w:sz w:val="32"/>
          <w:szCs w:val="32"/>
        </w:rPr>
        <w:t>2025年度部门决算说明</w:t>
      </w:r>
    </w:p>
    <w:p w:rsidR="003C5856" w:rsidRDefault="001D7790" w:rsidP="00720411">
      <w:pPr>
        <w:tabs>
          <w:tab w:val="center" w:pos="6979"/>
        </w:tabs>
        <w:spacing w:line="580" w:lineRule="exact"/>
        <w:ind w:firstLineChars="196" w:firstLine="551"/>
        <w:rPr>
          <w:rFonts w:ascii="黑体" w:eastAsia="黑体"/>
          <w:b/>
          <w:sz w:val="28"/>
          <w:szCs w:val="28"/>
        </w:rPr>
      </w:pPr>
      <w:r>
        <w:rPr>
          <w:rFonts w:ascii="黑体" w:eastAsia="黑体" w:hint="eastAsia"/>
          <w:b/>
          <w:sz w:val="28"/>
          <w:szCs w:val="28"/>
        </w:rPr>
        <w:t>一、部门/单位基本情况</w:t>
      </w:r>
    </w:p>
    <w:p w:rsidR="003C5856" w:rsidRDefault="001D7790">
      <w:pPr>
        <w:tabs>
          <w:tab w:val="center" w:pos="6979"/>
        </w:tabs>
        <w:spacing w:line="580" w:lineRule="exact"/>
        <w:ind w:firstLineChars="250" w:firstLine="700"/>
        <w:rPr>
          <w:rFonts w:ascii="仿宋_GB2312" w:eastAsia="仿宋_GB2312"/>
          <w:sz w:val="28"/>
          <w:szCs w:val="28"/>
        </w:rPr>
      </w:pPr>
      <w:r>
        <w:rPr>
          <w:rFonts w:ascii="仿宋_GB2312" w:eastAsia="仿宋_GB2312" w:hint="eastAsia"/>
          <w:sz w:val="28"/>
          <w:szCs w:val="28"/>
        </w:rPr>
        <w:t>（一</w:t>
      </w:r>
      <w:r>
        <w:rPr>
          <w:rFonts w:ascii="仿宋_GB2312" w:eastAsia="仿宋_GB2312"/>
          <w:sz w:val="28"/>
          <w:szCs w:val="28"/>
        </w:rPr>
        <w:t>）</w:t>
      </w:r>
      <w:r>
        <w:rPr>
          <w:rFonts w:ascii="仿宋_GB2312" w:eastAsia="仿宋_GB2312" w:hint="eastAsia"/>
          <w:sz w:val="28"/>
          <w:szCs w:val="28"/>
        </w:rPr>
        <w:t>本部门职责情况</w:t>
      </w:r>
    </w:p>
    <w:p w:rsidR="003C5856" w:rsidRPr="00A23F1E" w:rsidRDefault="001D7790">
      <w:pPr>
        <w:widowControl/>
        <w:spacing w:line="560" w:lineRule="exact"/>
        <w:ind w:firstLineChars="200" w:firstLine="640"/>
        <w:rPr>
          <w:rFonts w:ascii="仿宋_GB2312" w:eastAsia="仿宋_GB2312"/>
          <w:sz w:val="32"/>
          <w:szCs w:val="32"/>
        </w:rPr>
      </w:pPr>
      <w:r w:rsidRPr="00A23F1E">
        <w:rPr>
          <w:rFonts w:ascii="仿宋_GB2312" w:eastAsia="仿宋_GB2312" w:hint="eastAsia"/>
          <w:sz w:val="32"/>
          <w:szCs w:val="32"/>
        </w:rPr>
        <w:t>区科委作为区政府工作部门，规格为正处级，主要负责全区科技工作。</w:t>
      </w:r>
    </w:p>
    <w:p w:rsidR="003C5856" w:rsidRDefault="001D7790">
      <w:pPr>
        <w:widowControl/>
        <w:spacing w:line="560" w:lineRule="exact"/>
        <w:ind w:firstLineChars="200" w:firstLine="640"/>
        <w:rPr>
          <w:rFonts w:ascii="楷体_GB2312" w:eastAsia="楷体_GB2312" w:hAnsi="宋体" w:cs="宋体"/>
          <w:kern w:val="0"/>
          <w:sz w:val="32"/>
          <w:szCs w:val="32"/>
        </w:rPr>
      </w:pPr>
      <w:r>
        <w:rPr>
          <w:rFonts w:ascii="楷体_GB2312" w:eastAsia="楷体_GB2312" w:hAnsi="宋体" w:cs="宋体" w:hint="eastAsia"/>
          <w:kern w:val="0"/>
          <w:sz w:val="32"/>
          <w:szCs w:val="32"/>
        </w:rPr>
        <w:t>具体职责如下：</w:t>
      </w:r>
    </w:p>
    <w:p w:rsidR="003C5856" w:rsidRDefault="001D7790">
      <w:pPr>
        <w:spacing w:line="560" w:lineRule="exact"/>
        <w:ind w:firstLine="645"/>
        <w:rPr>
          <w:rFonts w:ascii="仿宋_GB2312" w:eastAsia="仿宋_GB2312"/>
          <w:sz w:val="32"/>
          <w:szCs w:val="32"/>
        </w:rPr>
      </w:pPr>
      <w:r>
        <w:rPr>
          <w:rFonts w:ascii="仿宋_GB2312" w:eastAsia="仿宋_GB2312" w:hint="eastAsia"/>
          <w:sz w:val="32"/>
          <w:szCs w:val="32"/>
        </w:rPr>
        <w:t>贯彻落实国家创新驱动发展战略和科技工作方面的法律法规、规章和政策，落实北京市相关地方性法规、政府规章，组织拟订本区科技发展、科技促进经济社会发展等方面的规划计划、政策，并组织实施。</w:t>
      </w:r>
    </w:p>
    <w:p w:rsidR="003C5856" w:rsidRDefault="001D7790">
      <w:pPr>
        <w:spacing w:line="560" w:lineRule="exact"/>
        <w:ind w:firstLine="645"/>
        <w:rPr>
          <w:rFonts w:ascii="仿宋_GB2312" w:eastAsia="仿宋_GB2312"/>
          <w:sz w:val="32"/>
          <w:szCs w:val="32"/>
        </w:rPr>
      </w:pPr>
      <w:r>
        <w:rPr>
          <w:rFonts w:ascii="仿宋_GB2312" w:eastAsia="仿宋_GB2312" w:hint="eastAsia"/>
          <w:sz w:val="32"/>
          <w:szCs w:val="32"/>
        </w:rPr>
        <w:t>统筹推进本区北京国际科技创新中心工作任务。贯彻落实首都创新体系建设和科技体制改革有关精神，落实技术创新激励机制及相关政策。优化科研体系建设，指导科研机构改革发展。负责新型研发机构的筹建、管理及服务。牵头推动企业科技创新能力建设。承担推进科技军民融合发展相关工作。</w:t>
      </w:r>
    </w:p>
    <w:p w:rsidR="003C5856" w:rsidRDefault="001D7790">
      <w:pPr>
        <w:spacing w:line="560" w:lineRule="exact"/>
        <w:ind w:firstLine="645"/>
        <w:rPr>
          <w:rFonts w:ascii="仿宋_GB2312" w:eastAsia="仿宋_GB2312"/>
          <w:sz w:val="32"/>
          <w:szCs w:val="32"/>
        </w:rPr>
      </w:pPr>
      <w:r>
        <w:rPr>
          <w:rFonts w:ascii="仿宋_GB2312" w:eastAsia="仿宋_GB2312" w:hint="eastAsia"/>
          <w:sz w:val="32"/>
          <w:szCs w:val="32"/>
        </w:rPr>
        <w:t>落实北京市关于重大科技决策咨询制度，负责提出本区科技发展战略建议。提出本区科技发展的布局和优先发展领域。拟订本区促进科技文化融合发展、科学普及、科学传播政策、实施方案及行业标准等并组织实施。</w:t>
      </w:r>
    </w:p>
    <w:p w:rsidR="003C5856" w:rsidRDefault="001D7790">
      <w:pPr>
        <w:spacing w:line="560" w:lineRule="exact"/>
        <w:ind w:firstLine="645"/>
        <w:rPr>
          <w:rFonts w:ascii="仿宋_GB2312" w:eastAsia="仿宋_GB2312"/>
          <w:sz w:val="32"/>
          <w:szCs w:val="32"/>
        </w:rPr>
      </w:pPr>
      <w:r>
        <w:rPr>
          <w:rFonts w:ascii="仿宋_GB2312" w:eastAsia="仿宋_GB2312" w:hint="eastAsia"/>
          <w:sz w:val="32"/>
          <w:szCs w:val="32"/>
        </w:rPr>
        <w:t>拟订本区关于基础研究的相关政策措施，牵头协调区级基础研究和应用基础研究。为重大科技基础设施建设和运行提供服务。提出本区科研条件保障规划和政策建议，推进科研条件保障建设和科技资源</w:t>
      </w:r>
      <w:r>
        <w:rPr>
          <w:rFonts w:ascii="仿宋_GB2312" w:eastAsia="仿宋_GB2312" w:hint="eastAsia"/>
          <w:sz w:val="32"/>
          <w:szCs w:val="32"/>
        </w:rPr>
        <w:lastRenderedPageBreak/>
        <w:t>开放共享。组织开展本区重点领域技术发展需求分析，提出重大任务。为关键共性技术、前沿引领技术、现代工程技术、颠覆性技术研发和创新提供保障。</w:t>
      </w:r>
    </w:p>
    <w:p w:rsidR="003C5856" w:rsidRDefault="001D7790">
      <w:pPr>
        <w:spacing w:line="560" w:lineRule="exact"/>
        <w:ind w:firstLineChars="200" w:firstLine="640"/>
        <w:rPr>
          <w:rFonts w:ascii="仿宋_GB2312" w:eastAsia="仿宋_GB2312"/>
          <w:sz w:val="32"/>
          <w:szCs w:val="32"/>
        </w:rPr>
      </w:pPr>
      <w:r>
        <w:rPr>
          <w:rFonts w:ascii="仿宋_GB2312" w:eastAsia="仿宋_GB2312" w:hint="eastAsia"/>
          <w:sz w:val="32"/>
          <w:szCs w:val="32"/>
        </w:rPr>
        <w:t>负责本区科技管理工作。拟订本区科技管理平台和科研项目资金协调、评估、监管相关政策。拟订本区优化配置科技资源的政策措施。推动多元化科技投入体系建设。协调财政科技计划（专项、基金等）实施。拟订本区科技金融相关政策，开展科技金融促进工作。</w:t>
      </w:r>
    </w:p>
    <w:p w:rsidR="003C5856" w:rsidRDefault="001D7790">
      <w:pPr>
        <w:spacing w:line="560" w:lineRule="exact"/>
        <w:ind w:firstLine="645"/>
        <w:rPr>
          <w:rFonts w:ascii="仿宋_GB2312" w:eastAsia="仿宋_GB2312"/>
          <w:sz w:val="32"/>
          <w:szCs w:val="32"/>
        </w:rPr>
      </w:pPr>
      <w:r>
        <w:rPr>
          <w:rFonts w:ascii="仿宋_GB2312" w:eastAsia="仿宋_GB2312" w:hint="eastAsia"/>
          <w:sz w:val="32"/>
          <w:szCs w:val="32"/>
        </w:rPr>
        <w:t>研究拟订本区高新技术发展及产业化、科技服务业、科技促进城市和农业农村发展相关的规划、政策及措施。</w:t>
      </w:r>
    </w:p>
    <w:p w:rsidR="003C5856" w:rsidRDefault="001D7790">
      <w:pPr>
        <w:spacing w:line="560" w:lineRule="exact"/>
        <w:ind w:firstLine="645"/>
        <w:rPr>
          <w:rFonts w:ascii="仿宋_GB2312" w:eastAsia="仿宋_GB2312"/>
          <w:sz w:val="32"/>
          <w:szCs w:val="32"/>
        </w:rPr>
      </w:pPr>
      <w:r>
        <w:rPr>
          <w:rFonts w:ascii="仿宋_GB2312" w:eastAsia="仿宋_GB2312" w:hint="eastAsia"/>
          <w:sz w:val="32"/>
          <w:szCs w:val="32"/>
        </w:rPr>
        <w:t>贯彻落实科技成果转移转化和促进产学研深度融合的相关政策措施，负责应用场景建设相关工作。鼓励企业进行技术攻关和成果应用示范。拟订本区促进技术市场发展的相关政策措施并组织实施，促进各类科技中介组织发展。</w:t>
      </w:r>
    </w:p>
    <w:p w:rsidR="003C5856" w:rsidRDefault="001D7790">
      <w:pPr>
        <w:spacing w:line="560" w:lineRule="exact"/>
        <w:ind w:firstLine="645"/>
        <w:rPr>
          <w:rFonts w:ascii="仿宋_GB2312" w:eastAsia="仿宋_GB2312"/>
          <w:sz w:val="32"/>
          <w:szCs w:val="32"/>
        </w:rPr>
      </w:pPr>
      <w:r>
        <w:rPr>
          <w:rFonts w:ascii="仿宋_GB2312" w:eastAsia="仿宋_GB2312" w:hint="eastAsia"/>
          <w:sz w:val="32"/>
          <w:szCs w:val="32"/>
        </w:rPr>
        <w:t>落实科技项目管理的政策措施，拟订本区科技项目管理办法，围绕重点领域技术发展需求，实施科技项目。负责国家级、市级科学技术奖励的推荐申报工作。承担本区科技信息、科技统计、创新调查和科研成果报告工作。指导本区科技保密工作。</w:t>
      </w:r>
    </w:p>
    <w:p w:rsidR="003C5856" w:rsidRDefault="001D7790">
      <w:pPr>
        <w:spacing w:line="560" w:lineRule="exact"/>
        <w:ind w:firstLine="645"/>
        <w:rPr>
          <w:rFonts w:ascii="仿宋_GB2312" w:eastAsia="仿宋_GB2312"/>
          <w:sz w:val="32"/>
          <w:szCs w:val="32"/>
        </w:rPr>
      </w:pPr>
      <w:r>
        <w:rPr>
          <w:rFonts w:ascii="仿宋_GB2312" w:eastAsia="仿宋_GB2312" w:hint="eastAsia"/>
          <w:sz w:val="32"/>
          <w:szCs w:val="32"/>
        </w:rPr>
        <w:t>落实北京市科技监督评价体系建设和科技评估管理的相关政策，开展科技评估评价和监督检查工作。统筹全区科研诚信建设工作。</w:t>
      </w:r>
    </w:p>
    <w:p w:rsidR="003C5856" w:rsidRDefault="001D7790">
      <w:pPr>
        <w:spacing w:line="560" w:lineRule="exact"/>
        <w:ind w:firstLine="645"/>
        <w:rPr>
          <w:rFonts w:ascii="仿宋_GB2312" w:eastAsia="仿宋_GB2312"/>
          <w:sz w:val="32"/>
          <w:szCs w:val="32"/>
        </w:rPr>
      </w:pPr>
      <w:r>
        <w:rPr>
          <w:rFonts w:ascii="仿宋_GB2312" w:eastAsia="仿宋_GB2312" w:hint="eastAsia"/>
          <w:sz w:val="32"/>
          <w:szCs w:val="32"/>
        </w:rPr>
        <w:t>负责本区引进国外智力工作。根据本区实际拟订本区引进外国专家规划、计划并组织实施。拟订出国（境）培训规划、政策和年度计划，并组织实施。</w:t>
      </w:r>
    </w:p>
    <w:p w:rsidR="003C5856" w:rsidRDefault="001D7790">
      <w:pPr>
        <w:spacing w:line="560" w:lineRule="exact"/>
        <w:ind w:firstLine="645"/>
        <w:rPr>
          <w:rFonts w:ascii="仿宋_GB2312" w:eastAsia="仿宋_GB2312"/>
          <w:sz w:val="32"/>
          <w:szCs w:val="32"/>
        </w:rPr>
      </w:pPr>
      <w:r>
        <w:rPr>
          <w:rFonts w:ascii="仿宋_GB2312" w:eastAsia="仿宋_GB2312" w:hint="eastAsia"/>
          <w:sz w:val="32"/>
          <w:szCs w:val="32"/>
        </w:rPr>
        <w:lastRenderedPageBreak/>
        <w:t>负责本区科技人才资源的合理配置，会同有关部门拟订本区科技人才队伍建设规划和政策，落实科技人才评价和激励机制，组织相关人才培训。组织实施科技人才计划，推动高端科技创新人才队伍建设。</w:t>
      </w:r>
    </w:p>
    <w:p w:rsidR="003C5856" w:rsidRDefault="001D7790">
      <w:pPr>
        <w:spacing w:line="560" w:lineRule="exact"/>
        <w:ind w:firstLine="645"/>
        <w:rPr>
          <w:rFonts w:ascii="仿宋_GB2312" w:eastAsia="仿宋_GB2312"/>
          <w:sz w:val="32"/>
          <w:szCs w:val="32"/>
        </w:rPr>
      </w:pPr>
      <w:r>
        <w:rPr>
          <w:rFonts w:ascii="仿宋_GB2312" w:eastAsia="仿宋_GB2312" w:hint="eastAsia"/>
          <w:sz w:val="32"/>
          <w:szCs w:val="32"/>
        </w:rPr>
        <w:t>联系区有关部门科技创新工作。统筹推进跨区域的科技领域交流合作、科技协作、扶贫协作和支援合作工作。拟订本区科技对外交流与创新能力开放合作的规划、政策和措施。组织开展国际科技合作，推进国际技术转移。会同有关部门组织技术出口和技术引进工作。负责与港澳台科技合作交流。负责科技外事工作。</w:t>
      </w:r>
    </w:p>
    <w:p w:rsidR="003C5856" w:rsidRDefault="001D7790">
      <w:pPr>
        <w:spacing w:line="560" w:lineRule="exact"/>
        <w:ind w:firstLine="645"/>
        <w:rPr>
          <w:rFonts w:ascii="仿宋_GB2312" w:eastAsia="仿宋_GB2312"/>
          <w:sz w:val="32"/>
          <w:szCs w:val="32"/>
        </w:rPr>
      </w:pPr>
      <w:r>
        <w:rPr>
          <w:rFonts w:ascii="仿宋_GB2312" w:eastAsia="仿宋_GB2312" w:hint="eastAsia"/>
          <w:sz w:val="32"/>
          <w:szCs w:val="32"/>
        </w:rPr>
        <w:t>指导本区科技安全相关工作。</w:t>
      </w:r>
    </w:p>
    <w:p w:rsidR="003C5856" w:rsidRDefault="001D7790">
      <w:pPr>
        <w:spacing w:line="560" w:lineRule="exact"/>
        <w:ind w:firstLine="645"/>
        <w:rPr>
          <w:rFonts w:ascii="仿宋_GB2312" w:eastAsia="仿宋_GB2312"/>
          <w:sz w:val="32"/>
          <w:szCs w:val="32"/>
        </w:rPr>
      </w:pPr>
      <w:r>
        <w:rPr>
          <w:rFonts w:ascii="仿宋_GB2312" w:eastAsia="仿宋_GB2312" w:hint="eastAsia"/>
          <w:sz w:val="32"/>
          <w:szCs w:val="32"/>
        </w:rPr>
        <w:t>完成区委、区政府交办的其他任务。</w:t>
      </w:r>
    </w:p>
    <w:p w:rsidR="003C5856" w:rsidRDefault="001D7790">
      <w:pPr>
        <w:spacing w:line="560" w:lineRule="exact"/>
        <w:ind w:firstLine="645"/>
        <w:rPr>
          <w:rFonts w:ascii="仿宋_GB2312" w:eastAsia="仿宋_GB2312"/>
          <w:sz w:val="32"/>
          <w:szCs w:val="32"/>
        </w:rPr>
      </w:pPr>
      <w:r>
        <w:rPr>
          <w:rFonts w:ascii="仿宋_GB2312" w:eastAsia="仿宋_GB2312" w:hint="eastAsia"/>
          <w:sz w:val="32"/>
          <w:szCs w:val="32"/>
        </w:rPr>
        <w:t>职能转变。</w:t>
      </w:r>
    </w:p>
    <w:p w:rsidR="003C5856" w:rsidRDefault="001D7790">
      <w:pPr>
        <w:spacing w:line="560" w:lineRule="exact"/>
        <w:ind w:firstLineChars="200" w:firstLine="640"/>
        <w:rPr>
          <w:rFonts w:ascii="仿宋_GB2312" w:eastAsia="仿宋_GB2312"/>
          <w:sz w:val="32"/>
          <w:szCs w:val="32"/>
        </w:rPr>
      </w:pPr>
      <w:r>
        <w:rPr>
          <w:rFonts w:ascii="仿宋_GB2312" w:eastAsia="仿宋_GB2312" w:hint="eastAsia"/>
          <w:sz w:val="32"/>
          <w:szCs w:val="32"/>
        </w:rPr>
        <w:t>坚持创新驱动发展。区科委贯彻落实科教兴国战略、人才强国战略、创新驱动发展战略，坚持科技自立自强，优化创新资源布局，制定实施计划，服务北京国际科技创新中心建设，为科技强区建设提供支撑。</w:t>
      </w:r>
    </w:p>
    <w:p w:rsidR="003C5856" w:rsidRDefault="001D7790">
      <w:pPr>
        <w:spacing w:line="560" w:lineRule="exact"/>
        <w:ind w:firstLine="645"/>
        <w:rPr>
          <w:rFonts w:ascii="仿宋_GB2312" w:eastAsia="仿宋_GB2312"/>
          <w:sz w:val="32"/>
          <w:szCs w:val="32"/>
        </w:rPr>
      </w:pPr>
      <w:r>
        <w:rPr>
          <w:rFonts w:ascii="仿宋_GB2312" w:eastAsia="仿宋_GB2312" w:hint="eastAsia"/>
          <w:sz w:val="32"/>
          <w:szCs w:val="32"/>
        </w:rPr>
        <w:t>深化科技体制改革。加快科技管理职能转变，加强宏观管理和统筹协调，减少微观管理。建立公开统一的科技管理平台。优化科技规划体系和运行机制，推动重点领域项目、基地、人才、资金一体化配置。改进科技项目组织管理方式，实行“揭榜挂帅”等制度。完善科技评价机制，优化科技奖励项目。扩大创新主体科研管理自主权。健全以创新能力、质量、实效、贡献为导向的科技人才评价体系。完善科研人员职务发明成果权益分享机制。弘扬科学家精神。实行更加开放的科技人才政策。</w:t>
      </w:r>
    </w:p>
    <w:p w:rsidR="003C5856" w:rsidRDefault="001D7790">
      <w:pPr>
        <w:spacing w:line="560" w:lineRule="exact"/>
        <w:ind w:firstLine="645"/>
        <w:rPr>
          <w:rFonts w:ascii="楷体_GB2312" w:eastAsia="楷体_GB2312" w:hAnsi="宋体" w:cs="宋体"/>
          <w:kern w:val="0"/>
          <w:sz w:val="32"/>
          <w:szCs w:val="32"/>
        </w:rPr>
      </w:pPr>
      <w:r>
        <w:rPr>
          <w:rFonts w:ascii="仿宋_GB2312" w:eastAsia="仿宋_GB2312" w:hint="eastAsia"/>
          <w:sz w:val="32"/>
          <w:szCs w:val="32"/>
        </w:rPr>
        <w:lastRenderedPageBreak/>
        <w:t>持续优化创新生态。完善科技治理体系，提高创新体系效能，增强创新策源功能。发挥政府制度创新的能动作用和市场配置资源的决定性作用，强化企业创新主体地位，激发创新创造活力。加强对创新主体的支持，促进产学研深度融合，加快科技成果转化。加强科技合作交流和智力引进。推进科研院所、高校、企业科研力量优化配置和资源共享。</w:t>
      </w:r>
    </w:p>
    <w:p w:rsidR="003C5856" w:rsidRDefault="001D7790">
      <w:pPr>
        <w:tabs>
          <w:tab w:val="center" w:pos="6979"/>
        </w:tabs>
        <w:spacing w:line="580" w:lineRule="exact"/>
        <w:ind w:firstLineChars="250" w:firstLine="700"/>
        <w:rPr>
          <w:rFonts w:ascii="仿宋_GB2312" w:eastAsia="仿宋_GB2312"/>
          <w:sz w:val="28"/>
          <w:szCs w:val="28"/>
        </w:rPr>
      </w:pPr>
      <w:r>
        <w:rPr>
          <w:rFonts w:ascii="仿宋_GB2312" w:eastAsia="仿宋_GB2312" w:hint="eastAsia"/>
          <w:sz w:val="28"/>
          <w:szCs w:val="28"/>
        </w:rPr>
        <w:t>（二）机构</w:t>
      </w:r>
      <w:r>
        <w:rPr>
          <w:rFonts w:ascii="仿宋_GB2312" w:eastAsia="仿宋_GB2312"/>
          <w:sz w:val="28"/>
          <w:szCs w:val="28"/>
        </w:rPr>
        <w:t>设置</w:t>
      </w:r>
      <w:r>
        <w:rPr>
          <w:rFonts w:ascii="仿宋_GB2312" w:eastAsia="仿宋_GB2312" w:hint="eastAsia"/>
          <w:sz w:val="28"/>
          <w:szCs w:val="28"/>
        </w:rPr>
        <w:t>情况</w:t>
      </w:r>
    </w:p>
    <w:p w:rsidR="003C5856" w:rsidRDefault="001D7790">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本部门共设3个内设机构，分别为办公室、发展规划科、创新促进科。</w:t>
      </w:r>
    </w:p>
    <w:p w:rsidR="003C5856" w:rsidRDefault="001D7790">
      <w:pPr>
        <w:tabs>
          <w:tab w:val="center" w:pos="6979"/>
        </w:tabs>
        <w:spacing w:line="580" w:lineRule="exact"/>
        <w:rPr>
          <w:rFonts w:ascii="黑体" w:eastAsia="黑体"/>
          <w:b/>
          <w:sz w:val="28"/>
          <w:szCs w:val="28"/>
        </w:rPr>
      </w:pPr>
      <w:r>
        <w:rPr>
          <w:rFonts w:ascii="仿宋_GB2312" w:eastAsia="仿宋_GB2312" w:hint="eastAsia"/>
          <w:b/>
          <w:sz w:val="32"/>
          <w:szCs w:val="32"/>
        </w:rPr>
        <w:t xml:space="preserve">   </w:t>
      </w:r>
      <w:r>
        <w:rPr>
          <w:rFonts w:ascii="黑体" w:eastAsia="黑体" w:hint="eastAsia"/>
          <w:b/>
          <w:sz w:val="28"/>
          <w:szCs w:val="28"/>
        </w:rPr>
        <w:t>二、收入支出决算总体情况说明</w:t>
      </w:r>
    </w:p>
    <w:p w:rsidR="003C5856" w:rsidRDefault="001D7790">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2025年度收、</w:t>
      </w:r>
      <w:r>
        <w:rPr>
          <w:rFonts w:ascii="仿宋_GB2312" w:eastAsia="仿宋_GB2312"/>
          <w:sz w:val="28"/>
          <w:szCs w:val="28"/>
        </w:rPr>
        <w:t>支</w:t>
      </w:r>
      <w:r>
        <w:rPr>
          <w:rFonts w:ascii="仿宋_GB2312" w:eastAsia="仿宋_GB2312" w:hint="eastAsia"/>
          <w:sz w:val="28"/>
          <w:szCs w:val="28"/>
        </w:rPr>
        <w:t>总计</w:t>
      </w:r>
      <w:r>
        <w:rPr>
          <w:rFonts w:ascii="仿宋_GB2312" w:eastAsia="仿宋_GB2312"/>
          <w:sz w:val="28"/>
          <w:szCs w:val="28"/>
        </w:rPr>
        <w:t>18</w:t>
      </w:r>
      <w:r>
        <w:rPr>
          <w:rFonts w:ascii="仿宋_GB2312" w:eastAsia="仿宋_GB2312" w:hint="eastAsia"/>
          <w:sz w:val="28"/>
          <w:szCs w:val="28"/>
        </w:rPr>
        <w:t>,</w:t>
      </w:r>
      <w:r>
        <w:rPr>
          <w:rFonts w:ascii="仿宋_GB2312" w:eastAsia="仿宋_GB2312"/>
          <w:sz w:val="28"/>
          <w:szCs w:val="28"/>
        </w:rPr>
        <w:t>863</w:t>
      </w:r>
      <w:r>
        <w:rPr>
          <w:rFonts w:ascii="仿宋_GB2312" w:eastAsia="仿宋_GB2312" w:hint="eastAsia"/>
          <w:sz w:val="28"/>
          <w:szCs w:val="28"/>
        </w:rPr>
        <w:t>,</w:t>
      </w:r>
      <w:r>
        <w:rPr>
          <w:rFonts w:ascii="仿宋_GB2312" w:eastAsia="仿宋_GB2312"/>
          <w:sz w:val="28"/>
          <w:szCs w:val="28"/>
        </w:rPr>
        <w:t>587.23</w:t>
      </w:r>
      <w:r>
        <w:rPr>
          <w:rFonts w:ascii="仿宋_GB2312" w:eastAsia="仿宋_GB2312" w:hint="eastAsia"/>
          <w:sz w:val="28"/>
          <w:szCs w:val="28"/>
        </w:rPr>
        <w:t>元，</w:t>
      </w:r>
      <w:r>
        <w:rPr>
          <w:rFonts w:ascii="仿宋_GB2312" w:eastAsia="仿宋_GB2312"/>
          <w:sz w:val="28"/>
          <w:szCs w:val="28"/>
        </w:rPr>
        <w:t>比上年</w:t>
      </w:r>
      <w:r>
        <w:rPr>
          <w:rFonts w:ascii="仿宋_GB2312" w:eastAsia="仿宋_GB2312" w:hint="eastAsia"/>
          <w:sz w:val="28"/>
          <w:szCs w:val="28"/>
        </w:rPr>
        <w:t>减少3,382,344.85元，下降15.2%。</w:t>
      </w:r>
    </w:p>
    <w:p w:rsidR="003C5856" w:rsidRDefault="001D7790">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（一</w:t>
      </w:r>
      <w:r>
        <w:rPr>
          <w:rFonts w:ascii="仿宋_GB2312" w:eastAsia="仿宋_GB2312"/>
          <w:sz w:val="28"/>
          <w:szCs w:val="28"/>
        </w:rPr>
        <w:t>）</w:t>
      </w:r>
      <w:r>
        <w:rPr>
          <w:rFonts w:ascii="仿宋_GB2312" w:eastAsia="仿宋_GB2312" w:hint="eastAsia"/>
          <w:sz w:val="28"/>
          <w:szCs w:val="28"/>
        </w:rPr>
        <w:t>收入决算</w:t>
      </w:r>
      <w:r>
        <w:rPr>
          <w:rFonts w:ascii="仿宋_GB2312" w:eastAsia="仿宋_GB2312"/>
          <w:sz w:val="28"/>
          <w:szCs w:val="28"/>
        </w:rPr>
        <w:t>说明</w:t>
      </w:r>
    </w:p>
    <w:p w:rsidR="003C5856" w:rsidRDefault="001D7790">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2025年度本年收入合计</w:t>
      </w:r>
      <w:r>
        <w:rPr>
          <w:rFonts w:ascii="仿宋_GB2312" w:eastAsia="仿宋_GB2312"/>
          <w:sz w:val="28"/>
          <w:szCs w:val="28"/>
        </w:rPr>
        <w:t>18</w:t>
      </w:r>
      <w:r>
        <w:rPr>
          <w:rFonts w:ascii="仿宋_GB2312" w:eastAsia="仿宋_GB2312" w:hint="eastAsia"/>
          <w:sz w:val="28"/>
          <w:szCs w:val="28"/>
        </w:rPr>
        <w:t>,</w:t>
      </w:r>
      <w:r>
        <w:rPr>
          <w:rFonts w:ascii="仿宋_GB2312" w:eastAsia="仿宋_GB2312"/>
          <w:sz w:val="28"/>
          <w:szCs w:val="28"/>
        </w:rPr>
        <w:t>860</w:t>
      </w:r>
      <w:r>
        <w:rPr>
          <w:rFonts w:ascii="仿宋_GB2312" w:eastAsia="仿宋_GB2312" w:hint="eastAsia"/>
          <w:sz w:val="28"/>
          <w:szCs w:val="28"/>
        </w:rPr>
        <w:t>,</w:t>
      </w:r>
      <w:r>
        <w:rPr>
          <w:rFonts w:ascii="仿宋_GB2312" w:eastAsia="仿宋_GB2312"/>
          <w:sz w:val="28"/>
          <w:szCs w:val="28"/>
        </w:rPr>
        <w:t>497.73</w:t>
      </w:r>
      <w:r>
        <w:rPr>
          <w:rFonts w:ascii="仿宋_GB2312" w:eastAsia="仿宋_GB2312" w:hint="eastAsia"/>
          <w:sz w:val="28"/>
          <w:szCs w:val="28"/>
        </w:rPr>
        <w:t>元，</w:t>
      </w:r>
      <w:r>
        <w:rPr>
          <w:rFonts w:ascii="仿宋_GB2312" w:eastAsia="仿宋_GB2312"/>
          <w:sz w:val="28"/>
          <w:szCs w:val="28"/>
        </w:rPr>
        <w:t>比上年</w:t>
      </w:r>
      <w:r>
        <w:rPr>
          <w:rFonts w:ascii="仿宋_GB2312" w:eastAsia="仿宋_GB2312" w:hint="eastAsia"/>
          <w:sz w:val="28"/>
          <w:szCs w:val="28"/>
        </w:rPr>
        <w:t>减少3,220,494.35元，下降14.6%。</w:t>
      </w:r>
    </w:p>
    <w:p w:rsidR="003C5856" w:rsidRDefault="001D7790">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1.财政拨款收入</w:t>
      </w:r>
      <w:r>
        <w:rPr>
          <w:rFonts w:ascii="仿宋_GB2312" w:eastAsia="仿宋_GB2312"/>
          <w:sz w:val="28"/>
          <w:szCs w:val="28"/>
        </w:rPr>
        <w:t>18</w:t>
      </w:r>
      <w:r>
        <w:rPr>
          <w:rFonts w:ascii="仿宋_GB2312" w:eastAsia="仿宋_GB2312" w:hint="eastAsia"/>
          <w:sz w:val="28"/>
          <w:szCs w:val="28"/>
        </w:rPr>
        <w:t>,</w:t>
      </w:r>
      <w:r>
        <w:rPr>
          <w:rFonts w:ascii="仿宋_GB2312" w:eastAsia="仿宋_GB2312"/>
          <w:sz w:val="28"/>
          <w:szCs w:val="28"/>
        </w:rPr>
        <w:t>860</w:t>
      </w:r>
      <w:r>
        <w:rPr>
          <w:rFonts w:ascii="仿宋_GB2312" w:eastAsia="仿宋_GB2312" w:hint="eastAsia"/>
          <w:sz w:val="28"/>
          <w:szCs w:val="28"/>
        </w:rPr>
        <w:t>,</w:t>
      </w:r>
      <w:r>
        <w:rPr>
          <w:rFonts w:ascii="仿宋_GB2312" w:eastAsia="仿宋_GB2312"/>
          <w:sz w:val="28"/>
          <w:szCs w:val="28"/>
        </w:rPr>
        <w:t>497.73</w:t>
      </w:r>
      <w:r>
        <w:rPr>
          <w:rFonts w:ascii="仿宋_GB2312" w:eastAsia="仿宋_GB2312" w:hint="eastAsia"/>
          <w:sz w:val="28"/>
          <w:szCs w:val="28"/>
        </w:rPr>
        <w:t>元，占收入合计的100%。其中：一般公共预算财政拨款收入</w:t>
      </w:r>
      <w:r>
        <w:rPr>
          <w:rFonts w:ascii="仿宋_GB2312" w:eastAsia="仿宋_GB2312"/>
          <w:sz w:val="28"/>
          <w:szCs w:val="28"/>
        </w:rPr>
        <w:t>18</w:t>
      </w:r>
      <w:r>
        <w:rPr>
          <w:rFonts w:ascii="仿宋_GB2312" w:eastAsia="仿宋_GB2312" w:hint="eastAsia"/>
          <w:sz w:val="28"/>
          <w:szCs w:val="28"/>
        </w:rPr>
        <w:t>,</w:t>
      </w:r>
      <w:r>
        <w:rPr>
          <w:rFonts w:ascii="仿宋_GB2312" w:eastAsia="仿宋_GB2312"/>
          <w:sz w:val="28"/>
          <w:szCs w:val="28"/>
        </w:rPr>
        <w:t>860</w:t>
      </w:r>
      <w:r>
        <w:rPr>
          <w:rFonts w:ascii="仿宋_GB2312" w:eastAsia="仿宋_GB2312" w:hint="eastAsia"/>
          <w:sz w:val="28"/>
          <w:szCs w:val="28"/>
        </w:rPr>
        <w:t>,</w:t>
      </w:r>
      <w:r>
        <w:rPr>
          <w:rFonts w:ascii="仿宋_GB2312" w:eastAsia="仿宋_GB2312"/>
          <w:sz w:val="28"/>
          <w:szCs w:val="28"/>
        </w:rPr>
        <w:t>497.73</w:t>
      </w:r>
      <w:r>
        <w:rPr>
          <w:rFonts w:ascii="仿宋_GB2312" w:eastAsia="仿宋_GB2312" w:hint="eastAsia"/>
          <w:sz w:val="28"/>
          <w:szCs w:val="28"/>
        </w:rPr>
        <w:t>元，占收入合计的100%；政府性基金预算财政拨款收入</w:t>
      </w:r>
      <w:r>
        <w:rPr>
          <w:rFonts w:ascii="仿宋_GB2312" w:eastAsia="仿宋_GB2312"/>
          <w:sz w:val="28"/>
          <w:szCs w:val="28"/>
        </w:rPr>
        <w:t>0</w:t>
      </w:r>
      <w:r>
        <w:rPr>
          <w:rFonts w:ascii="仿宋_GB2312" w:eastAsia="仿宋_GB2312" w:hint="eastAsia"/>
          <w:sz w:val="28"/>
          <w:szCs w:val="28"/>
        </w:rPr>
        <w:t>元，占收入合计的0%；国有资本经营预算财政拨款收入</w:t>
      </w:r>
      <w:r>
        <w:rPr>
          <w:rFonts w:ascii="仿宋_GB2312" w:eastAsia="仿宋_GB2312"/>
          <w:sz w:val="28"/>
          <w:szCs w:val="28"/>
        </w:rPr>
        <w:t>0</w:t>
      </w:r>
      <w:r>
        <w:rPr>
          <w:rFonts w:ascii="仿宋_GB2312" w:eastAsia="仿宋_GB2312" w:hint="eastAsia"/>
          <w:sz w:val="28"/>
          <w:szCs w:val="28"/>
        </w:rPr>
        <w:t>元，占收入合计的0%；</w:t>
      </w:r>
    </w:p>
    <w:p w:rsidR="003C5856" w:rsidRDefault="001D7790">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2.上级补助收入</w:t>
      </w:r>
      <w:r>
        <w:rPr>
          <w:rFonts w:ascii="仿宋_GB2312" w:eastAsia="仿宋_GB2312"/>
          <w:sz w:val="28"/>
          <w:szCs w:val="28"/>
        </w:rPr>
        <w:t>0</w:t>
      </w:r>
      <w:r>
        <w:rPr>
          <w:rFonts w:ascii="仿宋_GB2312" w:eastAsia="仿宋_GB2312" w:hint="eastAsia"/>
          <w:sz w:val="28"/>
          <w:szCs w:val="28"/>
        </w:rPr>
        <w:t>元，占收入合计的0%；</w:t>
      </w:r>
    </w:p>
    <w:p w:rsidR="003C5856" w:rsidRDefault="001D7790">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3.事业收入</w:t>
      </w:r>
      <w:r>
        <w:rPr>
          <w:rFonts w:ascii="仿宋_GB2312" w:eastAsia="仿宋_GB2312"/>
          <w:sz w:val="28"/>
          <w:szCs w:val="28"/>
        </w:rPr>
        <w:t>0</w:t>
      </w:r>
      <w:r>
        <w:rPr>
          <w:rFonts w:ascii="仿宋_GB2312" w:eastAsia="仿宋_GB2312" w:hint="eastAsia"/>
          <w:sz w:val="28"/>
          <w:szCs w:val="28"/>
        </w:rPr>
        <w:t>元，占收入合计的0%；</w:t>
      </w:r>
    </w:p>
    <w:p w:rsidR="003C5856" w:rsidRDefault="001D7790">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4.经营收入</w:t>
      </w:r>
      <w:r>
        <w:rPr>
          <w:rFonts w:ascii="仿宋_GB2312" w:eastAsia="仿宋_GB2312"/>
          <w:sz w:val="28"/>
          <w:szCs w:val="28"/>
        </w:rPr>
        <w:t>0</w:t>
      </w:r>
      <w:r>
        <w:rPr>
          <w:rFonts w:ascii="仿宋_GB2312" w:eastAsia="仿宋_GB2312" w:hint="eastAsia"/>
          <w:sz w:val="28"/>
          <w:szCs w:val="28"/>
        </w:rPr>
        <w:t>元，占收入合计的0%；</w:t>
      </w:r>
    </w:p>
    <w:p w:rsidR="003C5856" w:rsidRDefault="001D7790">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lastRenderedPageBreak/>
        <w:t>5.附属单位上缴收入</w:t>
      </w:r>
      <w:r>
        <w:rPr>
          <w:rFonts w:ascii="仿宋_GB2312" w:eastAsia="仿宋_GB2312"/>
          <w:sz w:val="28"/>
          <w:szCs w:val="28"/>
        </w:rPr>
        <w:t>0</w:t>
      </w:r>
      <w:r>
        <w:rPr>
          <w:rFonts w:ascii="仿宋_GB2312" w:eastAsia="仿宋_GB2312" w:hint="eastAsia"/>
          <w:sz w:val="28"/>
          <w:szCs w:val="28"/>
        </w:rPr>
        <w:t>元，占收入合计的0%；</w:t>
      </w:r>
    </w:p>
    <w:p w:rsidR="003C5856" w:rsidRDefault="001D7790">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6.其他收入</w:t>
      </w:r>
      <w:r>
        <w:rPr>
          <w:rFonts w:ascii="仿宋_GB2312" w:eastAsia="仿宋_GB2312"/>
          <w:sz w:val="28"/>
          <w:szCs w:val="28"/>
        </w:rPr>
        <w:t>0</w:t>
      </w:r>
      <w:r>
        <w:rPr>
          <w:rFonts w:ascii="仿宋_GB2312" w:eastAsia="仿宋_GB2312" w:hint="eastAsia"/>
          <w:sz w:val="28"/>
          <w:szCs w:val="28"/>
        </w:rPr>
        <w:t>元，占收入合计的0%。</w:t>
      </w:r>
    </w:p>
    <w:p w:rsidR="003C5856" w:rsidRDefault="001D7790">
      <w:pPr>
        <w:pStyle w:val="2"/>
        <w:jc w:val="center"/>
      </w:pPr>
      <w:r>
        <w:rPr>
          <w:rFonts w:ascii="仿宋_GB2312" w:eastAsia="仿宋_GB2312" w:cs="Droid Sans" w:hint="eastAsia"/>
          <w:color w:val="000000"/>
          <w:sz w:val="32"/>
        </w:rPr>
        <w:t xml:space="preserve"> </w:t>
      </w:r>
      <w:r>
        <w:rPr>
          <w:rFonts w:ascii="仿宋_GB2312" w:eastAsia="仿宋_GB2312" w:hint="eastAsia"/>
          <w:color w:val="000000"/>
          <w:sz w:val="32"/>
        </w:rPr>
        <w:t>图1：收入决算</w:t>
      </w:r>
    </w:p>
    <w:p w:rsidR="003C5856" w:rsidRDefault="001D7790">
      <w:pPr>
        <w:pStyle w:val="a3"/>
        <w:ind w:firstLine="420"/>
        <w:jc w:val="center"/>
      </w:pPr>
      <w:r>
        <w:rPr>
          <w:noProof/>
        </w:rPr>
        <w:drawing>
          <wp:inline distT="0" distB="0" distL="0" distR="0">
            <wp:extent cx="4036695" cy="2328545"/>
            <wp:effectExtent l="0" t="0" r="20955" b="1460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3C5856" w:rsidRDefault="001D7790">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（二</w:t>
      </w:r>
      <w:r>
        <w:rPr>
          <w:rFonts w:ascii="仿宋_GB2312" w:eastAsia="仿宋_GB2312"/>
          <w:sz w:val="28"/>
          <w:szCs w:val="28"/>
        </w:rPr>
        <w:t>）</w:t>
      </w:r>
      <w:r>
        <w:rPr>
          <w:rFonts w:ascii="仿宋_GB2312" w:eastAsia="仿宋_GB2312" w:hint="eastAsia"/>
          <w:sz w:val="28"/>
          <w:szCs w:val="28"/>
        </w:rPr>
        <w:t>支出决算</w:t>
      </w:r>
      <w:r>
        <w:rPr>
          <w:rFonts w:ascii="仿宋_GB2312" w:eastAsia="仿宋_GB2312"/>
          <w:sz w:val="28"/>
          <w:szCs w:val="28"/>
        </w:rPr>
        <w:t>说明</w:t>
      </w:r>
    </w:p>
    <w:p w:rsidR="003C5856" w:rsidRDefault="001D7790">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2025年度本年支出合计</w:t>
      </w:r>
      <w:r>
        <w:rPr>
          <w:rFonts w:ascii="仿宋_GB2312" w:eastAsia="仿宋_GB2312"/>
          <w:sz w:val="28"/>
          <w:szCs w:val="28"/>
        </w:rPr>
        <w:t>18</w:t>
      </w:r>
      <w:r>
        <w:rPr>
          <w:rFonts w:ascii="仿宋_GB2312" w:eastAsia="仿宋_GB2312" w:hint="eastAsia"/>
          <w:sz w:val="28"/>
          <w:szCs w:val="28"/>
        </w:rPr>
        <w:t>,</w:t>
      </w:r>
      <w:r>
        <w:rPr>
          <w:rFonts w:ascii="仿宋_GB2312" w:eastAsia="仿宋_GB2312"/>
          <w:sz w:val="28"/>
          <w:szCs w:val="28"/>
        </w:rPr>
        <w:t>863</w:t>
      </w:r>
      <w:r>
        <w:rPr>
          <w:rFonts w:ascii="仿宋_GB2312" w:eastAsia="仿宋_GB2312" w:hint="eastAsia"/>
          <w:sz w:val="28"/>
          <w:szCs w:val="28"/>
        </w:rPr>
        <w:t>,</w:t>
      </w:r>
      <w:r>
        <w:rPr>
          <w:rFonts w:ascii="仿宋_GB2312" w:eastAsia="仿宋_GB2312"/>
          <w:sz w:val="28"/>
          <w:szCs w:val="28"/>
        </w:rPr>
        <w:t>587.23</w:t>
      </w:r>
      <w:r>
        <w:rPr>
          <w:rFonts w:ascii="仿宋_GB2312" w:eastAsia="仿宋_GB2312" w:hint="eastAsia"/>
          <w:sz w:val="28"/>
          <w:szCs w:val="28"/>
        </w:rPr>
        <w:t>元，</w:t>
      </w:r>
      <w:r>
        <w:rPr>
          <w:rFonts w:ascii="仿宋_GB2312" w:eastAsia="仿宋_GB2312"/>
          <w:sz w:val="28"/>
          <w:szCs w:val="28"/>
        </w:rPr>
        <w:t>比上年</w:t>
      </w:r>
      <w:r>
        <w:rPr>
          <w:rFonts w:ascii="仿宋_GB2312" w:eastAsia="仿宋_GB2312" w:hint="eastAsia"/>
          <w:sz w:val="28"/>
          <w:szCs w:val="28"/>
        </w:rPr>
        <w:t>减少3,379,255.35元，下降15.2%，其中：基本支出</w:t>
      </w:r>
      <w:r>
        <w:rPr>
          <w:rFonts w:ascii="仿宋_GB2312" w:eastAsia="仿宋_GB2312"/>
          <w:sz w:val="28"/>
          <w:szCs w:val="28"/>
        </w:rPr>
        <w:t>4</w:t>
      </w:r>
      <w:r>
        <w:rPr>
          <w:rFonts w:ascii="仿宋_GB2312" w:eastAsia="仿宋_GB2312" w:hint="eastAsia"/>
          <w:sz w:val="28"/>
          <w:szCs w:val="28"/>
        </w:rPr>
        <w:t>,</w:t>
      </w:r>
      <w:r>
        <w:rPr>
          <w:rFonts w:ascii="仿宋_GB2312" w:eastAsia="仿宋_GB2312"/>
          <w:sz w:val="28"/>
          <w:szCs w:val="28"/>
        </w:rPr>
        <w:t>334</w:t>
      </w:r>
      <w:r>
        <w:rPr>
          <w:rFonts w:ascii="仿宋_GB2312" w:eastAsia="仿宋_GB2312" w:hint="eastAsia"/>
          <w:sz w:val="28"/>
          <w:szCs w:val="28"/>
        </w:rPr>
        <w:t>,</w:t>
      </w:r>
      <w:r>
        <w:rPr>
          <w:rFonts w:ascii="仿宋_GB2312" w:eastAsia="仿宋_GB2312"/>
          <w:sz w:val="28"/>
          <w:szCs w:val="28"/>
        </w:rPr>
        <w:t>428.18</w:t>
      </w:r>
      <w:r>
        <w:rPr>
          <w:rFonts w:ascii="仿宋_GB2312" w:eastAsia="仿宋_GB2312" w:hint="eastAsia"/>
          <w:sz w:val="28"/>
          <w:szCs w:val="28"/>
        </w:rPr>
        <w:t>元，占支出合计的23.0%；项目支出</w:t>
      </w:r>
      <w:r>
        <w:rPr>
          <w:rFonts w:ascii="仿宋_GB2312" w:eastAsia="仿宋_GB2312"/>
          <w:sz w:val="28"/>
          <w:szCs w:val="28"/>
        </w:rPr>
        <w:t>14</w:t>
      </w:r>
      <w:r>
        <w:rPr>
          <w:rFonts w:ascii="仿宋_GB2312" w:eastAsia="仿宋_GB2312" w:hint="eastAsia"/>
          <w:sz w:val="28"/>
          <w:szCs w:val="28"/>
        </w:rPr>
        <w:t>,</w:t>
      </w:r>
      <w:r>
        <w:rPr>
          <w:rFonts w:ascii="仿宋_GB2312" w:eastAsia="仿宋_GB2312"/>
          <w:sz w:val="28"/>
          <w:szCs w:val="28"/>
        </w:rPr>
        <w:t>529</w:t>
      </w:r>
      <w:r>
        <w:rPr>
          <w:rFonts w:ascii="仿宋_GB2312" w:eastAsia="仿宋_GB2312" w:hint="eastAsia"/>
          <w:sz w:val="28"/>
          <w:szCs w:val="28"/>
        </w:rPr>
        <w:t>,</w:t>
      </w:r>
      <w:r>
        <w:rPr>
          <w:rFonts w:ascii="仿宋_GB2312" w:eastAsia="仿宋_GB2312"/>
          <w:sz w:val="28"/>
          <w:szCs w:val="28"/>
        </w:rPr>
        <w:t>159.05</w:t>
      </w:r>
      <w:r>
        <w:rPr>
          <w:rFonts w:ascii="仿宋_GB2312" w:eastAsia="仿宋_GB2312" w:hint="eastAsia"/>
          <w:sz w:val="28"/>
          <w:szCs w:val="28"/>
        </w:rPr>
        <w:t>元，占支出合计的77.0%;上缴上级支出</w:t>
      </w:r>
      <w:r>
        <w:rPr>
          <w:rFonts w:ascii="仿宋_GB2312" w:eastAsia="仿宋_GB2312"/>
          <w:sz w:val="28"/>
          <w:szCs w:val="28"/>
        </w:rPr>
        <w:t>0</w:t>
      </w:r>
      <w:r>
        <w:rPr>
          <w:rFonts w:ascii="仿宋_GB2312" w:eastAsia="仿宋_GB2312" w:hint="eastAsia"/>
          <w:sz w:val="28"/>
          <w:szCs w:val="28"/>
        </w:rPr>
        <w:t>元，占支出合计的0%；经营支出</w:t>
      </w:r>
      <w:r>
        <w:rPr>
          <w:rFonts w:ascii="仿宋_GB2312" w:eastAsia="仿宋_GB2312"/>
          <w:sz w:val="28"/>
          <w:szCs w:val="28"/>
        </w:rPr>
        <w:t>0</w:t>
      </w:r>
      <w:r>
        <w:rPr>
          <w:rFonts w:ascii="仿宋_GB2312" w:eastAsia="仿宋_GB2312" w:hint="eastAsia"/>
          <w:sz w:val="28"/>
          <w:szCs w:val="28"/>
        </w:rPr>
        <w:t>元，占支出合计的0%；对附属单位补助支出</w:t>
      </w:r>
      <w:r>
        <w:rPr>
          <w:rFonts w:ascii="仿宋_GB2312" w:eastAsia="仿宋_GB2312"/>
          <w:sz w:val="28"/>
          <w:szCs w:val="28"/>
        </w:rPr>
        <w:t>0</w:t>
      </w:r>
      <w:r>
        <w:rPr>
          <w:rFonts w:ascii="仿宋_GB2312" w:eastAsia="仿宋_GB2312" w:hint="eastAsia"/>
          <w:sz w:val="28"/>
          <w:szCs w:val="28"/>
        </w:rPr>
        <w:t>元，占支出合计的0%。</w:t>
      </w:r>
    </w:p>
    <w:p w:rsidR="003C5856" w:rsidRDefault="001D7790" w:rsidP="00A23F1E">
      <w:pPr>
        <w:pStyle w:val="2"/>
        <w:ind w:firstLineChars="1804" w:firstLine="5795"/>
        <w:rPr>
          <w:rFonts w:ascii="仿宋_GB2312" w:eastAsia="仿宋_GB2312"/>
          <w:color w:val="000000"/>
          <w:sz w:val="32"/>
        </w:rPr>
      </w:pPr>
      <w:r>
        <w:rPr>
          <w:rFonts w:ascii="仿宋_GB2312" w:eastAsia="仿宋_GB2312" w:cs="Droid Sans" w:hint="eastAsia"/>
          <w:color w:val="000000"/>
          <w:sz w:val="32"/>
        </w:rPr>
        <w:lastRenderedPageBreak/>
        <w:t xml:space="preserve"> </w:t>
      </w:r>
      <w:r>
        <w:rPr>
          <w:rFonts w:ascii="仿宋_GB2312" w:eastAsia="仿宋_GB2312" w:hint="eastAsia"/>
          <w:color w:val="000000"/>
          <w:sz w:val="32"/>
        </w:rPr>
        <w:t>图2：支出决算</w:t>
      </w:r>
    </w:p>
    <w:p w:rsidR="003C5856" w:rsidRDefault="001D7790">
      <w:pPr>
        <w:jc w:val="center"/>
        <w:rPr>
          <w:rFonts w:ascii="黑体" w:eastAsia="黑体"/>
          <w:b/>
          <w:sz w:val="28"/>
          <w:szCs w:val="28"/>
        </w:rPr>
      </w:pPr>
      <w:r>
        <w:rPr>
          <w:noProof/>
        </w:rPr>
        <w:drawing>
          <wp:inline distT="0" distB="0" distL="114300" distR="114300">
            <wp:extent cx="4572000" cy="2743200"/>
            <wp:effectExtent l="4445" t="4445" r="14605" b="14605"/>
            <wp:docPr id="1" name="图表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C5856" w:rsidRDefault="001D7790" w:rsidP="00720411">
      <w:pPr>
        <w:tabs>
          <w:tab w:val="center" w:pos="6979"/>
        </w:tabs>
        <w:spacing w:line="580" w:lineRule="exact"/>
        <w:ind w:firstLineChars="196" w:firstLine="551"/>
        <w:rPr>
          <w:rFonts w:ascii="黑体" w:eastAsia="黑体"/>
          <w:b/>
          <w:sz w:val="28"/>
          <w:szCs w:val="28"/>
        </w:rPr>
      </w:pPr>
      <w:r>
        <w:rPr>
          <w:rFonts w:ascii="黑体" w:eastAsia="黑体" w:hint="eastAsia"/>
          <w:b/>
          <w:sz w:val="28"/>
          <w:szCs w:val="28"/>
        </w:rPr>
        <w:t>三</w:t>
      </w:r>
      <w:r>
        <w:rPr>
          <w:rFonts w:ascii="黑体" w:eastAsia="黑体"/>
          <w:b/>
          <w:sz w:val="28"/>
          <w:szCs w:val="28"/>
        </w:rPr>
        <w:t>、财政拨款</w:t>
      </w:r>
      <w:r>
        <w:rPr>
          <w:rFonts w:ascii="黑体" w:eastAsia="黑体" w:hint="eastAsia"/>
          <w:b/>
          <w:sz w:val="28"/>
          <w:szCs w:val="28"/>
        </w:rPr>
        <w:t>收入支出决算</w:t>
      </w:r>
      <w:r>
        <w:rPr>
          <w:rFonts w:ascii="黑体" w:eastAsia="黑体"/>
          <w:b/>
          <w:sz w:val="28"/>
          <w:szCs w:val="28"/>
        </w:rPr>
        <w:t>总体情况说明</w:t>
      </w:r>
    </w:p>
    <w:p w:rsidR="003C5856" w:rsidRDefault="001D7790">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2025年度财政拨款收、</w:t>
      </w:r>
      <w:r>
        <w:rPr>
          <w:rFonts w:ascii="仿宋_GB2312" w:eastAsia="仿宋_GB2312"/>
          <w:sz w:val="28"/>
          <w:szCs w:val="28"/>
        </w:rPr>
        <w:t>支</w:t>
      </w:r>
      <w:r>
        <w:rPr>
          <w:rFonts w:ascii="仿宋_GB2312" w:eastAsia="仿宋_GB2312" w:hint="eastAsia"/>
          <w:sz w:val="28"/>
          <w:szCs w:val="28"/>
        </w:rPr>
        <w:t>总计</w:t>
      </w:r>
      <w:r>
        <w:rPr>
          <w:rFonts w:ascii="仿宋_GB2312" w:eastAsia="仿宋_GB2312"/>
          <w:sz w:val="28"/>
          <w:szCs w:val="28"/>
        </w:rPr>
        <w:t>18</w:t>
      </w:r>
      <w:r>
        <w:rPr>
          <w:rFonts w:ascii="仿宋_GB2312" w:eastAsia="仿宋_GB2312" w:hint="eastAsia"/>
          <w:sz w:val="28"/>
          <w:szCs w:val="28"/>
        </w:rPr>
        <w:t>,</w:t>
      </w:r>
      <w:r>
        <w:rPr>
          <w:rFonts w:ascii="仿宋_GB2312" w:eastAsia="仿宋_GB2312"/>
          <w:sz w:val="28"/>
          <w:szCs w:val="28"/>
        </w:rPr>
        <w:t>860</w:t>
      </w:r>
      <w:r>
        <w:rPr>
          <w:rFonts w:ascii="仿宋_GB2312" w:eastAsia="仿宋_GB2312" w:hint="eastAsia"/>
          <w:sz w:val="28"/>
          <w:szCs w:val="28"/>
        </w:rPr>
        <w:t>,</w:t>
      </w:r>
      <w:r>
        <w:rPr>
          <w:rFonts w:ascii="仿宋_GB2312" w:eastAsia="仿宋_GB2312"/>
          <w:sz w:val="28"/>
          <w:szCs w:val="28"/>
        </w:rPr>
        <w:t>497.73</w:t>
      </w:r>
      <w:r>
        <w:rPr>
          <w:rFonts w:ascii="仿宋_GB2312" w:eastAsia="仿宋_GB2312" w:hint="eastAsia"/>
          <w:sz w:val="28"/>
          <w:szCs w:val="28"/>
        </w:rPr>
        <w:t>元，比上年减少3,364,194.35元，下降15.1%。主要原因：</w:t>
      </w:r>
      <w:r>
        <w:rPr>
          <w:rFonts w:ascii="仿宋_GB2312" w:eastAsia="仿宋_GB2312" w:hAnsi="Calibri" w:cs="仿宋_GB2312" w:hint="eastAsia"/>
          <w:sz w:val="28"/>
          <w:szCs w:val="28"/>
        </w:rPr>
        <w:t>落实习惯过紧日子要求，减少非急需非刚性支出</w:t>
      </w:r>
      <w:r>
        <w:rPr>
          <w:rFonts w:ascii="仿宋_GB2312" w:eastAsia="仿宋_GB2312" w:hint="eastAsia"/>
          <w:sz w:val="28"/>
          <w:szCs w:val="28"/>
        </w:rPr>
        <w:t>。</w:t>
      </w:r>
    </w:p>
    <w:p w:rsidR="003C5856" w:rsidRDefault="001D7790" w:rsidP="00720411">
      <w:pPr>
        <w:tabs>
          <w:tab w:val="center" w:pos="6979"/>
        </w:tabs>
        <w:spacing w:line="580" w:lineRule="exact"/>
        <w:ind w:firstLineChars="196" w:firstLine="551"/>
        <w:rPr>
          <w:rFonts w:ascii="黑体" w:eastAsia="黑体"/>
          <w:b/>
          <w:sz w:val="28"/>
          <w:szCs w:val="28"/>
        </w:rPr>
      </w:pPr>
      <w:r>
        <w:rPr>
          <w:rFonts w:ascii="黑体" w:eastAsia="黑体" w:hint="eastAsia"/>
          <w:b/>
          <w:sz w:val="28"/>
          <w:szCs w:val="28"/>
        </w:rPr>
        <w:t>四、一般公共预算财政拨款支出决算情况说明</w:t>
      </w:r>
    </w:p>
    <w:p w:rsidR="003C5856" w:rsidRDefault="001D7790">
      <w:pPr>
        <w:autoSpaceDE w:val="0"/>
        <w:autoSpaceDN w:val="0"/>
        <w:adjustRightInd w:val="0"/>
        <w:spacing w:line="580" w:lineRule="exact"/>
        <w:ind w:firstLineChars="200" w:firstLine="560"/>
        <w:jc w:val="left"/>
        <w:rPr>
          <w:rFonts w:ascii="仿宋_GB2312" w:eastAsia="仿宋_GB2312"/>
          <w:sz w:val="28"/>
          <w:szCs w:val="28"/>
        </w:rPr>
      </w:pPr>
      <w:r>
        <w:rPr>
          <w:rFonts w:ascii="仿宋_GB2312" w:eastAsia="仿宋_GB2312" w:hint="eastAsia"/>
          <w:sz w:val="28"/>
          <w:szCs w:val="28"/>
        </w:rPr>
        <w:t>（一）一般公共预算财政拨款支出决算总体情况</w:t>
      </w:r>
    </w:p>
    <w:p w:rsidR="003C5856" w:rsidRDefault="001D7790">
      <w:pPr>
        <w:tabs>
          <w:tab w:val="center" w:pos="6979"/>
        </w:tabs>
        <w:spacing w:line="520" w:lineRule="exact"/>
        <w:ind w:firstLineChars="200" w:firstLine="560"/>
        <w:rPr>
          <w:rFonts w:ascii="仿宋_GB2312" w:eastAsia="仿宋_GB2312"/>
          <w:sz w:val="28"/>
          <w:szCs w:val="28"/>
        </w:rPr>
      </w:pPr>
      <w:r>
        <w:rPr>
          <w:rFonts w:ascii="仿宋_GB2312" w:eastAsia="仿宋_GB2312" w:hint="eastAsia"/>
          <w:sz w:val="28"/>
          <w:szCs w:val="28"/>
        </w:rPr>
        <w:t>2025年度一般公共预算财政拨款支出</w:t>
      </w:r>
      <w:r>
        <w:rPr>
          <w:rFonts w:ascii="仿宋_GB2312" w:eastAsia="仿宋_GB2312"/>
          <w:sz w:val="28"/>
          <w:szCs w:val="28"/>
        </w:rPr>
        <w:t>18</w:t>
      </w:r>
      <w:r>
        <w:rPr>
          <w:rFonts w:ascii="仿宋_GB2312" w:eastAsia="仿宋_GB2312" w:hint="eastAsia"/>
          <w:sz w:val="28"/>
          <w:szCs w:val="28"/>
        </w:rPr>
        <w:t>,</w:t>
      </w:r>
      <w:r>
        <w:rPr>
          <w:rFonts w:ascii="仿宋_GB2312" w:eastAsia="仿宋_GB2312"/>
          <w:sz w:val="28"/>
          <w:szCs w:val="28"/>
        </w:rPr>
        <w:t>860</w:t>
      </w:r>
      <w:r>
        <w:rPr>
          <w:rFonts w:ascii="仿宋_GB2312" w:eastAsia="仿宋_GB2312" w:hint="eastAsia"/>
          <w:sz w:val="28"/>
          <w:szCs w:val="28"/>
        </w:rPr>
        <w:t>,</w:t>
      </w:r>
      <w:r>
        <w:rPr>
          <w:rFonts w:ascii="仿宋_GB2312" w:eastAsia="仿宋_GB2312"/>
          <w:sz w:val="28"/>
          <w:szCs w:val="28"/>
        </w:rPr>
        <w:t>497.73</w:t>
      </w:r>
      <w:r>
        <w:rPr>
          <w:rFonts w:ascii="仿宋_GB2312" w:eastAsia="仿宋_GB2312" w:hint="eastAsia"/>
          <w:sz w:val="28"/>
          <w:szCs w:val="28"/>
        </w:rPr>
        <w:t>元，主要用于以下方面（按大类）：</w:t>
      </w:r>
      <w:r>
        <w:rPr>
          <w:rFonts w:ascii="仿宋_GB2312" w:eastAsia="仿宋_GB2312" w:hAnsi="Calibri" w:cs="仿宋_GB2312" w:hint="eastAsia"/>
          <w:sz w:val="28"/>
          <w:szCs w:val="28"/>
        </w:rPr>
        <w:t>科学技术支出18,793,865.73元，占本年财政拨款支出99.6%；社会保障和就业支出57,852.00元，占本年财政拨款支出0.3%；资源勘探工业信息等</w:t>
      </w:r>
      <w:r>
        <w:rPr>
          <w:rFonts w:ascii="仿宋_GB2312" w:eastAsia="仿宋_GB2312" w:hAnsi="Calibri" w:cs="仿宋_GB2312" w:hint="eastAsia"/>
          <w:sz w:val="28"/>
          <w:szCs w:val="28"/>
        </w:rPr>
        <w:lastRenderedPageBreak/>
        <w:t>支出8,780元，占本年财政拨款支出0.1%。</w:t>
      </w:r>
    </w:p>
    <w:p w:rsidR="003C5856" w:rsidRDefault="001D7790">
      <w:pPr>
        <w:autoSpaceDE w:val="0"/>
        <w:autoSpaceDN w:val="0"/>
        <w:adjustRightInd w:val="0"/>
        <w:spacing w:line="580" w:lineRule="exact"/>
        <w:ind w:firstLineChars="200" w:firstLine="560"/>
        <w:jc w:val="left"/>
        <w:rPr>
          <w:rFonts w:ascii="仿宋_GB2312" w:eastAsia="仿宋_GB2312"/>
          <w:sz w:val="28"/>
          <w:szCs w:val="28"/>
        </w:rPr>
      </w:pPr>
      <w:r>
        <w:rPr>
          <w:rFonts w:ascii="仿宋_GB2312" w:eastAsia="仿宋_GB2312" w:hint="eastAsia"/>
          <w:sz w:val="28"/>
          <w:szCs w:val="28"/>
        </w:rPr>
        <w:t>（二）一般公共预算财政拨款支出决算具体情况</w:t>
      </w:r>
    </w:p>
    <w:p w:rsidR="003C5856" w:rsidRDefault="001D7790">
      <w:pPr>
        <w:tabs>
          <w:tab w:val="center" w:pos="6979"/>
        </w:tabs>
        <w:spacing w:line="520" w:lineRule="exact"/>
        <w:ind w:firstLineChars="200" w:firstLine="560"/>
        <w:rPr>
          <w:rFonts w:ascii="仿宋_GB2312" w:eastAsia="仿宋_GB2312" w:cs="仿宋_GB2312"/>
          <w:sz w:val="28"/>
          <w:szCs w:val="28"/>
        </w:rPr>
      </w:pPr>
      <w:r>
        <w:rPr>
          <w:rFonts w:ascii="仿宋_GB2312" w:eastAsia="仿宋_GB2312" w:hAnsi="Calibri" w:cs="仿宋_GB2312" w:hint="eastAsia"/>
          <w:sz w:val="28"/>
          <w:szCs w:val="28"/>
        </w:rPr>
        <w:t>1、“科学技术支出”（类）2025年年初预算4,621,686.14元,2025年度决算18,793,865.73元，</w:t>
      </w:r>
      <w:r>
        <w:rPr>
          <w:rFonts w:ascii="仿宋_GB2312" w:eastAsia="仿宋_GB2312" w:hint="eastAsia"/>
          <w:sz w:val="28"/>
          <w:szCs w:val="28"/>
        </w:rPr>
        <w:t>完成年初预算的406.6%</w:t>
      </w:r>
      <w:r>
        <w:rPr>
          <w:rFonts w:ascii="仿宋_GB2312" w:eastAsia="仿宋_GB2312" w:hAnsi="Calibri" w:cs="仿宋_GB2312" w:hint="eastAsia"/>
          <w:sz w:val="28"/>
          <w:szCs w:val="28"/>
        </w:rPr>
        <w:t>。其中：</w:t>
      </w:r>
    </w:p>
    <w:p w:rsidR="003C5856" w:rsidRDefault="001D7790">
      <w:pPr>
        <w:tabs>
          <w:tab w:val="center" w:pos="6979"/>
        </w:tabs>
        <w:spacing w:line="520" w:lineRule="exact"/>
        <w:ind w:firstLineChars="200" w:firstLine="560"/>
        <w:rPr>
          <w:rFonts w:ascii="仿宋_GB2312" w:eastAsia="仿宋_GB2312" w:cs="仿宋_GB2312"/>
          <w:sz w:val="28"/>
          <w:szCs w:val="28"/>
        </w:rPr>
      </w:pPr>
      <w:r>
        <w:rPr>
          <w:rFonts w:ascii="仿宋_GB2312" w:eastAsia="仿宋_GB2312" w:hAnsi="Calibri" w:cs="仿宋_GB2312" w:hint="eastAsia"/>
          <w:sz w:val="28"/>
          <w:szCs w:val="28"/>
        </w:rPr>
        <w:t>“科学技术管理事务”（款）2025年年初预算4,071,686.14元，2025年度决算4,276,576.18元，</w:t>
      </w:r>
      <w:r>
        <w:rPr>
          <w:rFonts w:ascii="仿宋_GB2312" w:eastAsia="仿宋_GB2312" w:hint="eastAsia"/>
          <w:sz w:val="28"/>
          <w:szCs w:val="28"/>
        </w:rPr>
        <w:t>完成年初预算的105.0%</w:t>
      </w:r>
      <w:r>
        <w:rPr>
          <w:rFonts w:ascii="仿宋_GB2312" w:eastAsia="仿宋_GB2312" w:hAnsi="Calibri" w:cs="仿宋_GB2312" w:hint="eastAsia"/>
          <w:sz w:val="28"/>
          <w:szCs w:val="28"/>
        </w:rPr>
        <w:t>。主要原因：受人员增加等因素影响，实际支出相应增加；</w:t>
      </w:r>
    </w:p>
    <w:p w:rsidR="003C5856" w:rsidRDefault="00720411">
      <w:pPr>
        <w:spacing w:line="500" w:lineRule="exact"/>
        <w:ind w:firstLineChars="200" w:firstLine="560"/>
        <w:rPr>
          <w:rFonts w:ascii="仿宋_GB2312" w:eastAsia="仿宋_GB2312" w:cs="仿宋_GB2312"/>
          <w:sz w:val="28"/>
          <w:szCs w:val="28"/>
        </w:rPr>
      </w:pPr>
      <w:r>
        <w:rPr>
          <w:rFonts w:ascii="仿宋_GB2312" w:eastAsia="仿宋_GB2312" w:hAnsi="Calibri" w:cs="仿宋_GB2312" w:hint="eastAsia"/>
          <w:sz w:val="28"/>
          <w:szCs w:val="28"/>
        </w:rPr>
        <w:t xml:space="preserve"> </w:t>
      </w:r>
      <w:r w:rsidR="001D7790">
        <w:rPr>
          <w:rFonts w:ascii="仿宋_GB2312" w:eastAsia="仿宋_GB2312" w:hAnsi="Calibri" w:cs="仿宋_GB2312" w:hint="eastAsia"/>
          <w:sz w:val="28"/>
          <w:szCs w:val="28"/>
        </w:rPr>
        <w:t>“其他科学技术支出”（款）2025年年初预算 550,000.00元，2025年度决算14,517,289.55元，</w:t>
      </w:r>
      <w:r w:rsidR="001D7790">
        <w:rPr>
          <w:rFonts w:ascii="仿宋_GB2312" w:eastAsia="仿宋_GB2312" w:hint="eastAsia"/>
          <w:sz w:val="28"/>
          <w:szCs w:val="28"/>
        </w:rPr>
        <w:t>完成年初预算的2</w:t>
      </w:r>
      <w:r w:rsidR="001D7790">
        <w:rPr>
          <w:rFonts w:ascii="仿宋_GB2312" w:eastAsia="仿宋_GB2312" w:hAnsi="Calibri" w:cs="仿宋_GB2312" w:hint="eastAsia"/>
          <w:sz w:val="28"/>
          <w:szCs w:val="28"/>
        </w:rPr>
        <w:t>,</w:t>
      </w:r>
      <w:r w:rsidR="001D7790">
        <w:rPr>
          <w:rFonts w:ascii="仿宋_GB2312" w:eastAsia="仿宋_GB2312" w:hint="eastAsia"/>
          <w:sz w:val="28"/>
          <w:szCs w:val="28"/>
        </w:rPr>
        <w:t>639.5%，</w:t>
      </w:r>
      <w:r w:rsidR="001D7790">
        <w:rPr>
          <w:rFonts w:ascii="仿宋_GB2312" w:eastAsia="仿宋_GB2312" w:hAnsi="Calibri" w:cs="仿宋_GB2312" w:hint="eastAsia"/>
          <w:sz w:val="28"/>
          <w:szCs w:val="28"/>
        </w:rPr>
        <w:t>主要原因：本年度项目经费按比例下达。</w:t>
      </w:r>
    </w:p>
    <w:p w:rsidR="003C5856" w:rsidRDefault="001D7790">
      <w:pPr>
        <w:tabs>
          <w:tab w:val="center" w:pos="6979"/>
        </w:tabs>
        <w:spacing w:line="520" w:lineRule="exact"/>
        <w:ind w:firstLineChars="200" w:firstLine="560"/>
        <w:rPr>
          <w:rFonts w:ascii="仿宋_GB2312" w:eastAsia="仿宋_GB2312" w:cs="仿宋_GB2312"/>
          <w:sz w:val="28"/>
          <w:szCs w:val="28"/>
        </w:rPr>
      </w:pPr>
      <w:r>
        <w:rPr>
          <w:rFonts w:ascii="仿宋_GB2312" w:eastAsia="仿宋_GB2312" w:hAnsi="Calibri" w:cs="仿宋_GB2312" w:hint="eastAsia"/>
          <w:sz w:val="28"/>
          <w:szCs w:val="28"/>
        </w:rPr>
        <w:t>2、“社会保障和就业支出”(类)2025年年初预算 61,880.00元,2025年度决算57,852.00元，</w:t>
      </w:r>
      <w:r>
        <w:rPr>
          <w:rFonts w:ascii="仿宋_GB2312" w:eastAsia="仿宋_GB2312" w:hint="eastAsia"/>
          <w:sz w:val="28"/>
          <w:szCs w:val="28"/>
        </w:rPr>
        <w:t>完成年初预算的93.5%</w:t>
      </w:r>
      <w:r>
        <w:rPr>
          <w:rFonts w:ascii="仿宋_GB2312" w:eastAsia="仿宋_GB2312" w:hAnsi="Calibri" w:cs="仿宋_GB2312" w:hint="eastAsia"/>
          <w:sz w:val="28"/>
          <w:szCs w:val="28"/>
        </w:rPr>
        <w:t>。其中：</w:t>
      </w:r>
    </w:p>
    <w:p w:rsidR="003C5856" w:rsidRDefault="001D7790">
      <w:pPr>
        <w:tabs>
          <w:tab w:val="center" w:pos="6979"/>
        </w:tabs>
        <w:spacing w:line="520" w:lineRule="exact"/>
        <w:ind w:firstLineChars="200" w:firstLine="560"/>
        <w:rPr>
          <w:rFonts w:ascii="仿宋_GB2312" w:eastAsia="仿宋_GB2312" w:cs="仿宋_GB2312"/>
          <w:sz w:val="28"/>
          <w:szCs w:val="28"/>
        </w:rPr>
      </w:pPr>
      <w:r>
        <w:rPr>
          <w:rFonts w:ascii="仿宋_GB2312" w:eastAsia="仿宋_GB2312" w:hAnsi="Calibri" w:cs="仿宋_GB2312" w:hint="eastAsia"/>
          <w:sz w:val="28"/>
          <w:szCs w:val="28"/>
        </w:rPr>
        <w:t>“行政事业单位养老支出”（款）2025年年初预算61,880.00元，2025年度决算57,852.00元，</w:t>
      </w:r>
      <w:r>
        <w:rPr>
          <w:rFonts w:ascii="仿宋_GB2312" w:eastAsia="仿宋_GB2312" w:hint="eastAsia"/>
          <w:sz w:val="28"/>
          <w:szCs w:val="28"/>
        </w:rPr>
        <w:t>完成年初预算的93.5%</w:t>
      </w:r>
      <w:r>
        <w:rPr>
          <w:rFonts w:ascii="仿宋_GB2312" w:eastAsia="仿宋_GB2312" w:hAnsi="Calibri" w:cs="仿宋_GB2312" w:hint="eastAsia"/>
          <w:sz w:val="28"/>
          <w:szCs w:val="28"/>
        </w:rPr>
        <w:t>。主要原因：因2024年12月退休人员去世1人，本年退休人员较年初预算退休人员支出减少。</w:t>
      </w:r>
    </w:p>
    <w:p w:rsidR="003C5856" w:rsidRDefault="001D7790">
      <w:pPr>
        <w:tabs>
          <w:tab w:val="center" w:pos="6979"/>
        </w:tabs>
        <w:spacing w:line="520" w:lineRule="exact"/>
        <w:ind w:firstLineChars="200" w:firstLine="560"/>
        <w:rPr>
          <w:rFonts w:ascii="仿宋_GB2312" w:eastAsia="仿宋_GB2312" w:cs="仿宋_GB2312"/>
          <w:sz w:val="28"/>
          <w:szCs w:val="28"/>
        </w:rPr>
      </w:pPr>
      <w:r>
        <w:rPr>
          <w:rFonts w:ascii="仿宋_GB2312" w:eastAsia="仿宋_GB2312" w:hAnsi="Calibri" w:cs="仿宋_GB2312" w:hint="eastAsia"/>
          <w:sz w:val="28"/>
          <w:szCs w:val="28"/>
        </w:rPr>
        <w:t>3、“资源勘探工业信息等支出”(类)2025年年初预算0元，2025年度决算8,780.00元。其中：</w:t>
      </w:r>
    </w:p>
    <w:p w:rsidR="003C5856" w:rsidRDefault="001D7790">
      <w:pPr>
        <w:spacing w:line="580" w:lineRule="exact"/>
        <w:ind w:firstLineChars="200" w:firstLine="560"/>
        <w:rPr>
          <w:rFonts w:ascii="仿宋_GB2312" w:eastAsia="仿宋_GB2312" w:cs="仿宋_GB2312"/>
          <w:sz w:val="28"/>
          <w:szCs w:val="28"/>
        </w:rPr>
      </w:pPr>
      <w:r>
        <w:rPr>
          <w:rFonts w:ascii="仿宋_GB2312" w:eastAsia="仿宋_GB2312" w:hAnsi="Calibri" w:cs="仿宋_GB2312" w:hint="eastAsia"/>
          <w:sz w:val="28"/>
          <w:szCs w:val="28"/>
        </w:rPr>
        <w:t>“制造业”（款）2025年年初预算0元，2025年度决算8,780.00元。主要原因：本年度项目经费按比例下达。</w:t>
      </w:r>
    </w:p>
    <w:p w:rsidR="003C5856" w:rsidRDefault="001D7790" w:rsidP="00720411">
      <w:pPr>
        <w:spacing w:line="580" w:lineRule="exact"/>
        <w:ind w:firstLineChars="200" w:firstLine="562"/>
        <w:rPr>
          <w:rFonts w:ascii="仿宋_GB2312" w:eastAsia="仿宋_GB2312"/>
          <w:sz w:val="28"/>
          <w:szCs w:val="28"/>
        </w:rPr>
      </w:pPr>
      <w:r>
        <w:rPr>
          <w:rFonts w:ascii="黑体" w:eastAsia="黑体" w:hint="eastAsia"/>
          <w:b/>
          <w:sz w:val="28"/>
          <w:szCs w:val="28"/>
        </w:rPr>
        <w:t>五、政府性基金预算财政拨款支出决算情况说明</w:t>
      </w:r>
    </w:p>
    <w:p w:rsidR="003C5856" w:rsidRDefault="001D7790">
      <w:pPr>
        <w:tabs>
          <w:tab w:val="center" w:pos="6979"/>
        </w:tabs>
        <w:spacing w:line="520" w:lineRule="exact"/>
        <w:ind w:firstLineChars="200" w:firstLine="560"/>
        <w:rPr>
          <w:rFonts w:ascii="仿宋_GB2312" w:eastAsia="仿宋_GB2312"/>
          <w:sz w:val="28"/>
          <w:szCs w:val="28"/>
        </w:rPr>
      </w:pPr>
      <w:r>
        <w:rPr>
          <w:rFonts w:ascii="仿宋_GB2312" w:eastAsia="仿宋_GB2312" w:hAnsi="Calibri" w:cs="仿宋_GB2312" w:hint="eastAsia"/>
          <w:sz w:val="28"/>
          <w:szCs w:val="28"/>
        </w:rPr>
        <w:t>本部门无此项经费支出。</w:t>
      </w:r>
    </w:p>
    <w:p w:rsidR="003C5856" w:rsidRDefault="001D7790" w:rsidP="00720411">
      <w:pPr>
        <w:spacing w:line="580" w:lineRule="exact"/>
        <w:ind w:firstLineChars="200" w:firstLine="562"/>
        <w:rPr>
          <w:rFonts w:ascii="黑体" w:eastAsia="黑体"/>
          <w:b/>
          <w:sz w:val="28"/>
          <w:szCs w:val="28"/>
        </w:rPr>
      </w:pPr>
      <w:r>
        <w:rPr>
          <w:rFonts w:ascii="黑体" w:eastAsia="黑体" w:hint="eastAsia"/>
          <w:b/>
          <w:sz w:val="28"/>
          <w:szCs w:val="28"/>
        </w:rPr>
        <w:t>六、国有资本经营预算财</w:t>
      </w:r>
      <w:r>
        <w:rPr>
          <w:rFonts w:ascii="黑体" w:eastAsia="黑体"/>
          <w:b/>
          <w:sz w:val="28"/>
          <w:szCs w:val="28"/>
        </w:rPr>
        <w:t>政拨款</w:t>
      </w:r>
      <w:r>
        <w:rPr>
          <w:rFonts w:ascii="黑体" w:eastAsia="黑体" w:hint="eastAsia"/>
          <w:b/>
          <w:sz w:val="28"/>
          <w:szCs w:val="28"/>
        </w:rPr>
        <w:t>收支情况</w:t>
      </w:r>
    </w:p>
    <w:p w:rsidR="003C5856" w:rsidRDefault="001D7790" w:rsidP="00720411">
      <w:pPr>
        <w:ind w:firstLineChars="192" w:firstLine="538"/>
        <w:rPr>
          <w:rFonts w:ascii="仿宋_GB2312" w:eastAsia="仿宋_GB2312"/>
          <w:sz w:val="28"/>
          <w:szCs w:val="28"/>
        </w:rPr>
      </w:pPr>
      <w:r>
        <w:rPr>
          <w:rFonts w:ascii="仿宋_GB2312" w:eastAsia="仿宋_GB2312" w:hint="eastAsia"/>
          <w:sz w:val="28"/>
          <w:szCs w:val="28"/>
        </w:rPr>
        <w:t>2025年度国有资本经营预算财政</w:t>
      </w:r>
      <w:r>
        <w:rPr>
          <w:rFonts w:ascii="仿宋_GB2312" w:eastAsia="仿宋_GB2312"/>
          <w:sz w:val="28"/>
          <w:szCs w:val="28"/>
        </w:rPr>
        <w:t>拨款</w:t>
      </w:r>
      <w:r>
        <w:rPr>
          <w:rFonts w:ascii="仿宋_GB2312" w:eastAsia="仿宋_GB2312" w:hint="eastAsia"/>
          <w:sz w:val="28"/>
          <w:szCs w:val="28"/>
        </w:rPr>
        <w:t>收入总</w:t>
      </w:r>
      <w:r>
        <w:rPr>
          <w:rFonts w:ascii="仿宋_GB2312" w:eastAsia="仿宋_GB2312"/>
          <w:sz w:val="28"/>
          <w:szCs w:val="28"/>
        </w:rPr>
        <w:t>计0</w:t>
      </w:r>
      <w:r>
        <w:rPr>
          <w:rFonts w:ascii="仿宋_GB2312" w:eastAsia="仿宋_GB2312" w:hint="eastAsia"/>
          <w:sz w:val="28"/>
          <w:szCs w:val="28"/>
        </w:rPr>
        <w:t>元，国有资本经营预算财政</w:t>
      </w:r>
      <w:r>
        <w:rPr>
          <w:rFonts w:ascii="仿宋_GB2312" w:eastAsia="仿宋_GB2312"/>
          <w:sz w:val="28"/>
          <w:szCs w:val="28"/>
        </w:rPr>
        <w:t>拨款</w:t>
      </w:r>
      <w:r>
        <w:rPr>
          <w:rFonts w:ascii="仿宋_GB2312" w:eastAsia="仿宋_GB2312" w:hint="eastAsia"/>
          <w:sz w:val="28"/>
          <w:szCs w:val="28"/>
        </w:rPr>
        <w:t>支出总</w:t>
      </w:r>
      <w:r>
        <w:rPr>
          <w:rFonts w:ascii="仿宋_GB2312" w:eastAsia="仿宋_GB2312"/>
          <w:sz w:val="28"/>
          <w:szCs w:val="28"/>
        </w:rPr>
        <w:t>计0</w:t>
      </w:r>
      <w:r>
        <w:rPr>
          <w:rFonts w:ascii="仿宋_GB2312" w:eastAsia="仿宋_GB2312" w:hint="eastAsia"/>
          <w:sz w:val="28"/>
          <w:szCs w:val="28"/>
        </w:rPr>
        <w:t>元。</w:t>
      </w:r>
    </w:p>
    <w:p w:rsidR="003C5856" w:rsidRDefault="001D7790" w:rsidP="00720411">
      <w:pPr>
        <w:spacing w:line="580" w:lineRule="exact"/>
        <w:ind w:firstLineChars="196" w:firstLine="551"/>
        <w:rPr>
          <w:rFonts w:ascii="黑体" w:eastAsia="黑体"/>
          <w:sz w:val="28"/>
          <w:szCs w:val="28"/>
        </w:rPr>
      </w:pPr>
      <w:r>
        <w:rPr>
          <w:rFonts w:ascii="黑体" w:eastAsia="黑体" w:hint="eastAsia"/>
          <w:b/>
          <w:sz w:val="28"/>
          <w:szCs w:val="28"/>
        </w:rPr>
        <w:lastRenderedPageBreak/>
        <w:t>七、财政拨款基本支出决算情况说明</w:t>
      </w:r>
    </w:p>
    <w:p w:rsidR="003C5856" w:rsidRDefault="001D7790" w:rsidP="00720411">
      <w:pPr>
        <w:tabs>
          <w:tab w:val="center" w:pos="6979"/>
        </w:tabs>
        <w:spacing w:line="580" w:lineRule="exact"/>
        <w:ind w:firstLineChars="196" w:firstLine="549"/>
        <w:rPr>
          <w:rFonts w:ascii="黑体" w:eastAsia="黑体"/>
          <w:b/>
          <w:sz w:val="28"/>
          <w:szCs w:val="28"/>
        </w:rPr>
      </w:pPr>
      <w:r>
        <w:rPr>
          <w:rFonts w:ascii="仿宋_GB2312" w:eastAsia="仿宋_GB2312" w:hint="eastAsia"/>
          <w:sz w:val="28"/>
          <w:szCs w:val="28"/>
        </w:rPr>
        <w:t>2025年度使用一般公共预算财政拨款安排基本支出</w:t>
      </w:r>
      <w:r>
        <w:rPr>
          <w:rFonts w:ascii="仿宋_GB2312" w:eastAsia="仿宋_GB2312"/>
          <w:sz w:val="28"/>
          <w:szCs w:val="28"/>
        </w:rPr>
        <w:t>4</w:t>
      </w:r>
      <w:r>
        <w:rPr>
          <w:rFonts w:ascii="仿宋_GB2312" w:eastAsia="仿宋_GB2312" w:hAnsi="Calibri" w:cs="仿宋_GB2312" w:hint="eastAsia"/>
          <w:sz w:val="28"/>
          <w:szCs w:val="28"/>
        </w:rPr>
        <w:t>,</w:t>
      </w:r>
      <w:r>
        <w:rPr>
          <w:rFonts w:ascii="仿宋_GB2312" w:eastAsia="仿宋_GB2312"/>
          <w:sz w:val="28"/>
          <w:szCs w:val="28"/>
        </w:rPr>
        <w:t>334</w:t>
      </w:r>
      <w:r>
        <w:rPr>
          <w:rFonts w:ascii="仿宋_GB2312" w:eastAsia="仿宋_GB2312" w:hAnsi="Calibri" w:cs="仿宋_GB2312" w:hint="eastAsia"/>
          <w:sz w:val="28"/>
          <w:szCs w:val="28"/>
        </w:rPr>
        <w:t>,</w:t>
      </w:r>
      <w:r>
        <w:rPr>
          <w:rFonts w:ascii="仿宋_GB2312" w:eastAsia="仿宋_GB2312"/>
          <w:sz w:val="28"/>
          <w:szCs w:val="28"/>
        </w:rPr>
        <w:t>428.18</w:t>
      </w:r>
      <w:r>
        <w:rPr>
          <w:rFonts w:ascii="仿宋_GB2312" w:eastAsia="仿宋_GB2312" w:hint="eastAsia"/>
          <w:sz w:val="28"/>
          <w:szCs w:val="28"/>
        </w:rPr>
        <w:t>元，使用政府性基金财政拨款安排基本支出</w:t>
      </w:r>
      <w:r>
        <w:rPr>
          <w:rFonts w:ascii="仿宋_GB2312" w:eastAsia="仿宋_GB2312"/>
          <w:sz w:val="28"/>
          <w:szCs w:val="28"/>
        </w:rPr>
        <w:t>0</w:t>
      </w:r>
      <w:r>
        <w:rPr>
          <w:rFonts w:ascii="仿宋_GB2312" w:eastAsia="仿宋_GB2312" w:hint="eastAsia"/>
          <w:sz w:val="28"/>
          <w:szCs w:val="28"/>
        </w:rPr>
        <w:t>元，（1）工资福利支出包括基本工资</w:t>
      </w:r>
      <w:r>
        <w:rPr>
          <w:rFonts w:ascii="仿宋_GB2312" w:eastAsia="仿宋_GB2312"/>
          <w:sz w:val="28"/>
          <w:szCs w:val="28"/>
        </w:rPr>
        <w:t>、津贴补贴、奖金、伙食补助费、绩效工资、</w:t>
      </w:r>
      <w:r>
        <w:rPr>
          <w:rFonts w:ascii="仿宋_GB2312" w:eastAsia="仿宋_GB2312" w:hint="eastAsia"/>
          <w:sz w:val="28"/>
          <w:szCs w:val="28"/>
        </w:rPr>
        <w:t>其他</w:t>
      </w:r>
      <w:r>
        <w:rPr>
          <w:rFonts w:ascii="仿宋_GB2312" w:eastAsia="仿宋_GB2312"/>
          <w:sz w:val="28"/>
          <w:szCs w:val="28"/>
        </w:rPr>
        <w:t>社会保障缴费、其他工资福利</w:t>
      </w:r>
      <w:r>
        <w:rPr>
          <w:rFonts w:ascii="仿宋_GB2312" w:eastAsia="仿宋_GB2312" w:hint="eastAsia"/>
          <w:sz w:val="28"/>
          <w:szCs w:val="28"/>
        </w:rPr>
        <w:t>等</w:t>
      </w:r>
      <w:r>
        <w:rPr>
          <w:rFonts w:ascii="仿宋_GB2312" w:eastAsia="仿宋_GB2312"/>
          <w:sz w:val="28"/>
          <w:szCs w:val="28"/>
        </w:rPr>
        <w:t>支出</w:t>
      </w:r>
      <w:r>
        <w:rPr>
          <w:rFonts w:ascii="仿宋_GB2312" w:eastAsia="仿宋_GB2312" w:hint="eastAsia"/>
          <w:sz w:val="28"/>
          <w:szCs w:val="28"/>
        </w:rPr>
        <w:t>3,873,806.14元；（2）商品和服务支出包括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ascii="仿宋_GB2312" w:eastAsia="仿宋_GB2312" w:hint="eastAsia"/>
          <w:sz w:val="28"/>
          <w:szCs w:val="28"/>
        </w:rPr>
        <w:t>用</w:t>
      </w:r>
      <w:r>
        <w:rPr>
          <w:rFonts w:ascii="仿宋_GB2312" w:eastAsia="仿宋_GB2312"/>
          <w:sz w:val="28"/>
          <w:szCs w:val="28"/>
        </w:rPr>
        <w:t>、其他商品和服务</w:t>
      </w:r>
      <w:r>
        <w:rPr>
          <w:rFonts w:ascii="仿宋_GB2312" w:eastAsia="仿宋_GB2312" w:hint="eastAsia"/>
          <w:sz w:val="28"/>
          <w:szCs w:val="28"/>
        </w:rPr>
        <w:t>等</w:t>
      </w:r>
      <w:r>
        <w:rPr>
          <w:rFonts w:ascii="仿宋_GB2312" w:eastAsia="仿宋_GB2312"/>
          <w:sz w:val="28"/>
          <w:szCs w:val="28"/>
        </w:rPr>
        <w:t>支出</w:t>
      </w:r>
      <w:r>
        <w:rPr>
          <w:rFonts w:ascii="仿宋_GB2312" w:eastAsia="仿宋_GB2312" w:hint="eastAsia"/>
          <w:sz w:val="28"/>
          <w:szCs w:val="28"/>
        </w:rPr>
        <w:t>248,200.04元；（3）对个人和家庭补助支出包括</w:t>
      </w:r>
      <w:r>
        <w:rPr>
          <w:rFonts w:ascii="仿宋_GB2312" w:eastAsia="仿宋_GB2312"/>
          <w:sz w:val="28"/>
          <w:szCs w:val="28"/>
        </w:rPr>
        <w:t>离休费、退休费、抚恤金、生活补助、</w:t>
      </w:r>
      <w:r>
        <w:rPr>
          <w:rFonts w:ascii="仿宋_GB2312" w:eastAsia="仿宋_GB2312" w:hint="eastAsia"/>
          <w:sz w:val="28"/>
          <w:szCs w:val="28"/>
        </w:rPr>
        <w:t>救济费</w:t>
      </w:r>
      <w:r>
        <w:rPr>
          <w:rFonts w:ascii="仿宋_GB2312" w:eastAsia="仿宋_GB2312"/>
          <w:sz w:val="28"/>
          <w:szCs w:val="28"/>
        </w:rPr>
        <w:t>、医疗费</w:t>
      </w:r>
      <w:r>
        <w:rPr>
          <w:rFonts w:ascii="仿宋_GB2312" w:eastAsia="仿宋_GB2312" w:hint="eastAsia"/>
          <w:sz w:val="28"/>
          <w:szCs w:val="28"/>
        </w:rPr>
        <w:t>补助</w:t>
      </w:r>
      <w:r>
        <w:rPr>
          <w:rFonts w:ascii="仿宋_GB2312" w:eastAsia="仿宋_GB2312"/>
          <w:sz w:val="28"/>
          <w:szCs w:val="28"/>
        </w:rPr>
        <w:t>、助学金、奖励金</w:t>
      </w:r>
      <w:r>
        <w:rPr>
          <w:rFonts w:ascii="仿宋_GB2312" w:eastAsia="仿宋_GB2312" w:hint="eastAsia"/>
          <w:sz w:val="28"/>
          <w:szCs w:val="28"/>
        </w:rPr>
        <w:t>、</w:t>
      </w:r>
      <w:r>
        <w:rPr>
          <w:rFonts w:ascii="仿宋_GB2312" w:eastAsia="仿宋_GB2312"/>
          <w:sz w:val="28"/>
          <w:szCs w:val="28"/>
        </w:rPr>
        <w:t>其他对个人和家庭的补助</w:t>
      </w:r>
      <w:r>
        <w:rPr>
          <w:rFonts w:ascii="仿宋_GB2312" w:eastAsia="仿宋_GB2312" w:hint="eastAsia"/>
          <w:sz w:val="28"/>
          <w:szCs w:val="28"/>
        </w:rPr>
        <w:t>等</w:t>
      </w:r>
      <w:r>
        <w:rPr>
          <w:rFonts w:ascii="仿宋_GB2312" w:eastAsia="仿宋_GB2312"/>
          <w:sz w:val="28"/>
          <w:szCs w:val="28"/>
        </w:rPr>
        <w:t>支出</w:t>
      </w:r>
      <w:r>
        <w:rPr>
          <w:rFonts w:ascii="仿宋_GB2312" w:eastAsia="仿宋_GB2312" w:hint="eastAsia"/>
          <w:sz w:val="28"/>
          <w:szCs w:val="28"/>
        </w:rPr>
        <w:t>212,422.00元。（4）其他资本性支出包括</w:t>
      </w:r>
      <w:r>
        <w:rPr>
          <w:rFonts w:ascii="仿宋_GB2312" w:eastAsia="仿宋_GB2312"/>
          <w:sz w:val="28"/>
          <w:szCs w:val="28"/>
        </w:rPr>
        <w:t>办公设备购置、专用设备购置</w:t>
      </w:r>
      <w:r>
        <w:rPr>
          <w:rFonts w:ascii="仿宋_GB2312" w:eastAsia="仿宋_GB2312" w:hint="eastAsia"/>
          <w:sz w:val="28"/>
          <w:szCs w:val="28"/>
        </w:rPr>
        <w:t>等支出0元</w:t>
      </w:r>
      <w:r>
        <w:rPr>
          <w:rFonts w:ascii="仿宋_GB2312" w:eastAsia="仿宋_GB2312"/>
          <w:sz w:val="28"/>
          <w:szCs w:val="28"/>
        </w:rPr>
        <w:t>。</w:t>
      </w:r>
    </w:p>
    <w:p w:rsidR="003C5856" w:rsidRDefault="001D7790">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rsidR="003C5856" w:rsidRDefault="001D7790">
      <w:pPr>
        <w:tabs>
          <w:tab w:val="center" w:pos="6979"/>
        </w:tabs>
        <w:jc w:val="center"/>
        <w:rPr>
          <w:rFonts w:ascii="宋体" w:hAnsi="宋体" w:cs="宋体"/>
          <w:b/>
          <w:spacing w:val="40"/>
          <w:kern w:val="0"/>
          <w:sz w:val="32"/>
          <w:szCs w:val="32"/>
        </w:rPr>
      </w:pPr>
      <w:r>
        <w:rPr>
          <w:rFonts w:ascii="宋体" w:hAnsi="宋体" w:cs="宋体" w:hint="eastAsia"/>
          <w:b/>
          <w:bCs/>
          <w:spacing w:val="40"/>
          <w:kern w:val="0"/>
          <w:sz w:val="32"/>
          <w:szCs w:val="32"/>
        </w:rPr>
        <w:t>第三部分</w:t>
      </w:r>
      <w:r>
        <w:rPr>
          <w:rFonts w:ascii="宋体" w:hAnsi="宋体" w:hint="eastAsia"/>
          <w:b/>
          <w:spacing w:val="40"/>
          <w:sz w:val="32"/>
          <w:szCs w:val="32"/>
        </w:rPr>
        <w:t>2025年度</w:t>
      </w:r>
      <w:r>
        <w:rPr>
          <w:rFonts w:ascii="宋体" w:hAnsi="宋体" w:cs="宋体" w:hint="eastAsia"/>
          <w:b/>
          <w:spacing w:val="40"/>
          <w:kern w:val="0"/>
          <w:sz w:val="32"/>
          <w:szCs w:val="32"/>
        </w:rPr>
        <w:t>其他重要事项的情况说明</w:t>
      </w:r>
    </w:p>
    <w:p w:rsidR="003C5856" w:rsidRDefault="001D7790">
      <w:pPr>
        <w:spacing w:line="560" w:lineRule="exact"/>
        <w:ind w:firstLineChars="200" w:firstLine="560"/>
        <w:rPr>
          <w:rFonts w:ascii="黑体" w:eastAsia="黑体"/>
          <w:sz w:val="28"/>
          <w:szCs w:val="28"/>
        </w:rPr>
      </w:pPr>
      <w:r>
        <w:rPr>
          <w:rFonts w:ascii="黑体" w:eastAsia="黑体" w:hint="eastAsia"/>
          <w:sz w:val="28"/>
          <w:szCs w:val="28"/>
        </w:rPr>
        <w:t>一、“三公”经费财政拨款决算情况</w:t>
      </w:r>
    </w:p>
    <w:p w:rsidR="003C5856" w:rsidRDefault="001D7790">
      <w:pPr>
        <w:spacing w:line="560" w:lineRule="exact"/>
        <w:ind w:firstLine="600"/>
        <w:rPr>
          <w:rFonts w:ascii="仿宋_GB2312" w:eastAsia="仿宋_GB2312"/>
          <w:sz w:val="28"/>
          <w:szCs w:val="28"/>
        </w:rPr>
      </w:pPr>
      <w:r>
        <w:rPr>
          <w:rFonts w:ascii="仿宋_GB2312" w:eastAsia="仿宋_GB2312" w:hint="eastAsia"/>
          <w:sz w:val="28"/>
          <w:szCs w:val="28"/>
        </w:rPr>
        <w:t>2025年度“三公”经费财政拨款决算数</w:t>
      </w:r>
      <w:r>
        <w:rPr>
          <w:rFonts w:ascii="仿宋_GB2312" w:eastAsia="仿宋_GB2312"/>
          <w:sz w:val="28"/>
          <w:szCs w:val="28"/>
        </w:rPr>
        <w:t>5</w:t>
      </w:r>
      <w:r>
        <w:rPr>
          <w:rFonts w:ascii="仿宋_GB2312" w:eastAsia="仿宋_GB2312" w:hAnsi="Calibri" w:cs="仿宋_GB2312" w:hint="eastAsia"/>
          <w:sz w:val="28"/>
          <w:szCs w:val="28"/>
        </w:rPr>
        <w:t>,</w:t>
      </w:r>
      <w:r>
        <w:rPr>
          <w:rFonts w:ascii="仿宋_GB2312" w:eastAsia="仿宋_GB2312"/>
          <w:sz w:val="28"/>
          <w:szCs w:val="28"/>
        </w:rPr>
        <w:t>055.42</w:t>
      </w:r>
      <w:r>
        <w:rPr>
          <w:rFonts w:ascii="仿宋_GB2312" w:eastAsia="仿宋_GB2312" w:hint="eastAsia"/>
          <w:sz w:val="28"/>
          <w:szCs w:val="28"/>
        </w:rPr>
        <w:t>元，比2025年度“三公”经费财政拨款年初预算</w:t>
      </w:r>
      <w:r>
        <w:rPr>
          <w:rFonts w:ascii="仿宋_GB2312" w:eastAsia="仿宋_GB2312"/>
          <w:sz w:val="28"/>
          <w:szCs w:val="28"/>
        </w:rPr>
        <w:t>25</w:t>
      </w:r>
      <w:r>
        <w:rPr>
          <w:rFonts w:ascii="仿宋_GB2312" w:eastAsia="仿宋_GB2312" w:hAnsi="Calibri" w:cs="仿宋_GB2312" w:hint="eastAsia"/>
          <w:sz w:val="28"/>
          <w:szCs w:val="28"/>
        </w:rPr>
        <w:t>,</w:t>
      </w:r>
      <w:r>
        <w:rPr>
          <w:rFonts w:ascii="仿宋_GB2312" w:eastAsia="仿宋_GB2312"/>
          <w:sz w:val="28"/>
          <w:szCs w:val="28"/>
        </w:rPr>
        <w:t>038</w:t>
      </w:r>
      <w:r>
        <w:rPr>
          <w:rFonts w:ascii="仿宋_GB2312" w:eastAsia="仿宋_GB2312" w:hint="eastAsia"/>
          <w:sz w:val="28"/>
          <w:szCs w:val="28"/>
        </w:rPr>
        <w:t>.00元减少</w:t>
      </w:r>
      <w:r>
        <w:rPr>
          <w:rFonts w:ascii="仿宋_GB2312" w:eastAsia="仿宋_GB2312"/>
          <w:sz w:val="28"/>
          <w:szCs w:val="28"/>
        </w:rPr>
        <w:t>19</w:t>
      </w:r>
      <w:r>
        <w:rPr>
          <w:rFonts w:ascii="仿宋_GB2312" w:eastAsia="仿宋_GB2312" w:hAnsi="Calibri" w:cs="仿宋_GB2312" w:hint="eastAsia"/>
          <w:sz w:val="28"/>
          <w:szCs w:val="28"/>
        </w:rPr>
        <w:t>,</w:t>
      </w:r>
      <w:r>
        <w:rPr>
          <w:rFonts w:ascii="仿宋_GB2312" w:eastAsia="仿宋_GB2312"/>
          <w:sz w:val="28"/>
          <w:szCs w:val="28"/>
        </w:rPr>
        <w:t>982.58</w:t>
      </w:r>
      <w:r>
        <w:rPr>
          <w:rFonts w:ascii="仿宋_GB2312" w:eastAsia="仿宋_GB2312" w:hint="eastAsia"/>
          <w:sz w:val="28"/>
          <w:szCs w:val="28"/>
        </w:rPr>
        <w:t>元。其中：</w:t>
      </w:r>
    </w:p>
    <w:p w:rsidR="003C5856" w:rsidRDefault="001D7790">
      <w:pPr>
        <w:spacing w:line="560" w:lineRule="exact"/>
        <w:ind w:firstLineChars="200" w:firstLine="560"/>
        <w:rPr>
          <w:rFonts w:ascii="仿宋_GB2312" w:eastAsia="仿宋_GB2312" w:hAnsi="Calibri"/>
          <w:sz w:val="28"/>
          <w:szCs w:val="28"/>
        </w:rPr>
      </w:pPr>
      <w:r>
        <w:rPr>
          <w:rFonts w:ascii="仿宋_GB2312" w:eastAsia="仿宋_GB2312" w:hint="eastAsia"/>
          <w:sz w:val="28"/>
          <w:szCs w:val="28"/>
        </w:rPr>
        <w:t>1.因公出国（境）费用。2025年度决算数</w:t>
      </w:r>
      <w:r>
        <w:rPr>
          <w:rFonts w:ascii="仿宋_GB2312" w:eastAsia="仿宋_GB2312"/>
          <w:sz w:val="28"/>
          <w:szCs w:val="28"/>
        </w:rPr>
        <w:t>0</w:t>
      </w:r>
      <w:r>
        <w:rPr>
          <w:rFonts w:ascii="仿宋_GB2312" w:eastAsia="仿宋_GB2312" w:hint="eastAsia"/>
          <w:sz w:val="28"/>
          <w:szCs w:val="28"/>
        </w:rPr>
        <w:t>元，比2025年度年初预算数</w:t>
      </w:r>
      <w:r>
        <w:rPr>
          <w:rFonts w:ascii="仿宋_GB2312" w:eastAsia="仿宋_GB2312"/>
          <w:sz w:val="28"/>
          <w:szCs w:val="28"/>
        </w:rPr>
        <w:t>0</w:t>
      </w:r>
      <w:r>
        <w:rPr>
          <w:rFonts w:ascii="仿宋_GB2312" w:eastAsia="仿宋_GB2312" w:hint="eastAsia"/>
          <w:sz w:val="28"/>
          <w:szCs w:val="28"/>
        </w:rPr>
        <w:t>元增加（减少）</w:t>
      </w:r>
      <w:r>
        <w:rPr>
          <w:rFonts w:ascii="仿宋_GB2312" w:eastAsia="仿宋_GB2312"/>
          <w:sz w:val="28"/>
          <w:szCs w:val="28"/>
        </w:rPr>
        <w:t>0</w:t>
      </w:r>
      <w:r>
        <w:rPr>
          <w:rFonts w:ascii="仿宋_GB2312" w:eastAsia="仿宋_GB2312" w:hint="eastAsia"/>
          <w:sz w:val="28"/>
          <w:szCs w:val="28"/>
        </w:rPr>
        <w:t>元。主要原因：</w:t>
      </w:r>
      <w:r>
        <w:rPr>
          <w:rFonts w:ascii="仿宋_GB2312" w:eastAsia="仿宋_GB2312" w:hAnsi="Calibri" w:hint="eastAsia"/>
          <w:color w:val="000000"/>
          <w:sz w:val="28"/>
          <w:szCs w:val="28"/>
        </w:rPr>
        <w:t>本年无此项预算支出</w:t>
      </w:r>
      <w:r>
        <w:rPr>
          <w:rFonts w:ascii="仿宋_GB2312" w:eastAsia="仿宋_GB2312" w:hAnsi="Calibri" w:hint="eastAsia"/>
          <w:sz w:val="28"/>
          <w:szCs w:val="28"/>
        </w:rPr>
        <w:t>；</w:t>
      </w:r>
    </w:p>
    <w:p w:rsidR="003C5856" w:rsidRDefault="001D7790">
      <w:pPr>
        <w:spacing w:line="560" w:lineRule="exact"/>
        <w:ind w:firstLineChars="200" w:firstLine="560"/>
        <w:rPr>
          <w:rFonts w:ascii="仿宋_GB2312" w:eastAsia="仿宋_GB2312" w:hAnsi="Calibri"/>
          <w:sz w:val="28"/>
          <w:szCs w:val="28"/>
        </w:rPr>
      </w:pPr>
      <w:r>
        <w:rPr>
          <w:rFonts w:ascii="仿宋_GB2312" w:eastAsia="仿宋_GB2312" w:hint="eastAsia"/>
          <w:sz w:val="28"/>
          <w:szCs w:val="28"/>
        </w:rPr>
        <w:t>2.公务接待费。2025年度决算数</w:t>
      </w:r>
      <w:r>
        <w:rPr>
          <w:rFonts w:ascii="仿宋_GB2312" w:eastAsia="仿宋_GB2312"/>
          <w:sz w:val="28"/>
          <w:szCs w:val="28"/>
        </w:rPr>
        <w:t>0</w:t>
      </w:r>
      <w:r>
        <w:rPr>
          <w:rFonts w:ascii="仿宋_GB2312" w:eastAsia="仿宋_GB2312" w:hint="eastAsia"/>
          <w:sz w:val="28"/>
          <w:szCs w:val="28"/>
        </w:rPr>
        <w:t>元，比2025年度年初预算数</w:t>
      </w:r>
      <w:r>
        <w:rPr>
          <w:rFonts w:ascii="仿宋_GB2312" w:eastAsia="仿宋_GB2312"/>
          <w:sz w:val="28"/>
          <w:szCs w:val="28"/>
        </w:rPr>
        <w:t>7</w:t>
      </w:r>
      <w:r>
        <w:rPr>
          <w:rFonts w:ascii="仿宋_GB2312" w:eastAsia="仿宋_GB2312" w:hAnsi="Calibri" w:cs="仿宋_GB2312" w:hint="eastAsia"/>
          <w:sz w:val="28"/>
          <w:szCs w:val="28"/>
        </w:rPr>
        <w:t>,</w:t>
      </w:r>
      <w:r>
        <w:rPr>
          <w:rFonts w:ascii="仿宋_GB2312" w:eastAsia="仿宋_GB2312"/>
          <w:sz w:val="28"/>
          <w:szCs w:val="28"/>
        </w:rPr>
        <w:t>038</w:t>
      </w:r>
      <w:r>
        <w:rPr>
          <w:rFonts w:ascii="仿宋_GB2312" w:eastAsia="仿宋_GB2312" w:hint="eastAsia"/>
          <w:sz w:val="28"/>
          <w:szCs w:val="28"/>
        </w:rPr>
        <w:t>.00元减少</w:t>
      </w:r>
      <w:r>
        <w:rPr>
          <w:rFonts w:ascii="仿宋_GB2312" w:eastAsia="仿宋_GB2312"/>
          <w:sz w:val="28"/>
          <w:szCs w:val="28"/>
        </w:rPr>
        <w:t>7</w:t>
      </w:r>
      <w:r>
        <w:rPr>
          <w:rFonts w:ascii="仿宋_GB2312" w:eastAsia="仿宋_GB2312" w:hAnsi="Calibri" w:cs="仿宋_GB2312" w:hint="eastAsia"/>
          <w:sz w:val="28"/>
          <w:szCs w:val="28"/>
        </w:rPr>
        <w:t>,</w:t>
      </w:r>
      <w:r>
        <w:rPr>
          <w:rFonts w:ascii="仿宋_GB2312" w:eastAsia="仿宋_GB2312"/>
          <w:sz w:val="28"/>
          <w:szCs w:val="28"/>
        </w:rPr>
        <w:t>038</w:t>
      </w:r>
      <w:r>
        <w:rPr>
          <w:rFonts w:ascii="仿宋_GB2312" w:eastAsia="仿宋_GB2312" w:hint="eastAsia"/>
          <w:sz w:val="28"/>
          <w:szCs w:val="28"/>
        </w:rPr>
        <w:t>.00元。主要原因：</w:t>
      </w:r>
      <w:r>
        <w:rPr>
          <w:rFonts w:ascii="仿宋_GB2312" w:eastAsia="仿宋_GB2312" w:hAnsi="Calibri" w:hint="eastAsia"/>
          <w:sz w:val="28"/>
          <w:szCs w:val="28"/>
        </w:rPr>
        <w:t>主要原</w:t>
      </w:r>
      <w:r>
        <w:rPr>
          <w:rFonts w:ascii="仿宋_GB2312" w:eastAsia="仿宋_GB2312" w:hAnsi="Calibri" w:hint="eastAsia"/>
          <w:sz w:val="28"/>
          <w:szCs w:val="28"/>
        </w:rPr>
        <w:lastRenderedPageBreak/>
        <w:t>因</w:t>
      </w:r>
      <w:r>
        <w:rPr>
          <w:rFonts w:ascii="仿宋_GB2312" w:eastAsia="仿宋_GB2312" w:hAnsi="Calibri" w:hint="eastAsia"/>
          <w:color w:val="000000"/>
          <w:sz w:val="28"/>
          <w:szCs w:val="28"/>
        </w:rPr>
        <w:t>本年无此项支出</w:t>
      </w:r>
      <w:r>
        <w:rPr>
          <w:rFonts w:ascii="仿宋_GB2312" w:eastAsia="仿宋_GB2312" w:hAnsi="Calibri" w:hint="eastAsia"/>
          <w:sz w:val="28"/>
          <w:szCs w:val="28"/>
        </w:rPr>
        <w:t>；</w:t>
      </w:r>
    </w:p>
    <w:p w:rsidR="003C5856" w:rsidRDefault="001D7790">
      <w:pPr>
        <w:spacing w:line="560" w:lineRule="exact"/>
        <w:ind w:firstLineChars="200" w:firstLine="560"/>
        <w:rPr>
          <w:rFonts w:ascii="仿宋_GB2312" w:eastAsia="仿宋_GB2312"/>
          <w:sz w:val="28"/>
          <w:szCs w:val="28"/>
        </w:rPr>
      </w:pPr>
      <w:r>
        <w:rPr>
          <w:rFonts w:ascii="仿宋_GB2312" w:eastAsia="仿宋_GB2312" w:hint="eastAsia"/>
          <w:sz w:val="28"/>
          <w:szCs w:val="28"/>
        </w:rPr>
        <w:t>3.公务用车购置及运行维护费。2025年度决算数</w:t>
      </w:r>
      <w:r>
        <w:rPr>
          <w:rFonts w:ascii="仿宋_GB2312" w:eastAsia="仿宋_GB2312"/>
          <w:sz w:val="28"/>
          <w:szCs w:val="28"/>
        </w:rPr>
        <w:t>5</w:t>
      </w:r>
      <w:r>
        <w:rPr>
          <w:rFonts w:ascii="仿宋_GB2312" w:eastAsia="仿宋_GB2312" w:hAnsi="Calibri" w:cs="仿宋_GB2312" w:hint="eastAsia"/>
          <w:sz w:val="28"/>
          <w:szCs w:val="28"/>
        </w:rPr>
        <w:t>,</w:t>
      </w:r>
      <w:r>
        <w:rPr>
          <w:rFonts w:ascii="仿宋_GB2312" w:eastAsia="仿宋_GB2312"/>
          <w:sz w:val="28"/>
          <w:szCs w:val="28"/>
        </w:rPr>
        <w:t>055.42</w:t>
      </w:r>
      <w:r>
        <w:rPr>
          <w:rFonts w:ascii="仿宋_GB2312" w:eastAsia="仿宋_GB2312" w:hint="eastAsia"/>
          <w:sz w:val="28"/>
          <w:szCs w:val="28"/>
        </w:rPr>
        <w:t>元，比2025年度年初预算数</w:t>
      </w:r>
      <w:r>
        <w:rPr>
          <w:rFonts w:ascii="仿宋_GB2312" w:eastAsia="仿宋_GB2312"/>
          <w:sz w:val="28"/>
          <w:szCs w:val="28"/>
        </w:rPr>
        <w:t>18</w:t>
      </w:r>
      <w:r>
        <w:rPr>
          <w:rFonts w:ascii="仿宋_GB2312" w:eastAsia="仿宋_GB2312" w:hAnsi="Calibri" w:cs="仿宋_GB2312" w:hint="eastAsia"/>
          <w:sz w:val="28"/>
          <w:szCs w:val="28"/>
        </w:rPr>
        <w:t>,</w:t>
      </w:r>
      <w:r>
        <w:rPr>
          <w:rFonts w:ascii="仿宋_GB2312" w:eastAsia="仿宋_GB2312"/>
          <w:sz w:val="28"/>
          <w:szCs w:val="28"/>
        </w:rPr>
        <w:t>000</w:t>
      </w:r>
      <w:r>
        <w:rPr>
          <w:rFonts w:ascii="仿宋_GB2312" w:eastAsia="仿宋_GB2312" w:hint="eastAsia"/>
          <w:sz w:val="28"/>
          <w:szCs w:val="28"/>
        </w:rPr>
        <w:t>.00元减少</w:t>
      </w:r>
      <w:r>
        <w:rPr>
          <w:rFonts w:ascii="仿宋_GB2312" w:eastAsia="仿宋_GB2312"/>
          <w:sz w:val="28"/>
          <w:szCs w:val="28"/>
        </w:rPr>
        <w:t>12</w:t>
      </w:r>
      <w:r>
        <w:rPr>
          <w:rFonts w:ascii="仿宋_GB2312" w:eastAsia="仿宋_GB2312" w:hAnsi="Calibri" w:cs="仿宋_GB2312" w:hint="eastAsia"/>
          <w:sz w:val="28"/>
          <w:szCs w:val="28"/>
        </w:rPr>
        <w:t>,</w:t>
      </w:r>
      <w:r>
        <w:rPr>
          <w:rFonts w:ascii="仿宋_GB2312" w:eastAsia="仿宋_GB2312"/>
          <w:sz w:val="28"/>
          <w:szCs w:val="28"/>
        </w:rPr>
        <w:t>944.58</w:t>
      </w:r>
      <w:r>
        <w:rPr>
          <w:rFonts w:ascii="仿宋_GB2312" w:eastAsia="仿宋_GB2312" w:hint="eastAsia"/>
          <w:sz w:val="28"/>
          <w:szCs w:val="28"/>
        </w:rPr>
        <w:t>元。其中，公务用车购置费2025年度决算数0元，主要原因：</w:t>
      </w:r>
      <w:r>
        <w:rPr>
          <w:rFonts w:ascii="仿宋_GB2312" w:eastAsia="仿宋_GB2312" w:hAnsi="Calibri" w:hint="eastAsia"/>
          <w:color w:val="000000"/>
          <w:sz w:val="28"/>
          <w:szCs w:val="28"/>
        </w:rPr>
        <w:t>本年无此项预算</w:t>
      </w:r>
      <w:r>
        <w:rPr>
          <w:rFonts w:ascii="仿宋_GB2312" w:eastAsia="仿宋_GB2312" w:hint="eastAsia"/>
          <w:sz w:val="28"/>
          <w:szCs w:val="28"/>
        </w:rPr>
        <w:t>，2025年度购置（更新）0辆。公务用车运行维护费2025年度决算数5</w:t>
      </w:r>
      <w:r>
        <w:rPr>
          <w:rFonts w:ascii="仿宋_GB2312" w:eastAsia="仿宋_GB2312" w:hAnsi="Calibri" w:cs="仿宋_GB2312" w:hint="eastAsia"/>
          <w:sz w:val="28"/>
          <w:szCs w:val="28"/>
        </w:rPr>
        <w:t>,</w:t>
      </w:r>
      <w:r>
        <w:rPr>
          <w:rFonts w:ascii="仿宋_GB2312" w:eastAsia="仿宋_GB2312" w:hint="eastAsia"/>
          <w:sz w:val="28"/>
          <w:szCs w:val="28"/>
        </w:rPr>
        <w:t>055.42元，主要原因：</w:t>
      </w:r>
      <w:r>
        <w:rPr>
          <w:rFonts w:ascii="仿宋_GB2312" w:eastAsia="仿宋_GB2312" w:hAnsi="Calibri" w:cs="仿宋_GB2312" w:hint="eastAsia"/>
          <w:color w:val="000000"/>
          <w:sz w:val="28"/>
          <w:szCs w:val="28"/>
        </w:rPr>
        <w:t>本年只发生公务用车运行维护费，未购置公务用车</w:t>
      </w:r>
      <w:r>
        <w:rPr>
          <w:rFonts w:ascii="仿宋_GB2312" w:eastAsia="仿宋_GB2312" w:hint="eastAsia"/>
          <w:sz w:val="28"/>
          <w:szCs w:val="28"/>
        </w:rPr>
        <w:t>。2025年度公务用车保有量</w:t>
      </w:r>
      <w:r>
        <w:rPr>
          <w:rFonts w:ascii="仿宋_GB2312" w:eastAsia="仿宋_GB2312"/>
          <w:sz w:val="28"/>
          <w:szCs w:val="28"/>
        </w:rPr>
        <w:t>1</w:t>
      </w:r>
      <w:r>
        <w:rPr>
          <w:rFonts w:ascii="仿宋_GB2312" w:eastAsia="仿宋_GB2312" w:hint="eastAsia"/>
          <w:sz w:val="28"/>
          <w:szCs w:val="28"/>
        </w:rPr>
        <w:t>辆。</w:t>
      </w:r>
    </w:p>
    <w:p w:rsidR="003C5856" w:rsidRDefault="001D7790">
      <w:pPr>
        <w:tabs>
          <w:tab w:val="center" w:pos="6979"/>
        </w:tabs>
        <w:ind w:firstLineChars="198" w:firstLine="554"/>
        <w:rPr>
          <w:rFonts w:ascii="黑体" w:eastAsia="黑体"/>
          <w:sz w:val="28"/>
          <w:szCs w:val="28"/>
        </w:rPr>
      </w:pPr>
      <w:r>
        <w:rPr>
          <w:rFonts w:ascii="黑体" w:eastAsia="黑体" w:hint="eastAsia"/>
          <w:sz w:val="28"/>
          <w:szCs w:val="28"/>
        </w:rPr>
        <w:t>二、机关运行经费支出情况</w:t>
      </w:r>
    </w:p>
    <w:p w:rsidR="003C5856" w:rsidRDefault="001D7790" w:rsidP="00720411">
      <w:pPr>
        <w:ind w:firstLineChars="192" w:firstLine="538"/>
        <w:rPr>
          <w:rFonts w:ascii="仿宋_GB2312" w:eastAsia="仿宋_GB2312"/>
          <w:sz w:val="28"/>
          <w:szCs w:val="28"/>
        </w:rPr>
      </w:pPr>
      <w:r>
        <w:rPr>
          <w:rFonts w:ascii="仿宋_GB2312" w:eastAsia="仿宋_GB2312" w:hint="eastAsia"/>
          <w:sz w:val="28"/>
          <w:szCs w:val="28"/>
        </w:rPr>
        <w:t>2025年度机关运行经费支出合计248,200.04元，比上年减少22,751.27元，减少原因：落实政府过紧日子要求，</w:t>
      </w:r>
      <w:r>
        <w:rPr>
          <w:rFonts w:ascii="仿宋_GB2312" w:eastAsia="仿宋_GB2312" w:hAnsi="Calibri" w:hint="eastAsia"/>
          <w:sz w:val="28"/>
          <w:szCs w:val="28"/>
        </w:rPr>
        <w:t>严格公用经费支出管理</w:t>
      </w:r>
      <w:r>
        <w:rPr>
          <w:rFonts w:ascii="仿宋_GB2312" w:eastAsia="仿宋_GB2312" w:hint="eastAsia"/>
          <w:sz w:val="28"/>
          <w:szCs w:val="28"/>
        </w:rPr>
        <w:t>。</w:t>
      </w:r>
    </w:p>
    <w:p w:rsidR="003C5856" w:rsidRDefault="001D7790">
      <w:pPr>
        <w:ind w:left="540"/>
        <w:rPr>
          <w:rFonts w:ascii="黑体" w:eastAsia="黑体"/>
          <w:sz w:val="28"/>
          <w:szCs w:val="28"/>
        </w:rPr>
      </w:pPr>
      <w:r>
        <w:rPr>
          <w:rFonts w:ascii="黑体" w:eastAsia="黑体" w:hint="eastAsia"/>
          <w:sz w:val="28"/>
          <w:szCs w:val="28"/>
        </w:rPr>
        <w:t>三、政府采购支出情况</w:t>
      </w:r>
    </w:p>
    <w:p w:rsidR="003C5856" w:rsidRDefault="001D7790" w:rsidP="00720411">
      <w:pPr>
        <w:ind w:firstLineChars="192" w:firstLine="538"/>
        <w:rPr>
          <w:rFonts w:ascii="仿宋_GB2312" w:eastAsia="仿宋_GB2312"/>
          <w:sz w:val="28"/>
          <w:szCs w:val="28"/>
        </w:rPr>
      </w:pPr>
      <w:r>
        <w:rPr>
          <w:rFonts w:ascii="仿宋_GB2312" w:eastAsia="仿宋_GB2312" w:hint="eastAsia"/>
          <w:sz w:val="28"/>
          <w:szCs w:val="28"/>
        </w:rPr>
        <w:t>2025年度政府采购支出总额</w:t>
      </w:r>
      <w:r>
        <w:rPr>
          <w:rFonts w:ascii="仿宋_GB2312" w:eastAsia="仿宋_GB2312"/>
          <w:sz w:val="28"/>
          <w:szCs w:val="28"/>
        </w:rPr>
        <w:t>29</w:t>
      </w:r>
      <w:r>
        <w:rPr>
          <w:rFonts w:ascii="仿宋_GB2312" w:eastAsia="仿宋_GB2312" w:hint="eastAsia"/>
          <w:sz w:val="28"/>
          <w:szCs w:val="28"/>
        </w:rPr>
        <w:t>,</w:t>
      </w:r>
      <w:r>
        <w:rPr>
          <w:rFonts w:ascii="仿宋_GB2312" w:eastAsia="仿宋_GB2312"/>
          <w:sz w:val="28"/>
          <w:szCs w:val="28"/>
        </w:rPr>
        <w:t>682.42</w:t>
      </w:r>
      <w:r>
        <w:rPr>
          <w:rFonts w:ascii="仿宋_GB2312" w:eastAsia="仿宋_GB2312" w:hint="eastAsia"/>
          <w:sz w:val="28"/>
          <w:szCs w:val="28"/>
        </w:rPr>
        <w:t>元，其中：政府采购货物支出</w:t>
      </w:r>
      <w:r>
        <w:rPr>
          <w:rFonts w:ascii="仿宋_GB2312" w:eastAsia="仿宋_GB2312"/>
          <w:sz w:val="28"/>
          <w:szCs w:val="28"/>
        </w:rPr>
        <w:t>25</w:t>
      </w:r>
      <w:r>
        <w:rPr>
          <w:rFonts w:ascii="仿宋_GB2312" w:eastAsia="仿宋_GB2312" w:hint="eastAsia"/>
          <w:sz w:val="28"/>
          <w:szCs w:val="28"/>
        </w:rPr>
        <w:t>,</w:t>
      </w:r>
      <w:r>
        <w:rPr>
          <w:rFonts w:ascii="仿宋_GB2312" w:eastAsia="仿宋_GB2312"/>
          <w:sz w:val="28"/>
          <w:szCs w:val="28"/>
        </w:rPr>
        <w:t>192</w:t>
      </w:r>
      <w:r>
        <w:rPr>
          <w:rFonts w:ascii="仿宋_GB2312" w:eastAsia="仿宋_GB2312" w:hint="eastAsia"/>
          <w:sz w:val="28"/>
          <w:szCs w:val="28"/>
        </w:rPr>
        <w:t>.00元，政府采购工程支出</w:t>
      </w:r>
      <w:r>
        <w:rPr>
          <w:rFonts w:ascii="仿宋_GB2312" w:eastAsia="仿宋_GB2312"/>
          <w:sz w:val="28"/>
          <w:szCs w:val="28"/>
        </w:rPr>
        <w:t>0</w:t>
      </w:r>
      <w:r>
        <w:rPr>
          <w:rFonts w:ascii="仿宋_GB2312" w:eastAsia="仿宋_GB2312" w:hint="eastAsia"/>
          <w:sz w:val="28"/>
          <w:szCs w:val="28"/>
        </w:rPr>
        <w:t>元，政府采购服务支出</w:t>
      </w:r>
      <w:r>
        <w:rPr>
          <w:rFonts w:ascii="仿宋_GB2312" w:eastAsia="仿宋_GB2312"/>
          <w:sz w:val="28"/>
          <w:szCs w:val="28"/>
        </w:rPr>
        <w:t>4</w:t>
      </w:r>
      <w:r>
        <w:rPr>
          <w:rFonts w:ascii="仿宋_GB2312" w:eastAsia="仿宋_GB2312" w:hint="eastAsia"/>
          <w:sz w:val="28"/>
          <w:szCs w:val="28"/>
        </w:rPr>
        <w:t>,</w:t>
      </w:r>
      <w:r>
        <w:rPr>
          <w:rFonts w:ascii="仿宋_GB2312" w:eastAsia="仿宋_GB2312"/>
          <w:sz w:val="28"/>
          <w:szCs w:val="28"/>
        </w:rPr>
        <w:t>490.42</w:t>
      </w:r>
      <w:r>
        <w:rPr>
          <w:rFonts w:ascii="仿宋_GB2312" w:eastAsia="仿宋_GB2312" w:hint="eastAsia"/>
          <w:sz w:val="28"/>
          <w:szCs w:val="28"/>
        </w:rPr>
        <w:t>元。授予中小企业合同金额</w:t>
      </w:r>
      <w:r>
        <w:rPr>
          <w:rFonts w:ascii="仿宋_GB2312" w:eastAsia="仿宋_GB2312"/>
          <w:sz w:val="28"/>
          <w:szCs w:val="28"/>
        </w:rPr>
        <w:t>28</w:t>
      </w:r>
      <w:r>
        <w:rPr>
          <w:rFonts w:ascii="仿宋_GB2312" w:eastAsia="仿宋_GB2312" w:hint="eastAsia"/>
          <w:sz w:val="28"/>
          <w:szCs w:val="28"/>
        </w:rPr>
        <w:t>,</w:t>
      </w:r>
      <w:r>
        <w:rPr>
          <w:rFonts w:ascii="仿宋_GB2312" w:eastAsia="仿宋_GB2312"/>
          <w:sz w:val="28"/>
          <w:szCs w:val="28"/>
        </w:rPr>
        <w:t>199</w:t>
      </w:r>
      <w:r>
        <w:rPr>
          <w:rFonts w:ascii="仿宋_GB2312" w:eastAsia="仿宋_GB2312" w:hint="eastAsia"/>
          <w:sz w:val="28"/>
          <w:szCs w:val="28"/>
        </w:rPr>
        <w:t>.00元，占政府采购支出总额的95.0%，其中：授予小微企业合同金额</w:t>
      </w:r>
      <w:r>
        <w:rPr>
          <w:rFonts w:ascii="仿宋_GB2312" w:eastAsia="仿宋_GB2312"/>
          <w:sz w:val="28"/>
          <w:szCs w:val="28"/>
        </w:rPr>
        <w:t>28</w:t>
      </w:r>
      <w:r>
        <w:rPr>
          <w:rFonts w:ascii="仿宋_GB2312" w:eastAsia="仿宋_GB2312" w:hint="eastAsia"/>
          <w:sz w:val="28"/>
          <w:szCs w:val="28"/>
        </w:rPr>
        <w:t>,</w:t>
      </w:r>
      <w:r>
        <w:rPr>
          <w:rFonts w:ascii="仿宋_GB2312" w:eastAsia="仿宋_GB2312"/>
          <w:sz w:val="28"/>
          <w:szCs w:val="28"/>
        </w:rPr>
        <w:t>199</w:t>
      </w:r>
      <w:r>
        <w:rPr>
          <w:rFonts w:ascii="仿宋_GB2312" w:eastAsia="仿宋_GB2312" w:hint="eastAsia"/>
          <w:sz w:val="28"/>
          <w:szCs w:val="28"/>
        </w:rPr>
        <w:t>.00元，占政府采购支出总额的</w:t>
      </w:r>
      <w:r>
        <w:rPr>
          <w:rFonts w:ascii="仿宋_GB2312" w:eastAsia="仿宋_GB2312"/>
          <w:sz w:val="28"/>
          <w:szCs w:val="28"/>
        </w:rPr>
        <w:t>95</w:t>
      </w:r>
      <w:r>
        <w:rPr>
          <w:rFonts w:ascii="仿宋_GB2312" w:eastAsia="仿宋_GB2312" w:hint="eastAsia"/>
          <w:sz w:val="28"/>
          <w:szCs w:val="28"/>
        </w:rPr>
        <w:t>.0%。</w:t>
      </w:r>
    </w:p>
    <w:p w:rsidR="003C5856" w:rsidRDefault="001D7790">
      <w:pPr>
        <w:ind w:firstLineChars="200" w:firstLine="560"/>
        <w:rPr>
          <w:rFonts w:ascii="黑体" w:eastAsia="黑体"/>
          <w:sz w:val="28"/>
          <w:szCs w:val="28"/>
          <w:highlight w:val="yellow"/>
        </w:rPr>
      </w:pPr>
      <w:r>
        <w:rPr>
          <w:rFonts w:ascii="黑体" w:eastAsia="黑体" w:hint="eastAsia"/>
          <w:sz w:val="28"/>
          <w:szCs w:val="28"/>
        </w:rPr>
        <w:t>四、国有资产占用情况</w:t>
      </w:r>
    </w:p>
    <w:p w:rsidR="003C5856" w:rsidRDefault="001D7790">
      <w:pPr>
        <w:ind w:firstLineChars="200" w:firstLine="560"/>
        <w:rPr>
          <w:rFonts w:ascii="仿宋_GB2312" w:eastAsia="仿宋_GB2312"/>
          <w:sz w:val="32"/>
          <w:szCs w:val="32"/>
        </w:rPr>
      </w:pPr>
      <w:r>
        <w:rPr>
          <w:rFonts w:ascii="仿宋_GB2312" w:eastAsia="仿宋_GB2312" w:hint="eastAsia"/>
          <w:sz w:val="28"/>
          <w:szCs w:val="28"/>
        </w:rPr>
        <w:t>截至12月31日，北京市门头沟区科学技术委员会共有车辆1台；单位价值100万</w:t>
      </w:r>
      <w:bookmarkStart w:id="0" w:name="_GoBack"/>
      <w:bookmarkEnd w:id="0"/>
      <w:r>
        <w:rPr>
          <w:rFonts w:ascii="仿宋_GB2312" w:eastAsia="仿宋_GB2312" w:hint="eastAsia"/>
          <w:sz w:val="28"/>
          <w:szCs w:val="28"/>
        </w:rPr>
        <w:t>元（含）以上的设备0台（套）。</w:t>
      </w:r>
    </w:p>
    <w:p w:rsidR="003C5856" w:rsidRDefault="001D7790">
      <w:pPr>
        <w:ind w:firstLineChars="200" w:firstLine="560"/>
        <w:jc w:val="left"/>
        <w:rPr>
          <w:rFonts w:ascii="仿宋_GB2312" w:eastAsia="仿宋_GB2312"/>
          <w:color w:val="000000"/>
          <w:sz w:val="32"/>
          <w:szCs w:val="32"/>
        </w:rPr>
      </w:pPr>
      <w:r>
        <w:rPr>
          <w:rFonts w:ascii="黑体" w:eastAsia="黑体" w:hint="eastAsia"/>
          <w:sz w:val="28"/>
          <w:szCs w:val="28"/>
        </w:rPr>
        <w:t>五、</w:t>
      </w:r>
      <w:r>
        <w:rPr>
          <w:rFonts w:ascii="黑体" w:eastAsia="黑体"/>
          <w:sz w:val="28"/>
          <w:szCs w:val="28"/>
        </w:rPr>
        <w:t>专业名词解释</w:t>
      </w:r>
    </w:p>
    <w:p w:rsidR="003C5856" w:rsidRDefault="001D7790">
      <w:pPr>
        <w:ind w:firstLineChars="200" w:firstLine="560"/>
        <w:rPr>
          <w:rFonts w:ascii="仿宋_GB2312" w:eastAsia="仿宋_GB2312"/>
          <w:sz w:val="28"/>
          <w:szCs w:val="28"/>
        </w:rPr>
      </w:pPr>
      <w:r>
        <w:rPr>
          <w:rFonts w:ascii="仿宋_GB2312" w:eastAsia="仿宋_GB2312" w:hint="eastAsia"/>
          <w:sz w:val="28"/>
          <w:szCs w:val="28"/>
        </w:rPr>
        <w:t>1.基本支出：指为保障机构正常运转、完成日常工作任务而发生的人员支出和公用支出。</w:t>
      </w:r>
    </w:p>
    <w:p w:rsidR="003C5856" w:rsidRDefault="001D7790">
      <w:pPr>
        <w:ind w:firstLineChars="200" w:firstLine="560"/>
        <w:rPr>
          <w:rFonts w:ascii="仿宋_GB2312" w:eastAsia="仿宋_GB2312"/>
          <w:sz w:val="28"/>
          <w:szCs w:val="28"/>
        </w:rPr>
      </w:pPr>
      <w:r>
        <w:rPr>
          <w:rFonts w:ascii="仿宋_GB2312" w:eastAsia="仿宋_GB2312" w:hint="eastAsia"/>
          <w:sz w:val="28"/>
          <w:szCs w:val="28"/>
        </w:rPr>
        <w:lastRenderedPageBreak/>
        <w:t>2.项目支出：指在基本支出之外为完成特定行政任务或事业发展目标所发生的支出。</w:t>
      </w:r>
    </w:p>
    <w:p w:rsidR="003C5856" w:rsidRDefault="001D7790">
      <w:pPr>
        <w:ind w:firstLineChars="200" w:firstLine="560"/>
        <w:rPr>
          <w:rFonts w:ascii="仿宋_GB2312" w:eastAsia="仿宋_GB2312"/>
          <w:sz w:val="28"/>
          <w:szCs w:val="28"/>
        </w:rPr>
      </w:pPr>
      <w:r>
        <w:rPr>
          <w:rFonts w:ascii="仿宋_GB2312" w:eastAsia="仿宋_GB2312" w:hint="eastAsia"/>
          <w:sz w:val="28"/>
          <w:szCs w:val="28"/>
        </w:rPr>
        <w:t>3.“三公”经费：是指单位通过财政拨款资金安排的因公出国（境）费、公务用车购置及运行费和公务接待费。</w:t>
      </w:r>
    </w:p>
    <w:p w:rsidR="003C5856" w:rsidRDefault="001D7790">
      <w:pPr>
        <w:ind w:firstLineChars="200" w:firstLine="560"/>
      </w:pPr>
      <w:r>
        <w:rPr>
          <w:rFonts w:ascii="仿宋_GB2312" w:eastAsia="仿宋_GB2312" w:hint="eastAsia"/>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rsidR="003C5856" w:rsidRDefault="001D7790">
      <w:pPr>
        <w:ind w:firstLineChars="200" w:firstLine="560"/>
        <w:rPr>
          <w:rFonts w:ascii="仿宋_GB2312" w:eastAsia="仿宋_GB2312"/>
          <w:sz w:val="28"/>
          <w:szCs w:val="28"/>
        </w:rPr>
      </w:pPr>
      <w:r>
        <w:rPr>
          <w:rFonts w:ascii="仿宋_GB2312" w:eastAsia="仿宋_GB2312" w:hint="eastAsia"/>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rsidR="003C5856" w:rsidRDefault="001D7790">
      <w:pPr>
        <w:ind w:firstLineChars="200" w:firstLine="560"/>
        <w:rPr>
          <w:rFonts w:ascii="仿宋_GB2312" w:eastAsia="仿宋_GB2312" w:cs="仿宋_GB2312"/>
          <w:sz w:val="28"/>
          <w:szCs w:val="28"/>
        </w:rPr>
      </w:pPr>
      <w:r>
        <w:rPr>
          <w:rFonts w:ascii="仿宋_GB2312" w:eastAsia="仿宋_GB2312" w:hint="eastAsia"/>
          <w:sz w:val="28"/>
          <w:szCs w:val="28"/>
        </w:rPr>
        <w:t>6.</w:t>
      </w:r>
      <w:r>
        <w:rPr>
          <w:rFonts w:ascii="仿宋_GB2312" w:eastAsia="仿宋_GB2312" w:cs="仿宋_GB2312" w:hint="eastAsia"/>
          <w:sz w:val="28"/>
          <w:szCs w:val="28"/>
        </w:rPr>
        <w:t>科技专项经费支出：指用于科学技术管理事务方面的支出、科学技术普及方面支出、应用技术研究与开发支出以及其他科技方面的支出。</w:t>
      </w:r>
    </w:p>
    <w:p w:rsidR="003C5856" w:rsidRDefault="003C5856">
      <w:pPr>
        <w:ind w:firstLineChars="150" w:firstLine="420"/>
        <w:rPr>
          <w:rFonts w:ascii="仿宋_GB2312" w:eastAsia="仿宋_GB2312"/>
          <w:sz w:val="28"/>
          <w:szCs w:val="28"/>
        </w:rPr>
      </w:pPr>
    </w:p>
    <w:p w:rsidR="003C5856" w:rsidRDefault="003C5856">
      <w:pPr>
        <w:rPr>
          <w:rFonts w:ascii="黑体" w:eastAsia="黑体"/>
          <w:sz w:val="32"/>
          <w:szCs w:val="32"/>
        </w:rPr>
      </w:pPr>
    </w:p>
    <w:p w:rsidR="003C5856" w:rsidRDefault="003C5856">
      <w:pPr>
        <w:tabs>
          <w:tab w:val="center" w:pos="6979"/>
        </w:tabs>
        <w:spacing w:line="380" w:lineRule="exact"/>
        <w:jc w:val="center"/>
        <w:rPr>
          <w:rFonts w:ascii="宋体" w:hAnsi="宋体" w:cs="宋体"/>
          <w:b/>
          <w:bCs/>
          <w:kern w:val="0"/>
          <w:sz w:val="28"/>
          <w:szCs w:val="28"/>
        </w:rPr>
      </w:pPr>
    </w:p>
    <w:p w:rsidR="003C5856" w:rsidRDefault="003C5856">
      <w:pPr>
        <w:tabs>
          <w:tab w:val="center" w:pos="6979"/>
        </w:tabs>
        <w:spacing w:line="380" w:lineRule="exact"/>
        <w:jc w:val="center"/>
        <w:rPr>
          <w:rFonts w:ascii="宋体" w:hAnsi="宋体" w:cs="宋体"/>
          <w:b/>
          <w:bCs/>
          <w:kern w:val="0"/>
          <w:sz w:val="28"/>
          <w:szCs w:val="28"/>
        </w:rPr>
      </w:pPr>
    </w:p>
    <w:p w:rsidR="003C5856" w:rsidRDefault="003C5856">
      <w:pPr>
        <w:rPr>
          <w:rFonts w:ascii="黑体" w:eastAsia="黑体"/>
          <w:sz w:val="32"/>
          <w:szCs w:val="32"/>
        </w:rPr>
      </w:pPr>
    </w:p>
    <w:p w:rsidR="003C5856" w:rsidRDefault="003C5856">
      <w:pPr>
        <w:ind w:firstLineChars="200" w:firstLine="640"/>
        <w:jc w:val="center"/>
        <w:rPr>
          <w:rFonts w:ascii="黑体" w:eastAsia="黑体"/>
          <w:sz w:val="32"/>
          <w:szCs w:val="32"/>
        </w:rPr>
      </w:pPr>
    </w:p>
    <w:p w:rsidR="005A0C76" w:rsidRDefault="005A0C76" w:rsidP="00720411">
      <w:pPr>
        <w:tabs>
          <w:tab w:val="center" w:pos="6979"/>
        </w:tabs>
        <w:spacing w:line="580" w:lineRule="exact"/>
        <w:ind w:firstLineChars="200" w:firstLine="723"/>
        <w:jc w:val="center"/>
        <w:rPr>
          <w:rFonts w:asciiTheme="minorEastAsia" w:eastAsiaTheme="minorEastAsia" w:hAnsiTheme="minorEastAsia"/>
          <w:b/>
          <w:sz w:val="36"/>
          <w:szCs w:val="36"/>
        </w:rPr>
      </w:pPr>
    </w:p>
    <w:p w:rsidR="003C5856" w:rsidRDefault="001D7790" w:rsidP="00720411">
      <w:pPr>
        <w:tabs>
          <w:tab w:val="center" w:pos="6979"/>
        </w:tabs>
        <w:spacing w:line="580" w:lineRule="exact"/>
        <w:ind w:firstLineChars="200" w:firstLine="723"/>
        <w:jc w:val="center"/>
        <w:rPr>
          <w:rFonts w:asciiTheme="minorEastAsia" w:eastAsiaTheme="minorEastAsia" w:hAnsiTheme="minorEastAsia"/>
          <w:b/>
          <w:sz w:val="36"/>
          <w:szCs w:val="36"/>
        </w:rPr>
      </w:pPr>
      <w:r>
        <w:rPr>
          <w:rFonts w:asciiTheme="minorEastAsia" w:eastAsiaTheme="minorEastAsia" w:hAnsiTheme="minorEastAsia" w:hint="eastAsia"/>
          <w:b/>
          <w:sz w:val="36"/>
          <w:szCs w:val="36"/>
        </w:rPr>
        <w:t>第四部分2025年度部门绩效评价情况</w:t>
      </w:r>
    </w:p>
    <w:p w:rsidR="003C5856" w:rsidRDefault="003C5856">
      <w:pPr>
        <w:tabs>
          <w:tab w:val="center" w:pos="6979"/>
        </w:tabs>
        <w:spacing w:line="580" w:lineRule="exact"/>
        <w:ind w:firstLineChars="200" w:firstLine="560"/>
        <w:jc w:val="center"/>
        <w:rPr>
          <w:rFonts w:ascii="华文中宋" w:eastAsia="华文中宋" w:hAnsi="华文中宋"/>
          <w:sz w:val="28"/>
          <w:szCs w:val="28"/>
        </w:rPr>
      </w:pPr>
    </w:p>
    <w:p w:rsidR="003C5856" w:rsidRDefault="001D7790">
      <w:pPr>
        <w:spacing w:line="580" w:lineRule="exact"/>
        <w:ind w:firstLine="640"/>
        <w:rPr>
          <w:rFonts w:ascii="楷体_GB2312" w:eastAsia="楷体_GB2312" w:hAnsi="仿宋"/>
          <w:b/>
          <w:sz w:val="32"/>
          <w:szCs w:val="32"/>
        </w:rPr>
      </w:pPr>
      <w:r>
        <w:rPr>
          <w:rFonts w:ascii="楷体_GB2312" w:eastAsia="楷体_GB2312" w:hAnsi="仿宋" w:hint="eastAsia"/>
          <w:b/>
          <w:sz w:val="32"/>
          <w:szCs w:val="32"/>
        </w:rPr>
        <w:t>（一）项目支出绩效自评表</w:t>
      </w:r>
    </w:p>
    <w:p w:rsidR="003C5856" w:rsidRDefault="003C5856" w:rsidP="00A23F1E">
      <w:pPr>
        <w:spacing w:line="580" w:lineRule="exact"/>
        <w:ind w:firstLineChars="200" w:firstLine="643"/>
        <w:outlineLvl w:val="0"/>
        <w:rPr>
          <w:rFonts w:ascii="仿宋_GB2312" w:eastAsia="仿宋_GB2312"/>
          <w:b/>
          <w:sz w:val="32"/>
          <w:szCs w:val="32"/>
        </w:rPr>
      </w:pPr>
    </w:p>
    <w:p w:rsidR="003C5856" w:rsidRDefault="001D7790">
      <w:pPr>
        <w:spacing w:line="580" w:lineRule="exact"/>
        <w:ind w:firstLineChars="250" w:firstLine="800"/>
        <w:rPr>
          <w:rFonts w:ascii="仿宋_GB2312" w:eastAsia="仿宋_GB2312"/>
          <w:sz w:val="32"/>
          <w:szCs w:val="32"/>
        </w:rPr>
      </w:pPr>
      <w:r>
        <w:rPr>
          <w:rFonts w:ascii="仿宋_GB2312" w:eastAsia="仿宋_GB2312" w:hint="eastAsia"/>
          <w:sz w:val="32"/>
          <w:szCs w:val="32"/>
        </w:rPr>
        <w:t>附件：1.项目支出绩效自评表</w:t>
      </w:r>
    </w:p>
    <w:sectPr w:rsidR="003C5856" w:rsidSect="003C5856">
      <w:footerReference w:type="even" r:id="rId10"/>
      <w:footerReference w:type="default" r:id="rId11"/>
      <w:pgSz w:w="16838" w:h="11906" w:orient="landscape"/>
      <w:pgMar w:top="1134" w:right="1134" w:bottom="1134" w:left="1134" w:header="851" w:footer="992" w:gutter="0"/>
      <w:cols w:space="720"/>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3B91" w:rsidRDefault="00AD3B91" w:rsidP="003C5856">
      <w:r>
        <w:separator/>
      </w:r>
    </w:p>
  </w:endnote>
  <w:endnote w:type="continuationSeparator" w:id="0">
    <w:p w:rsidR="00AD3B91" w:rsidRDefault="00AD3B91" w:rsidP="003C58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楷体_GB2312">
    <w:altName w:val="黑体"/>
    <w:charset w:val="86"/>
    <w:family w:val="modern"/>
    <w:pitch w:val="default"/>
    <w:sig w:usb0="00000000" w:usb1="080E0000" w:usb2="00000000" w:usb3="00000000" w:csb0="00040000" w:csb1="00000000"/>
  </w:font>
  <w:font w:name="Droid Sans">
    <w:altName w:val="宋体"/>
    <w:charset w:val="00"/>
    <w:family w:val="auto"/>
    <w:pitch w:val="default"/>
    <w:sig w:usb0="00000000" w:usb1="00000000" w:usb2="00000000" w:usb3="00000000" w:csb0="00040001" w:csb1="00000000"/>
  </w:font>
  <w:font w:name="华文中宋">
    <w:altName w:val="宋体"/>
    <w:charset w:val="86"/>
    <w:family w:val="auto"/>
    <w:pitch w:val="variable"/>
    <w:sig w:usb0="00000287" w:usb1="080F0000" w:usb2="00000010" w:usb3="00000000" w:csb0="0004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856" w:rsidRDefault="002C4692">
    <w:pPr>
      <w:pStyle w:val="a7"/>
      <w:framePr w:wrap="around" w:vAnchor="text" w:hAnchor="margin" w:xAlign="center" w:y="1"/>
      <w:rPr>
        <w:rStyle w:val="ab"/>
      </w:rPr>
    </w:pPr>
    <w:r>
      <w:fldChar w:fldCharType="begin"/>
    </w:r>
    <w:r w:rsidR="001D7790">
      <w:rPr>
        <w:rStyle w:val="ab"/>
      </w:rPr>
      <w:instrText xml:space="preserve">PAGE  </w:instrText>
    </w:r>
    <w:r>
      <w:fldChar w:fldCharType="separate"/>
    </w:r>
    <w:r w:rsidR="009B520D">
      <w:rPr>
        <w:rStyle w:val="ab"/>
        <w:noProof/>
      </w:rPr>
      <w:t>1</w:t>
    </w:r>
    <w:r>
      <w:fldChar w:fldCharType="end"/>
    </w:r>
  </w:p>
  <w:p w:rsidR="003C5856" w:rsidRDefault="003C5856">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856" w:rsidRDefault="002C4692">
    <w:pPr>
      <w:pStyle w:val="a7"/>
      <w:framePr w:wrap="around" w:vAnchor="text" w:hAnchor="margin" w:xAlign="center" w:y="1"/>
      <w:rPr>
        <w:rStyle w:val="ab"/>
      </w:rPr>
    </w:pPr>
    <w:r>
      <w:fldChar w:fldCharType="begin"/>
    </w:r>
    <w:r w:rsidR="001D7790">
      <w:rPr>
        <w:rStyle w:val="ab"/>
      </w:rPr>
      <w:instrText xml:space="preserve">PAGE  </w:instrText>
    </w:r>
    <w:r>
      <w:fldChar w:fldCharType="separate"/>
    </w:r>
    <w:r w:rsidR="001D7790">
      <w:rPr>
        <w:rStyle w:val="ab"/>
      </w:rPr>
      <w:t>15</w:t>
    </w:r>
    <w:r>
      <w:fldChar w:fldCharType="end"/>
    </w:r>
  </w:p>
  <w:p w:rsidR="003C5856" w:rsidRDefault="003C585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856" w:rsidRDefault="002C4692">
    <w:pPr>
      <w:pStyle w:val="a7"/>
      <w:framePr w:wrap="around" w:vAnchor="text" w:hAnchor="margin" w:xAlign="center" w:y="1"/>
      <w:rPr>
        <w:rStyle w:val="ab"/>
      </w:rPr>
    </w:pPr>
    <w:r>
      <w:fldChar w:fldCharType="begin"/>
    </w:r>
    <w:r w:rsidR="001D7790">
      <w:rPr>
        <w:rStyle w:val="ab"/>
      </w:rPr>
      <w:instrText xml:space="preserve">PAGE  </w:instrText>
    </w:r>
    <w:r>
      <w:fldChar w:fldCharType="separate"/>
    </w:r>
    <w:r w:rsidR="009B520D">
      <w:rPr>
        <w:rStyle w:val="ab"/>
        <w:noProof/>
      </w:rPr>
      <w:t>14</w:t>
    </w:r>
    <w:r>
      <w:fldChar w:fldCharType="end"/>
    </w:r>
  </w:p>
  <w:p w:rsidR="003C5856" w:rsidRDefault="003C5856">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3B91" w:rsidRDefault="00AD3B91" w:rsidP="003C5856">
      <w:r>
        <w:separator/>
      </w:r>
    </w:p>
  </w:footnote>
  <w:footnote w:type="continuationSeparator" w:id="0">
    <w:p w:rsidR="00AD3B91" w:rsidRDefault="00AD3B91" w:rsidP="003C585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stylePaneFormatFilter w:val="3F01"/>
  <w:defaultTabStop w:val="420"/>
  <w:drawingGridHorizontalSpacing w:val="105"/>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WZmNWE4NzRhMTczNjJlZDE5ZTE5YTczN2QxMzcyMjAifQ=="/>
  </w:docVars>
  <w:rsids>
    <w:rsidRoot w:val="00100246"/>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77F90D"/>
    <w:rsid w:val="FEDFF218"/>
    <w:rsid w:val="FEDFFFFF"/>
    <w:rsid w:val="FEEF7622"/>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790"/>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C4692"/>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1A19"/>
    <w:rsid w:val="003B4437"/>
    <w:rsid w:val="003B48C4"/>
    <w:rsid w:val="003B5E20"/>
    <w:rsid w:val="003B6DAD"/>
    <w:rsid w:val="003B735F"/>
    <w:rsid w:val="003C030C"/>
    <w:rsid w:val="003C55FC"/>
    <w:rsid w:val="003C5856"/>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0C76"/>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544E"/>
    <w:rsid w:val="00716380"/>
    <w:rsid w:val="00720411"/>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520D"/>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3F1E"/>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3B91"/>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C3537C"/>
    <w:rsid w:val="079004AC"/>
    <w:rsid w:val="0BA148CA"/>
    <w:rsid w:val="0C1165C4"/>
    <w:rsid w:val="0D6D544B"/>
    <w:rsid w:val="0DD136FE"/>
    <w:rsid w:val="0F8E2C57"/>
    <w:rsid w:val="1059665E"/>
    <w:rsid w:val="10AC13BA"/>
    <w:rsid w:val="11980797"/>
    <w:rsid w:val="145A6C1B"/>
    <w:rsid w:val="14B73493"/>
    <w:rsid w:val="167A2FF9"/>
    <w:rsid w:val="17E05399"/>
    <w:rsid w:val="18581C69"/>
    <w:rsid w:val="186D28E5"/>
    <w:rsid w:val="1AEC0734"/>
    <w:rsid w:val="1C203C3A"/>
    <w:rsid w:val="1DEF20B0"/>
    <w:rsid w:val="214243FA"/>
    <w:rsid w:val="21AD613C"/>
    <w:rsid w:val="22467189"/>
    <w:rsid w:val="257A14F5"/>
    <w:rsid w:val="27196C26"/>
    <w:rsid w:val="29EF086F"/>
    <w:rsid w:val="2A014A0F"/>
    <w:rsid w:val="2EFFE297"/>
    <w:rsid w:val="301437CA"/>
    <w:rsid w:val="32791381"/>
    <w:rsid w:val="349D1F0A"/>
    <w:rsid w:val="34DD0473"/>
    <w:rsid w:val="3C181CA7"/>
    <w:rsid w:val="3C684897"/>
    <w:rsid w:val="41C6204F"/>
    <w:rsid w:val="433E495C"/>
    <w:rsid w:val="489F2FD7"/>
    <w:rsid w:val="4AC27CB3"/>
    <w:rsid w:val="4BF72BEF"/>
    <w:rsid w:val="4FA90297"/>
    <w:rsid w:val="4FC41A43"/>
    <w:rsid w:val="51DB3C59"/>
    <w:rsid w:val="550C0952"/>
    <w:rsid w:val="55762E42"/>
    <w:rsid w:val="57A7B272"/>
    <w:rsid w:val="58470068"/>
    <w:rsid w:val="58747CAC"/>
    <w:rsid w:val="5A1720F9"/>
    <w:rsid w:val="5B9C37C2"/>
    <w:rsid w:val="5BA7C654"/>
    <w:rsid w:val="5FFF6779"/>
    <w:rsid w:val="60A54109"/>
    <w:rsid w:val="61D01CDF"/>
    <w:rsid w:val="64C0607C"/>
    <w:rsid w:val="65756C86"/>
    <w:rsid w:val="674D385B"/>
    <w:rsid w:val="676F09E1"/>
    <w:rsid w:val="71793A80"/>
    <w:rsid w:val="7357290B"/>
    <w:rsid w:val="798524E4"/>
    <w:rsid w:val="7A7F1C49"/>
    <w:rsid w:val="7B5B7AE6"/>
    <w:rsid w:val="7B7B6628"/>
    <w:rsid w:val="7BA7071E"/>
    <w:rsid w:val="7BDF6DA8"/>
    <w:rsid w:val="7BDF7589"/>
    <w:rsid w:val="7C7EDC1A"/>
    <w:rsid w:val="7CCED98D"/>
    <w:rsid w:val="7D08410F"/>
    <w:rsid w:val="7D2759BE"/>
    <w:rsid w:val="7DB96DED"/>
    <w:rsid w:val="7DD3AD81"/>
    <w:rsid w:val="7F7FE70F"/>
    <w:rsid w:val="7FB7E195"/>
    <w:rsid w:val="7FFF772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Body Text Indent" w:qFormat="1"/>
    <w:lsdException w:name="Subtitle" w:qFormat="1"/>
    <w:lsdException w:name="Dat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rsid w:val="003C5856"/>
    <w:pPr>
      <w:widowControl w:val="0"/>
      <w:jc w:val="both"/>
    </w:pPr>
    <w:rPr>
      <w:kern w:val="2"/>
      <w:sz w:val="21"/>
      <w:szCs w:val="24"/>
    </w:rPr>
  </w:style>
  <w:style w:type="paragraph" w:styleId="2">
    <w:name w:val="heading 2"/>
    <w:basedOn w:val="a"/>
    <w:next w:val="a"/>
    <w:qFormat/>
    <w:rsid w:val="003C5856"/>
    <w:pPr>
      <w:keepNext/>
      <w:keepLines/>
      <w:spacing w:before="100" w:beforeAutospacing="1" w:after="100" w:afterAutospacing="1"/>
      <w:outlineLvl w:val="1"/>
    </w:pPr>
    <w:rPr>
      <w:rFonts w:ascii="Cambria" w:eastAsia="黑体" w:hAnsi="Cambria"/>
      <w:b/>
      <w:bCs/>
      <w:kern w:val="0"/>
      <w:sz w:val="36"/>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rsid w:val="003C5856"/>
    <w:pPr>
      <w:ind w:firstLineChars="200" w:firstLine="200"/>
    </w:pPr>
  </w:style>
  <w:style w:type="paragraph" w:styleId="a4">
    <w:name w:val="Body Text Indent"/>
    <w:basedOn w:val="a"/>
    <w:qFormat/>
    <w:rsid w:val="003C5856"/>
    <w:pPr>
      <w:ind w:firstLine="645"/>
    </w:pPr>
    <w:rPr>
      <w:rFonts w:ascii="仿宋_GB2312" w:eastAsia="仿宋_GB2312" w:hAnsi="Calibri"/>
      <w:sz w:val="32"/>
      <w:szCs w:val="32"/>
    </w:rPr>
  </w:style>
  <w:style w:type="paragraph" w:styleId="a5">
    <w:name w:val="Date"/>
    <w:basedOn w:val="a"/>
    <w:next w:val="a"/>
    <w:qFormat/>
    <w:rsid w:val="003C5856"/>
    <w:pPr>
      <w:ind w:leftChars="2500" w:left="100"/>
    </w:pPr>
  </w:style>
  <w:style w:type="paragraph" w:styleId="a6">
    <w:name w:val="Balloon Text"/>
    <w:basedOn w:val="a"/>
    <w:semiHidden/>
    <w:qFormat/>
    <w:rsid w:val="003C5856"/>
    <w:rPr>
      <w:sz w:val="18"/>
      <w:szCs w:val="18"/>
    </w:rPr>
  </w:style>
  <w:style w:type="paragraph" w:styleId="a7">
    <w:name w:val="footer"/>
    <w:basedOn w:val="a"/>
    <w:link w:val="Char"/>
    <w:qFormat/>
    <w:rsid w:val="003C5856"/>
    <w:pPr>
      <w:tabs>
        <w:tab w:val="center" w:pos="4153"/>
        <w:tab w:val="right" w:pos="8306"/>
      </w:tabs>
      <w:snapToGrid w:val="0"/>
      <w:jc w:val="left"/>
    </w:pPr>
    <w:rPr>
      <w:sz w:val="18"/>
      <w:szCs w:val="18"/>
    </w:rPr>
  </w:style>
  <w:style w:type="paragraph" w:styleId="a8">
    <w:name w:val="header"/>
    <w:basedOn w:val="a"/>
    <w:link w:val="Char0"/>
    <w:qFormat/>
    <w:rsid w:val="003C5856"/>
    <w:pPr>
      <w:pBdr>
        <w:bottom w:val="single" w:sz="6" w:space="1" w:color="auto"/>
      </w:pBdr>
      <w:tabs>
        <w:tab w:val="center" w:pos="4153"/>
        <w:tab w:val="right" w:pos="8306"/>
      </w:tabs>
      <w:snapToGrid w:val="0"/>
      <w:jc w:val="center"/>
    </w:pPr>
    <w:rPr>
      <w:rFonts w:ascii="Calibri" w:hAnsi="Calibri"/>
      <w:sz w:val="18"/>
      <w:szCs w:val="18"/>
    </w:rPr>
  </w:style>
  <w:style w:type="paragraph" w:styleId="a9">
    <w:name w:val="Normal (Web)"/>
    <w:basedOn w:val="a"/>
    <w:unhideWhenUsed/>
    <w:qFormat/>
    <w:rsid w:val="003C5856"/>
    <w:pPr>
      <w:spacing w:before="100" w:beforeAutospacing="1" w:after="100" w:afterAutospacing="1"/>
      <w:ind w:right="238"/>
      <w:jc w:val="left"/>
    </w:pPr>
    <w:rPr>
      <w:b/>
      <w:kern w:val="0"/>
      <w:sz w:val="24"/>
      <w:szCs w:val="20"/>
    </w:rPr>
  </w:style>
  <w:style w:type="character" w:styleId="aa">
    <w:name w:val="Strong"/>
    <w:qFormat/>
    <w:rsid w:val="003C5856"/>
    <w:rPr>
      <w:b/>
    </w:rPr>
  </w:style>
  <w:style w:type="character" w:styleId="ab">
    <w:name w:val="page number"/>
    <w:qFormat/>
    <w:rsid w:val="003C5856"/>
  </w:style>
  <w:style w:type="character" w:customStyle="1" w:styleId="Char">
    <w:name w:val="页脚 Char"/>
    <w:link w:val="a7"/>
    <w:qFormat/>
    <w:rsid w:val="003C5856"/>
    <w:rPr>
      <w:rFonts w:eastAsia="宋体"/>
      <w:kern w:val="2"/>
      <w:sz w:val="18"/>
      <w:szCs w:val="18"/>
      <w:lang w:val="en-US" w:eastAsia="zh-CN" w:bidi="ar-SA"/>
    </w:rPr>
  </w:style>
  <w:style w:type="character" w:customStyle="1" w:styleId="Char0">
    <w:name w:val="页眉 Char"/>
    <w:link w:val="a8"/>
    <w:qFormat/>
    <w:rsid w:val="003C5856"/>
    <w:rPr>
      <w:rFonts w:ascii="Calibri" w:eastAsia="宋体" w:hAnsi="Calibri"/>
      <w:kern w:val="2"/>
      <w:sz w:val="18"/>
      <w:szCs w:val="18"/>
      <w:lang w:val="en-US" w:eastAsia="zh-CN" w:bidi="ar-SA"/>
    </w:rPr>
  </w:style>
  <w:style w:type="paragraph" w:customStyle="1" w:styleId="CharCharCharCharCharCharChar">
    <w:name w:val="Char Char Char Char Char Char Char"/>
    <w:basedOn w:val="a"/>
    <w:qFormat/>
    <w:rsid w:val="003C5856"/>
    <w:rPr>
      <w:rFonts w:ascii="Tahoma" w:hAnsi="Tahoma"/>
      <w:sz w:val="24"/>
      <w:szCs w:val="20"/>
    </w:rPr>
  </w:style>
  <w:style w:type="paragraph" w:customStyle="1" w:styleId="Char1CharCharChar">
    <w:name w:val="Char1 Char Char Char"/>
    <w:basedOn w:val="a"/>
    <w:qFormat/>
    <w:rsid w:val="003C5856"/>
    <w:pPr>
      <w:widowControl/>
      <w:spacing w:after="160" w:line="240" w:lineRule="exact"/>
      <w:jc w:val="left"/>
    </w:pPr>
    <w:rPr>
      <w:szCs w:val="20"/>
    </w:rPr>
  </w:style>
  <w:style w:type="paragraph" w:customStyle="1" w:styleId="Char1">
    <w:name w:val="Char"/>
    <w:basedOn w:val="a"/>
    <w:qFormat/>
    <w:rsid w:val="003C5856"/>
    <w:rPr>
      <w:rFonts w:ascii="Tahoma" w:hAnsi="Tahoma"/>
      <w:sz w:val="24"/>
      <w:szCs w:val="20"/>
    </w:rPr>
  </w:style>
  <w:style w:type="paragraph" w:customStyle="1" w:styleId="CharChar3CharChar">
    <w:name w:val="Char Char3 Char Char"/>
    <w:basedOn w:val="a"/>
    <w:qFormat/>
    <w:rsid w:val="003C5856"/>
    <w:rPr>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___1111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___2121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pieChart>
        <c:varyColors val="1"/>
        <c:ser>
          <c:idx val="0"/>
          <c:order val="0"/>
          <c:tx>
            <c:strRef>
              <c:f>Sheet1!$B$1</c:f>
              <c:strCache>
                <c:ptCount val="1"/>
                <c:pt idx="0">
                  <c:v>收入</c:v>
                </c:pt>
              </c:strCache>
            </c:strRef>
          </c:tx>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Percent val="1"/>
            <c:showLeaderLines val="1"/>
            <c:extLst>
              <c:ext xmlns:c15="http://schemas.microsoft.com/office/drawing/2012/chart" uri="{CE6537A1-D6FC-4f65-9D91-7224C49458BB}">
                <c15:layout/>
                <c15:showLeaderLines val="true"/>
                <c15:leaderLines/>
              </c:ext>
            </c:extLst>
          </c:dLbls>
          <c:cat>
            <c:strRef>
              <c:f>Sheet1!$A$2</c:f>
              <c:strCache>
                <c:ptCount val="1"/>
                <c:pt idx="0">
                  <c:v>财政拨款收入</c:v>
                </c:pt>
              </c:strCache>
            </c:strRef>
          </c:cat>
          <c:val>
            <c:numRef>
              <c:f>Sheet1!$B$2</c:f>
              <c:numCache>
                <c:formatCode>General</c:formatCode>
                <c:ptCount val="1"/>
                <c:pt idx="0">
                  <c:v>1886.05</c:v>
                </c:pt>
              </c:numCache>
            </c:numRef>
          </c:val>
        </c:ser>
        <c:dLbls>
          <c:showVal val="1"/>
        </c:dLbls>
        <c:firstSliceAng val="0"/>
      </c:pieChart>
    </c:plotArea>
    <c:legend>
      <c:legendPos val="r"/>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chart>
  <c:txPr>
    <a:bodyPr/>
    <a:lstStyle/>
    <a:p>
      <a:pPr>
        <a:defRPr lang="zh-CN"/>
      </a:pPr>
      <a:endParaRPr lang="zh-CN"/>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pieChart>
        <c:varyColors val="1"/>
        <c:ser>
          <c:idx val="0"/>
          <c:order val="0"/>
          <c:tx>
            <c:strRef>
              <c:f>Sheet0!$B$1</c:f>
              <c:strCache>
                <c:ptCount val="1"/>
                <c:pt idx="0">
                  <c:v>支出</c:v>
                </c:pt>
              </c:strCache>
            </c:strRef>
          </c:tx>
          <c:dPt>
            <c:idx val="0"/>
            <c:spPr>
              <a:solidFill>
                <a:srgbClr val="4F81BD"/>
              </a:solidFill>
              <a:ln w="19050">
                <a:solidFill>
                  <a:srgbClr val="FFFFFF"/>
                </a:solidFill>
              </a:ln>
              <a:effectLst/>
            </c:spPr>
          </c:dPt>
          <c:dPt>
            <c:idx val="1"/>
            <c:spPr>
              <a:solidFill>
                <a:srgbClr val="C0504D"/>
              </a:solidFill>
              <a:ln w="19050">
                <a:solidFill>
                  <a:srgbClr val="FFFFFF"/>
                </a:solidFill>
              </a:ln>
              <a:effectLst/>
            </c:spPr>
          </c:dPt>
          <c:dLbls>
            <c:dLbl>
              <c:idx val="0"/>
              <c:tx>
                <c:rich>
                  <a:bodyPr/>
                  <a:lstStyle/>
                  <a:p>
                    <a:r>
                      <a:t>2</a:t>
                    </a:r>
                    <a:r>
                      <a:rPr lang="en-US" altLang="zh-CN"/>
                      <a:t>3.0</a:t>
                    </a:r>
                    <a:r>
                      <a:t>%</a:t>
                    </a:r>
                  </a:p>
                </c:rich>
              </c:tx>
              <c:dLblPos val="bestFit"/>
              <c:showPercent val="1"/>
              <c:extLst>
                <c:ext xmlns:c15="http://schemas.microsoft.com/office/drawing/2012/chart" uri="{CE6537A1-D6FC-4f65-9D91-7224C49458BB}"/>
              </c:extLst>
            </c:dLbl>
            <c:dLbl>
              <c:idx val="1"/>
              <c:tx>
                <c:rich>
                  <a:bodyPr/>
                  <a:lstStyle/>
                  <a:p>
                    <a:r>
                      <a:t>77.0%</a:t>
                    </a:r>
                  </a:p>
                </c:rich>
              </c:tx>
              <c:dLblPos val="bestFit"/>
              <c:showPercent val="1"/>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endParaRPr lang="zh-CN"/>
              </a:p>
            </c:txPr>
            <c:dLblPos val="bestFit"/>
            <c:showPercent val="1"/>
            <c:showLeaderLines val="1"/>
            <c:extLst>
              <c:ext xmlns:c15="http://schemas.microsoft.com/office/drawing/2012/chart" uri="{CE6537A1-D6FC-4f65-9D91-7224C49458BB}">
                <c15:layout/>
                <c15:showLeaderLines val="true"/>
                <c15:leaderLines>
                  <c:spPr>
                    <a:ln w="9525" cap="flat" cmpd="sng" algn="ctr">
                      <a:solidFill>
                        <a:srgbClr val="A6A6A6">
                          <a:lumMod val="35000"/>
                          <a:lumOff val="65000"/>
                        </a:srgbClr>
                      </a:solidFill>
                      <a:prstDash val="solid"/>
                      <a:round/>
                    </a:ln>
                    <a:effectLst/>
                  </c:spPr>
                </c15:leaderLines>
              </c:ext>
            </c:extLst>
          </c:dLbls>
          <c:cat>
            <c:strRef>
              <c:f>Sheet0!$A$2:$A$3</c:f>
              <c:strCache>
                <c:ptCount val="2"/>
                <c:pt idx="0">
                  <c:v>基本支出</c:v>
                </c:pt>
                <c:pt idx="1">
                  <c:v>项目支出</c:v>
                </c:pt>
              </c:strCache>
            </c:strRef>
          </c:cat>
          <c:val>
            <c:numRef>
              <c:f>Sheet0!$B$2:$B$3</c:f>
              <c:numCache>
                <c:formatCode>General</c:formatCode>
                <c:ptCount val="2"/>
                <c:pt idx="0">
                  <c:v>433.44</c:v>
                </c:pt>
                <c:pt idx="1">
                  <c:v>1452.92</c:v>
                </c:pt>
              </c:numCache>
            </c:numRef>
          </c:val>
        </c:ser>
        <c:dLbls>
          <c:showPercent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
    <c:plotVisOnly val="1"/>
    <c:dispBlanksAs val="zero"/>
  </c:chart>
  <c:spPr>
    <a:ln w="9525" cap="flat" cmpd="sng" algn="ctr">
      <a:solidFill>
        <a:srgbClr val="D9D9D9">
          <a:lumMod val="15000"/>
          <a:lumOff val="85000"/>
        </a:srgbClr>
      </a:solidFill>
      <a:prstDash val="solid"/>
      <a:round/>
    </a:ln>
    <a:effectLst/>
  </c:spPr>
  <c:txPr>
    <a:bodyPr/>
    <a:lstStyle/>
    <a:p>
      <a:pPr>
        <a:defRPr lang="zh-CN"/>
      </a:pPr>
      <a:endParaRPr lang="zh-CN"/>
    </a:p>
  </c:txPr>
  <c:externalData r:id="rId1"/>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794</Words>
  <Characters>4526</Characters>
  <Application>Microsoft Office Word</Application>
  <DocSecurity>0</DocSecurity>
  <Lines>37</Lines>
  <Paragraphs>10</Paragraphs>
  <ScaleCrop>false</ScaleCrop>
  <Company>P R C</Company>
  <LinksUpToDate>false</LinksUpToDate>
  <CharactersWithSpaces>5310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北京市财政局关于做好向市人大常委会报送2015年度市级部门决算（草案）</dc:title>
  <dc:creator>常程</dc:creator>
  <cp:lastModifiedBy>xbany</cp:lastModifiedBy>
  <cp:revision>28</cp:revision>
  <cp:lastPrinted>2020-08-08T03:39:00Z</cp:lastPrinted>
  <dcterms:created xsi:type="dcterms:W3CDTF">2017-07-12T07:16:00Z</dcterms:created>
  <dcterms:modified xsi:type="dcterms:W3CDTF">2026-09-03T08:48:00Z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2052-11.8.2.9831</vt:lpwstr>
  </property>
  <property fmtid="{D5CDD505-2E9C-101B-9397-08002B2CF9AE}" pid="3" name="ICV">
    <vt:lpwstr>435078ACFECC4A5A8A519EF4C3681114_13</vt:lpwstr>
  </property>
  <property fmtid="{D5CDD505-2E9C-101B-9397-08002B2CF9AE}" pid="4" name="KSOTemplateDocerSaveRecord">
    <vt:lpwstr>eyJoZGlkIjoiYjNlN2I2OGQxOGI1NmIxMWI3ZTg2MzgyOGIwNzE1YjAiLCJ1c2VySWQiOiI2NzgwOTI3MjgifQ==</vt:lpwstr>
  </property>
</Properties>
</file>