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CESI黑体-GB2312" w:hAnsi="CESI黑体-GB2312" w:eastAsia="CESI黑体-GB2312" w:cs="CESI黑体-GB2312"/>
          <w:sz w:val="32"/>
          <w:szCs w:val="24"/>
        </w:rPr>
      </w:pPr>
      <w:r>
        <w:rPr>
          <w:rFonts w:hint="eastAsia" w:ascii="CESI黑体-GB2312" w:hAnsi="CESI黑体-GB2312" w:eastAsia="CESI黑体-GB2312" w:cs="CESI黑体-GB2312"/>
          <w:sz w:val="32"/>
          <w:szCs w:val="24"/>
        </w:rPr>
        <w:t>附件</w:t>
      </w:r>
      <w:r>
        <w:rPr>
          <w:rFonts w:ascii="CESI黑体-GB2312" w:hAnsi="CESI黑体-GB2312" w:eastAsia="CESI黑体-GB2312" w:cs="CESI黑体-GB2312"/>
          <w:sz w:val="32"/>
          <w:szCs w:val="24"/>
        </w:rPr>
        <w:t>2</w:t>
      </w:r>
      <w:r>
        <w:rPr>
          <w:rFonts w:hint="eastAsia" w:ascii="CESI黑体-GB2312" w:hAnsi="CESI黑体-GB2312" w:eastAsia="CESI黑体-GB2312" w:cs="CESI黑体-GB2312"/>
          <w:sz w:val="32"/>
          <w:szCs w:val="24"/>
        </w:rPr>
        <w:t>：</w:t>
      </w:r>
    </w:p>
    <w:p>
      <w:pPr>
        <w:spacing w:line="560" w:lineRule="exact"/>
        <w:jc w:val="center"/>
        <w:rPr>
          <w:rFonts w:ascii="方正小标宋简体" w:hAnsi="方正小标宋简体" w:eastAsia="方正小标宋简体" w:cs="方正小标宋简体"/>
          <w:bCs/>
          <w:spacing w:val="-11"/>
          <w:sz w:val="44"/>
          <w:szCs w:val="44"/>
        </w:rPr>
      </w:pPr>
      <w:r>
        <w:rPr>
          <w:rFonts w:hint="eastAsia" w:ascii="方正小标宋简体" w:hAnsi="方正小标宋简体" w:eastAsia="方正小标宋简体" w:cs="方正小标宋简体"/>
          <w:bCs/>
          <w:spacing w:val="-11"/>
          <w:sz w:val="44"/>
          <w:szCs w:val="44"/>
          <w:lang w:eastAsia="zh-CN"/>
        </w:rPr>
        <w:t>北京市门头沟区市场监督管理局</w:t>
      </w:r>
      <w:r>
        <w:rPr>
          <w:rFonts w:hint="eastAsia" w:ascii="方正小标宋简体" w:hAnsi="方正小标宋简体" w:eastAsia="方正小标宋简体" w:cs="方正小标宋简体"/>
          <w:bCs/>
          <w:spacing w:val="-11"/>
          <w:sz w:val="44"/>
          <w:szCs w:val="44"/>
        </w:rPr>
        <w:t>部门2025预算年度重点支出项目绩效</w:t>
      </w:r>
      <w:r>
        <w:rPr>
          <w:rFonts w:ascii="方正小标宋简体" w:hAnsi="方正小标宋简体" w:eastAsia="方正小标宋简体" w:cs="方正小标宋简体"/>
          <w:bCs/>
          <w:spacing w:val="-11"/>
          <w:sz w:val="44"/>
          <w:szCs w:val="44"/>
        </w:rPr>
        <w:t>自评报告</w:t>
      </w:r>
    </w:p>
    <w:p>
      <w:pPr>
        <w:spacing w:line="560" w:lineRule="exact"/>
        <w:ind w:firstLine="640" w:firstLineChars="200"/>
        <w:outlineLvl w:val="0"/>
        <w:rPr>
          <w:rFonts w:hint="eastAsia" w:ascii="CESI黑体-GB2312" w:hAnsi="CESI黑体-GB2312" w:eastAsia="CESI黑体-GB2312" w:cs="CESI黑体-GB2312"/>
          <w:sz w:val="32"/>
          <w:szCs w:val="32"/>
        </w:rPr>
      </w:pP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一、基本情况</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（一）项目概况</w:t>
      </w:r>
    </w:p>
    <w:p>
      <w:pPr>
        <w:spacing w:line="520" w:lineRule="exact"/>
        <w:ind w:firstLine="640" w:firstLineChars="200"/>
        <w:outlineLvl w:val="0"/>
        <w:rPr>
          <w:rFonts w:ascii="仿宋_GB2312" w:eastAsia="仿宋_GB2312"/>
          <w:color w:val="auto"/>
          <w:sz w:val="32"/>
          <w:szCs w:val="32"/>
        </w:rPr>
      </w:pPr>
      <w:r>
        <w:rPr>
          <w:rFonts w:hint="eastAsia" w:ascii="仿宋_GB2312" w:eastAsia="仿宋_GB2312"/>
          <w:color w:val="auto"/>
          <w:sz w:val="32"/>
          <w:szCs w:val="32"/>
          <w:lang w:eastAsia="zh-CN"/>
        </w:rPr>
        <w:t>为</w:t>
      </w:r>
      <w:r>
        <w:rPr>
          <w:rFonts w:hint="eastAsia" w:ascii="仿宋" w:hAnsi="仿宋" w:eastAsia="仿宋" w:cs="仿宋"/>
          <w:color w:val="auto"/>
          <w:sz w:val="32"/>
          <w:szCs w:val="32"/>
        </w:rPr>
        <w:t>落实中央关于市场监管的各项工作要求，把监测抽检作为重要抓手，促进首都及京津冀地区协同监管，及时发现和控制各项安全风险，为了监督我区食品、药品、</w:t>
      </w:r>
      <w:r>
        <w:rPr>
          <w:rFonts w:hint="eastAsia" w:ascii="仿宋" w:hAnsi="仿宋" w:eastAsia="仿宋" w:cs="仿宋"/>
          <w:color w:val="auto"/>
          <w:sz w:val="32"/>
          <w:szCs w:val="32"/>
          <w:lang w:eastAsia="zh-CN"/>
        </w:rPr>
        <w:t>化妆品、医疗器械、商品等</w:t>
      </w:r>
      <w:r>
        <w:rPr>
          <w:rFonts w:hint="eastAsia" w:ascii="仿宋" w:hAnsi="仿宋" w:eastAsia="仿宋" w:cs="仿宋"/>
          <w:color w:val="auto"/>
          <w:sz w:val="32"/>
          <w:szCs w:val="32"/>
        </w:rPr>
        <w:t>安全，改善我区</w:t>
      </w:r>
      <w:r>
        <w:rPr>
          <w:rFonts w:hint="eastAsia" w:ascii="仿宋" w:hAnsi="仿宋" w:eastAsia="仿宋" w:cs="仿宋"/>
          <w:color w:val="auto"/>
          <w:sz w:val="32"/>
          <w:szCs w:val="32"/>
          <w:lang w:eastAsia="zh-CN"/>
        </w:rPr>
        <w:t>市场</w:t>
      </w:r>
      <w:r>
        <w:rPr>
          <w:rFonts w:hint="eastAsia" w:ascii="仿宋" w:hAnsi="仿宋" w:eastAsia="仿宋" w:cs="仿宋"/>
          <w:color w:val="auto"/>
          <w:sz w:val="32"/>
          <w:szCs w:val="32"/>
        </w:rPr>
        <w:t>整体安全程度，通过开展</w:t>
      </w:r>
      <w:r>
        <w:rPr>
          <w:rFonts w:hint="eastAsia" w:ascii="仿宋" w:hAnsi="仿宋" w:eastAsia="仿宋" w:cs="仿宋"/>
          <w:color w:val="auto"/>
          <w:sz w:val="32"/>
          <w:szCs w:val="32"/>
          <w:lang w:eastAsia="zh-CN"/>
        </w:rPr>
        <w:t>食品</w:t>
      </w:r>
      <w:r>
        <w:rPr>
          <w:rFonts w:hint="eastAsia" w:ascii="仿宋" w:hAnsi="仿宋" w:eastAsia="仿宋" w:cs="仿宋"/>
          <w:color w:val="auto"/>
          <w:sz w:val="32"/>
          <w:szCs w:val="32"/>
        </w:rPr>
        <w:t>生产</w:t>
      </w:r>
      <w:r>
        <w:rPr>
          <w:rFonts w:hint="eastAsia" w:ascii="仿宋" w:hAnsi="仿宋" w:eastAsia="仿宋" w:cs="仿宋"/>
          <w:color w:val="auto"/>
          <w:sz w:val="32"/>
          <w:szCs w:val="32"/>
          <w:lang w:eastAsia="zh-CN"/>
        </w:rPr>
        <w:t>环节、食品</w:t>
      </w:r>
      <w:r>
        <w:rPr>
          <w:rFonts w:hint="eastAsia" w:ascii="仿宋" w:hAnsi="仿宋" w:eastAsia="仿宋" w:cs="仿宋"/>
          <w:color w:val="auto"/>
          <w:sz w:val="32"/>
          <w:szCs w:val="32"/>
        </w:rPr>
        <w:t>流通</w:t>
      </w:r>
      <w:r>
        <w:rPr>
          <w:rFonts w:hint="eastAsia" w:ascii="仿宋" w:hAnsi="仿宋" w:eastAsia="仿宋" w:cs="仿宋"/>
          <w:color w:val="auto"/>
          <w:sz w:val="32"/>
          <w:szCs w:val="32"/>
          <w:lang w:eastAsia="zh-CN"/>
        </w:rPr>
        <w:t>环节、</w:t>
      </w:r>
      <w:r>
        <w:rPr>
          <w:rFonts w:hint="eastAsia" w:ascii="仿宋" w:hAnsi="仿宋" w:eastAsia="仿宋" w:cs="仿宋"/>
          <w:color w:val="auto"/>
          <w:sz w:val="32"/>
          <w:szCs w:val="32"/>
        </w:rPr>
        <w:t>餐饮</w:t>
      </w:r>
      <w:r>
        <w:rPr>
          <w:rFonts w:hint="eastAsia" w:ascii="仿宋" w:hAnsi="仿宋" w:eastAsia="仿宋" w:cs="仿宋"/>
          <w:color w:val="auto"/>
          <w:sz w:val="32"/>
          <w:szCs w:val="32"/>
          <w:lang w:eastAsia="zh-CN"/>
        </w:rPr>
        <w:t>服务</w:t>
      </w:r>
      <w:r>
        <w:rPr>
          <w:rFonts w:hint="eastAsia" w:ascii="仿宋" w:hAnsi="仿宋" w:eastAsia="仿宋" w:cs="仿宋"/>
          <w:color w:val="auto"/>
          <w:sz w:val="32"/>
          <w:szCs w:val="32"/>
        </w:rPr>
        <w:t>环节区抽类任务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器械保化科区抽类任务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药械市场科区抽类任务</w:t>
      </w:r>
      <w:r>
        <w:rPr>
          <w:rFonts w:hint="eastAsia" w:ascii="仿宋" w:hAnsi="仿宋" w:eastAsia="仿宋" w:cs="仿宋"/>
          <w:color w:val="auto"/>
          <w:sz w:val="32"/>
          <w:szCs w:val="32"/>
          <w:lang w:eastAsia="zh-CN"/>
        </w:rPr>
        <w:t>；产品质量科商品抽检；各市场监管所</w:t>
      </w:r>
      <w:r>
        <w:rPr>
          <w:rFonts w:hint="eastAsia" w:ascii="仿宋" w:hAnsi="仿宋" w:eastAsia="仿宋" w:cs="仿宋"/>
          <w:color w:val="auto"/>
          <w:sz w:val="32"/>
          <w:szCs w:val="32"/>
        </w:rPr>
        <w:t>快检任务等市、区两级检测任务，开展各项检测工作，有效防范安全风险</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保证</w:t>
      </w:r>
      <w:r>
        <w:rPr>
          <w:rFonts w:hint="eastAsia" w:ascii="仿宋" w:hAnsi="仿宋" w:eastAsia="仿宋" w:cs="仿宋"/>
          <w:color w:val="auto"/>
          <w:sz w:val="32"/>
          <w:szCs w:val="32"/>
          <w:lang w:eastAsia="zh-CN"/>
        </w:rPr>
        <w:t>我区</w:t>
      </w:r>
      <w:r>
        <w:rPr>
          <w:rFonts w:hint="eastAsia" w:ascii="仿宋" w:hAnsi="仿宋" w:eastAsia="仿宋" w:cs="仿宋"/>
          <w:color w:val="auto"/>
          <w:sz w:val="32"/>
          <w:szCs w:val="32"/>
        </w:rPr>
        <w:t>安全的市场环境。</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（二）项目资金投入及使用情况</w:t>
      </w:r>
    </w:p>
    <w:p>
      <w:pPr>
        <w:spacing w:line="560" w:lineRule="exact"/>
        <w:ind w:firstLine="640" w:firstLineChars="200"/>
        <w:outlineLvl w:val="0"/>
        <w:rPr>
          <w:rFonts w:ascii="楷体_GB2312" w:hAnsi="楷体" w:eastAsia="楷体_GB2312" w:cs="仿宋_GB2312"/>
          <w:sz w:val="32"/>
          <w:szCs w:val="32"/>
        </w:rPr>
      </w:pPr>
      <w:r>
        <w:rPr>
          <w:rFonts w:hint="eastAsia" w:ascii="仿宋_GB2312" w:eastAsia="仿宋_GB2312"/>
          <w:color w:val="auto"/>
          <w:sz w:val="32"/>
          <w:szCs w:val="32"/>
        </w:rPr>
        <w:t>本项目预算总额</w:t>
      </w:r>
      <w:r>
        <w:rPr>
          <w:rFonts w:hint="eastAsia" w:ascii="仿宋_GB2312" w:eastAsia="仿宋_GB2312"/>
          <w:color w:val="auto"/>
          <w:sz w:val="32"/>
          <w:szCs w:val="32"/>
          <w:lang w:val="en-US" w:eastAsia="zh-CN"/>
        </w:rPr>
        <w:t>125.42</w:t>
      </w:r>
      <w:r>
        <w:rPr>
          <w:rFonts w:hint="eastAsia" w:ascii="仿宋_GB2312" w:eastAsia="仿宋_GB2312"/>
          <w:color w:val="auto"/>
          <w:sz w:val="32"/>
          <w:szCs w:val="32"/>
        </w:rPr>
        <w:t>万元，其中：中央</w:t>
      </w:r>
      <w:r>
        <w:rPr>
          <w:rFonts w:ascii="仿宋_GB2312" w:eastAsia="仿宋_GB2312"/>
          <w:color w:val="auto"/>
          <w:sz w:val="32"/>
          <w:szCs w:val="32"/>
        </w:rPr>
        <w:t>转移支付</w:t>
      </w:r>
      <w:r>
        <w:rPr>
          <w:rFonts w:hint="eastAsia" w:ascii="仿宋_GB2312" w:eastAsia="仿宋_GB2312"/>
          <w:color w:val="auto"/>
          <w:sz w:val="32"/>
          <w:szCs w:val="32"/>
        </w:rPr>
        <w:t>资金</w:t>
      </w:r>
      <w:r>
        <w:rPr>
          <w:rFonts w:hint="eastAsia" w:ascii="仿宋_GB2312" w:eastAsia="仿宋_GB2312"/>
          <w:color w:val="auto"/>
          <w:sz w:val="32"/>
          <w:szCs w:val="32"/>
          <w:lang w:val="en-US" w:eastAsia="zh-CN"/>
        </w:rPr>
        <w:t>0.00</w:t>
      </w:r>
      <w:r>
        <w:rPr>
          <w:rFonts w:hint="eastAsia" w:ascii="仿宋_GB2312" w:eastAsia="仿宋_GB2312"/>
          <w:color w:val="auto"/>
          <w:sz w:val="32"/>
          <w:szCs w:val="32"/>
        </w:rPr>
        <w:t>万元</w:t>
      </w:r>
      <w:r>
        <w:rPr>
          <w:rFonts w:ascii="仿宋_GB2312" w:eastAsia="仿宋_GB2312"/>
          <w:color w:val="auto"/>
          <w:sz w:val="32"/>
          <w:szCs w:val="32"/>
        </w:rPr>
        <w:t>、市级转移支付</w:t>
      </w:r>
      <w:r>
        <w:rPr>
          <w:rFonts w:hint="eastAsia" w:ascii="仿宋_GB2312" w:eastAsia="仿宋_GB2312"/>
          <w:color w:val="auto"/>
          <w:sz w:val="32"/>
          <w:szCs w:val="32"/>
        </w:rPr>
        <w:t>资金</w:t>
      </w:r>
      <w:r>
        <w:rPr>
          <w:rFonts w:hint="eastAsia" w:ascii="仿宋_GB2312" w:eastAsia="仿宋_GB2312"/>
          <w:color w:val="auto"/>
          <w:sz w:val="32"/>
          <w:szCs w:val="32"/>
          <w:lang w:val="en-US" w:eastAsia="zh-CN"/>
        </w:rPr>
        <w:t>0.00</w:t>
      </w:r>
      <w:r>
        <w:rPr>
          <w:rFonts w:hint="eastAsia" w:ascii="仿宋_GB2312" w:eastAsia="仿宋_GB2312"/>
          <w:color w:val="auto"/>
          <w:sz w:val="32"/>
          <w:szCs w:val="32"/>
        </w:rPr>
        <w:t>万元</w:t>
      </w:r>
      <w:r>
        <w:rPr>
          <w:rFonts w:ascii="仿宋_GB2312" w:eastAsia="仿宋_GB2312"/>
          <w:color w:val="auto"/>
          <w:sz w:val="32"/>
          <w:szCs w:val="32"/>
        </w:rPr>
        <w:t>、</w:t>
      </w:r>
      <w:r>
        <w:rPr>
          <w:rFonts w:hint="eastAsia" w:ascii="仿宋_GB2312" w:eastAsia="仿宋_GB2312"/>
          <w:color w:val="auto"/>
          <w:sz w:val="32"/>
          <w:szCs w:val="32"/>
        </w:rPr>
        <w:t>区级财政资金</w:t>
      </w:r>
      <w:r>
        <w:rPr>
          <w:rFonts w:hint="eastAsia" w:ascii="仿宋_GB2312" w:eastAsia="仿宋_GB2312"/>
          <w:color w:val="auto"/>
          <w:sz w:val="32"/>
          <w:szCs w:val="32"/>
          <w:lang w:val="en-US" w:eastAsia="zh-CN"/>
        </w:rPr>
        <w:t>125.42</w:t>
      </w:r>
      <w:r>
        <w:rPr>
          <w:rFonts w:hint="eastAsia" w:ascii="仿宋_GB2312" w:eastAsia="仿宋_GB2312"/>
          <w:color w:val="auto"/>
          <w:sz w:val="32"/>
          <w:szCs w:val="32"/>
        </w:rPr>
        <w:t>万元、</w:t>
      </w:r>
      <w:r>
        <w:rPr>
          <w:rFonts w:ascii="仿宋_GB2312" w:eastAsia="仿宋_GB2312"/>
          <w:color w:val="auto"/>
          <w:sz w:val="32"/>
          <w:szCs w:val="32"/>
        </w:rPr>
        <w:t>其他资金</w:t>
      </w:r>
      <w:r>
        <w:rPr>
          <w:rFonts w:hint="eastAsia" w:ascii="仿宋_GB2312" w:eastAsia="仿宋_GB2312"/>
          <w:color w:val="auto"/>
          <w:sz w:val="32"/>
          <w:szCs w:val="32"/>
          <w:lang w:val="en-US" w:eastAsia="zh-CN"/>
        </w:rPr>
        <w:t>0.00</w:t>
      </w:r>
      <w:r>
        <w:rPr>
          <w:rFonts w:hint="eastAsia" w:ascii="仿宋_GB2312" w:eastAsia="仿宋_GB2312"/>
          <w:color w:val="auto"/>
          <w:sz w:val="32"/>
          <w:szCs w:val="32"/>
        </w:rPr>
        <w:t>万元。本项目全年共支出</w:t>
      </w:r>
      <w:r>
        <w:rPr>
          <w:rFonts w:hint="eastAsia" w:ascii="仿宋_GB2312" w:eastAsia="仿宋_GB2312"/>
          <w:color w:val="auto"/>
          <w:sz w:val="32"/>
          <w:szCs w:val="32"/>
          <w:lang w:val="en-US" w:eastAsia="zh-CN"/>
        </w:rPr>
        <w:t>123.55</w:t>
      </w:r>
      <w:r>
        <w:rPr>
          <w:rFonts w:hint="eastAsia" w:ascii="仿宋_GB2312" w:eastAsia="仿宋_GB2312"/>
          <w:color w:val="auto"/>
          <w:sz w:val="32"/>
          <w:szCs w:val="32"/>
        </w:rPr>
        <w:t>万元，其中：中央</w:t>
      </w:r>
      <w:r>
        <w:rPr>
          <w:rFonts w:ascii="仿宋_GB2312" w:eastAsia="仿宋_GB2312"/>
          <w:color w:val="auto"/>
          <w:sz w:val="32"/>
          <w:szCs w:val="32"/>
        </w:rPr>
        <w:t>转移支付</w:t>
      </w:r>
      <w:r>
        <w:rPr>
          <w:rFonts w:hint="eastAsia" w:ascii="仿宋_GB2312" w:eastAsia="仿宋_GB2312"/>
          <w:color w:val="auto"/>
          <w:sz w:val="32"/>
          <w:szCs w:val="32"/>
        </w:rPr>
        <w:t>资金支出</w:t>
      </w:r>
      <w:r>
        <w:rPr>
          <w:rFonts w:hint="eastAsia" w:ascii="仿宋_GB2312" w:eastAsia="仿宋_GB2312"/>
          <w:color w:val="auto"/>
          <w:sz w:val="32"/>
          <w:szCs w:val="32"/>
          <w:lang w:val="en-US" w:eastAsia="zh-CN"/>
        </w:rPr>
        <w:t>0.00</w:t>
      </w:r>
      <w:r>
        <w:rPr>
          <w:rFonts w:hint="eastAsia" w:ascii="仿宋_GB2312" w:eastAsia="仿宋_GB2312"/>
          <w:color w:val="auto"/>
          <w:sz w:val="32"/>
          <w:szCs w:val="32"/>
        </w:rPr>
        <w:t>万元</w:t>
      </w:r>
      <w:r>
        <w:rPr>
          <w:rFonts w:ascii="仿宋_GB2312" w:eastAsia="仿宋_GB2312"/>
          <w:color w:val="auto"/>
          <w:sz w:val="32"/>
          <w:szCs w:val="32"/>
        </w:rPr>
        <w:t>、市级转移支付</w:t>
      </w:r>
      <w:r>
        <w:rPr>
          <w:rFonts w:hint="eastAsia" w:ascii="仿宋_GB2312" w:eastAsia="仿宋_GB2312"/>
          <w:color w:val="auto"/>
          <w:sz w:val="32"/>
          <w:szCs w:val="32"/>
        </w:rPr>
        <w:t>资金支出</w:t>
      </w:r>
      <w:r>
        <w:rPr>
          <w:rFonts w:hint="eastAsia" w:ascii="仿宋_GB2312" w:eastAsia="仿宋_GB2312"/>
          <w:color w:val="auto"/>
          <w:sz w:val="32"/>
          <w:szCs w:val="32"/>
          <w:lang w:val="en-US" w:eastAsia="zh-CN"/>
        </w:rPr>
        <w:t>0.00</w:t>
      </w:r>
      <w:r>
        <w:rPr>
          <w:rFonts w:hint="eastAsia" w:ascii="仿宋_GB2312" w:eastAsia="仿宋_GB2312"/>
          <w:color w:val="auto"/>
          <w:sz w:val="32"/>
          <w:szCs w:val="32"/>
        </w:rPr>
        <w:t>万元</w:t>
      </w:r>
      <w:r>
        <w:rPr>
          <w:rFonts w:ascii="仿宋_GB2312" w:eastAsia="仿宋_GB2312"/>
          <w:color w:val="auto"/>
          <w:sz w:val="32"/>
          <w:szCs w:val="32"/>
        </w:rPr>
        <w:t>、</w:t>
      </w:r>
      <w:r>
        <w:rPr>
          <w:rFonts w:hint="eastAsia" w:ascii="仿宋_GB2312" w:eastAsia="仿宋_GB2312"/>
          <w:color w:val="auto"/>
          <w:sz w:val="32"/>
          <w:szCs w:val="32"/>
        </w:rPr>
        <w:t>区级财政资金支出</w:t>
      </w:r>
      <w:r>
        <w:rPr>
          <w:rFonts w:hint="eastAsia" w:ascii="仿宋_GB2312" w:eastAsia="仿宋_GB2312"/>
          <w:color w:val="auto"/>
          <w:sz w:val="32"/>
          <w:szCs w:val="32"/>
          <w:lang w:val="en-US" w:eastAsia="zh-CN"/>
        </w:rPr>
        <w:t>123.55</w:t>
      </w:r>
      <w:r>
        <w:rPr>
          <w:rFonts w:hint="eastAsia" w:ascii="仿宋_GB2312" w:eastAsia="仿宋_GB2312"/>
          <w:color w:val="auto"/>
          <w:sz w:val="32"/>
          <w:szCs w:val="32"/>
        </w:rPr>
        <w:t>万元、</w:t>
      </w:r>
      <w:r>
        <w:rPr>
          <w:rFonts w:ascii="仿宋_GB2312" w:eastAsia="仿宋_GB2312"/>
          <w:color w:val="auto"/>
          <w:sz w:val="32"/>
          <w:szCs w:val="32"/>
        </w:rPr>
        <w:t>其他资金</w:t>
      </w:r>
      <w:r>
        <w:rPr>
          <w:rFonts w:hint="eastAsia" w:ascii="仿宋_GB2312" w:eastAsia="仿宋_GB2312"/>
          <w:color w:val="auto"/>
          <w:sz w:val="32"/>
          <w:szCs w:val="32"/>
        </w:rPr>
        <w:t>支出</w:t>
      </w:r>
      <w:r>
        <w:rPr>
          <w:rFonts w:hint="eastAsia" w:ascii="仿宋_GB2312" w:eastAsia="仿宋_GB2312"/>
          <w:color w:val="auto"/>
          <w:sz w:val="32"/>
          <w:szCs w:val="32"/>
          <w:lang w:val="en-US" w:eastAsia="zh-CN"/>
        </w:rPr>
        <w:t>0.00</w:t>
      </w:r>
      <w:r>
        <w:rPr>
          <w:rFonts w:hint="eastAsia" w:ascii="仿宋_GB2312" w:eastAsia="仿宋_GB2312"/>
          <w:color w:val="auto"/>
          <w:sz w:val="32"/>
          <w:szCs w:val="32"/>
        </w:rPr>
        <w:t>万元。</w:t>
      </w:r>
      <w:r>
        <w:rPr>
          <w:rFonts w:hint="eastAsia" w:ascii="楷体_GB2312" w:hAnsi="楷体" w:eastAsia="楷体_GB2312" w:cs="仿宋_GB2312"/>
          <w:sz w:val="32"/>
          <w:szCs w:val="32"/>
        </w:rPr>
        <w:t>（三）项目资金管理情况分析</w:t>
      </w:r>
    </w:p>
    <w:p>
      <w:pPr>
        <w:spacing w:line="520" w:lineRule="exact"/>
        <w:ind w:firstLine="640" w:firstLineChars="200"/>
        <w:outlineLvl w:val="0"/>
        <w:rPr>
          <w:rFonts w:ascii="仿宋_GB2312" w:hAnsi="宋体" w:eastAsia="仿宋_GB2312" w:cs="Times New Roman"/>
          <w:sz w:val="32"/>
          <w:szCs w:val="32"/>
        </w:rPr>
      </w:pPr>
      <w:r>
        <w:rPr>
          <w:rFonts w:hint="eastAsia" w:ascii="仿宋" w:hAnsi="仿宋" w:eastAsia="仿宋" w:cs="仿宋"/>
          <w:b w:val="0"/>
          <w:kern w:val="0"/>
          <w:sz w:val="32"/>
          <w:szCs w:val="32"/>
          <w:lang w:eastAsia="zh-CN"/>
        </w:rPr>
        <w:t>为确保项目资金支出安全有效，本</w:t>
      </w:r>
      <w:r>
        <w:rPr>
          <w:rFonts w:hint="eastAsia" w:ascii="仿宋" w:hAnsi="仿宋" w:eastAsia="仿宋" w:cs="仿宋"/>
          <w:b w:val="0"/>
          <w:kern w:val="0"/>
          <w:sz w:val="32"/>
          <w:szCs w:val="32"/>
        </w:rPr>
        <w:t>单位建立了财务管理制度、“三重一大”制度等相关管理制度，管理制度较为健全。</w:t>
      </w:r>
      <w:r>
        <w:rPr>
          <w:rFonts w:hint="eastAsia" w:ascii="仿宋" w:hAnsi="仿宋" w:eastAsia="仿宋" w:cs="仿宋"/>
          <w:b w:val="0"/>
          <w:kern w:val="0"/>
          <w:sz w:val="32"/>
          <w:szCs w:val="32"/>
          <w:lang w:eastAsia="zh-CN"/>
        </w:rPr>
        <w:t>所有项目</w:t>
      </w:r>
      <w:r>
        <w:rPr>
          <w:rFonts w:hint="eastAsia" w:ascii="仿宋" w:hAnsi="仿宋" w:eastAsia="仿宋" w:cs="仿宋"/>
          <w:b w:val="0"/>
          <w:kern w:val="0"/>
          <w:sz w:val="32"/>
          <w:szCs w:val="32"/>
        </w:rPr>
        <w:t>资金支出管理</w:t>
      </w:r>
      <w:r>
        <w:rPr>
          <w:rFonts w:hint="eastAsia" w:ascii="仿宋" w:hAnsi="仿宋" w:eastAsia="仿宋" w:cs="仿宋"/>
          <w:b w:val="0"/>
          <w:kern w:val="0"/>
          <w:sz w:val="32"/>
          <w:szCs w:val="32"/>
          <w:lang w:eastAsia="zh-CN"/>
        </w:rPr>
        <w:t>按</w:t>
      </w:r>
      <w:r>
        <w:rPr>
          <w:rFonts w:hint="eastAsia" w:ascii="仿宋" w:hAnsi="仿宋" w:eastAsia="仿宋" w:cs="仿宋"/>
          <w:b w:val="0"/>
          <w:kern w:val="0"/>
          <w:sz w:val="32"/>
          <w:szCs w:val="32"/>
        </w:rPr>
        <w:t>照单位财务管理制度执行</w:t>
      </w:r>
      <w:r>
        <w:rPr>
          <w:rFonts w:hint="eastAsia" w:ascii="仿宋" w:hAnsi="仿宋" w:eastAsia="仿宋" w:cs="仿宋"/>
          <w:b w:val="0"/>
          <w:kern w:val="0"/>
          <w:sz w:val="32"/>
          <w:szCs w:val="32"/>
          <w:lang w:eastAsia="zh-CN"/>
        </w:rPr>
        <w:t>，</w:t>
      </w:r>
      <w:r>
        <w:rPr>
          <w:rFonts w:hint="eastAsia" w:ascii="仿宋" w:hAnsi="仿宋" w:eastAsia="仿宋" w:cs="仿宋"/>
          <w:b w:val="0"/>
          <w:kern w:val="0"/>
          <w:sz w:val="32"/>
          <w:szCs w:val="32"/>
        </w:rPr>
        <w:t>项目会计核算按照</w:t>
      </w:r>
      <w:r>
        <w:rPr>
          <w:rFonts w:hint="eastAsia" w:ascii="仿宋" w:hAnsi="仿宋" w:eastAsia="仿宋" w:cs="仿宋"/>
          <w:b w:val="0"/>
          <w:kern w:val="0"/>
          <w:sz w:val="32"/>
          <w:szCs w:val="32"/>
          <w:lang w:eastAsia="zh-CN"/>
        </w:rPr>
        <w:t>政府</w:t>
      </w:r>
      <w:r>
        <w:rPr>
          <w:rFonts w:hint="eastAsia" w:ascii="仿宋" w:hAnsi="仿宋" w:eastAsia="仿宋" w:cs="仿宋"/>
          <w:b w:val="0"/>
          <w:kern w:val="0"/>
          <w:sz w:val="32"/>
          <w:szCs w:val="32"/>
        </w:rPr>
        <w:t>单位会计制度执</w:t>
      </w:r>
      <w:r>
        <w:rPr>
          <w:rFonts w:hint="eastAsia" w:ascii="仿宋" w:hAnsi="仿宋" w:eastAsia="仿宋" w:cs="仿宋"/>
          <w:b w:val="0"/>
          <w:kern w:val="0"/>
          <w:sz w:val="32"/>
          <w:szCs w:val="32"/>
          <w:lang w:eastAsia="zh-CN"/>
        </w:rPr>
        <w:t>行，项目资金支出</w:t>
      </w:r>
      <w:r>
        <w:rPr>
          <w:rFonts w:hint="eastAsia" w:ascii="仿宋" w:hAnsi="仿宋" w:eastAsia="仿宋" w:cs="仿宋"/>
          <w:b w:val="0"/>
          <w:kern w:val="0"/>
          <w:sz w:val="32"/>
          <w:szCs w:val="32"/>
        </w:rPr>
        <w:t>严格按照合同规定支付，审批手续严</w:t>
      </w:r>
      <w:r>
        <w:rPr>
          <w:rFonts w:hint="eastAsia" w:ascii="仿宋" w:hAnsi="仿宋" w:eastAsia="仿宋" w:cs="仿宋"/>
          <w:b w:val="0"/>
          <w:kern w:val="0"/>
          <w:sz w:val="32"/>
          <w:szCs w:val="32"/>
          <w:lang w:eastAsia="zh-CN"/>
        </w:rPr>
        <w:t>格</w:t>
      </w:r>
      <w:r>
        <w:rPr>
          <w:rFonts w:hint="eastAsia" w:ascii="仿宋" w:hAnsi="仿宋" w:eastAsia="仿宋" w:cs="仿宋"/>
          <w:b w:val="0"/>
          <w:kern w:val="0"/>
          <w:sz w:val="32"/>
          <w:szCs w:val="32"/>
        </w:rPr>
        <w:t>，项目经费核算及时准确。</w:t>
      </w:r>
      <w:r>
        <w:rPr>
          <w:rFonts w:hint="eastAsia" w:ascii="仿宋_GB2312" w:eastAsia="仿宋_GB2312"/>
          <w:color w:val="000000"/>
          <w:sz w:val="32"/>
          <w:szCs w:val="32"/>
          <w:lang w:eastAsia="zh-CN"/>
        </w:rPr>
        <w:t>该项目由我局综合协调科实施</w:t>
      </w:r>
      <w:r>
        <w:rPr>
          <w:rFonts w:hint="eastAsia" w:ascii="仿宋_GB2312" w:eastAsia="仿宋_GB2312"/>
          <w:color w:val="000000"/>
          <w:sz w:val="32"/>
          <w:szCs w:val="32"/>
        </w:rPr>
        <w:t>管理、</w:t>
      </w:r>
      <w:r>
        <w:rPr>
          <w:rFonts w:hint="eastAsia" w:ascii="仿宋_GB2312" w:eastAsia="仿宋_GB2312"/>
          <w:color w:val="000000"/>
          <w:sz w:val="32"/>
          <w:szCs w:val="32"/>
          <w:lang w:eastAsia="zh-CN"/>
        </w:rPr>
        <w:t>按照上级部门每年布置的工作任务安排具体的抽检内容，在</w:t>
      </w:r>
      <w:r>
        <w:rPr>
          <w:rFonts w:hint="eastAsia" w:ascii="仿宋_GB2312" w:eastAsia="仿宋_GB2312"/>
          <w:color w:val="000000"/>
          <w:sz w:val="32"/>
          <w:szCs w:val="32"/>
        </w:rPr>
        <w:t>绩效目标</w:t>
      </w:r>
      <w:r>
        <w:rPr>
          <w:rFonts w:hint="eastAsia" w:ascii="仿宋_GB2312" w:eastAsia="仿宋_GB2312"/>
          <w:color w:val="000000"/>
          <w:sz w:val="32"/>
          <w:szCs w:val="32"/>
          <w:lang w:eastAsia="zh-CN"/>
        </w:rPr>
        <w:t>的</w:t>
      </w:r>
      <w:r>
        <w:rPr>
          <w:rFonts w:hint="eastAsia" w:ascii="仿宋_GB2312" w:eastAsia="仿宋_GB2312"/>
          <w:color w:val="000000"/>
          <w:sz w:val="32"/>
          <w:szCs w:val="32"/>
        </w:rPr>
        <w:t>编制</w:t>
      </w:r>
      <w:r>
        <w:rPr>
          <w:rFonts w:hint="eastAsia" w:ascii="仿宋_GB2312" w:eastAsia="仿宋_GB2312"/>
          <w:color w:val="000000"/>
          <w:sz w:val="32"/>
          <w:szCs w:val="32"/>
          <w:lang w:eastAsia="zh-CN"/>
        </w:rPr>
        <w:t>过程中充分与业务科室和相关工作人员沟通后设置，</w:t>
      </w:r>
      <w:r>
        <w:rPr>
          <w:rFonts w:hint="eastAsia" w:ascii="仿宋" w:hAnsi="仿宋" w:eastAsia="仿宋" w:cs="仿宋"/>
          <w:b w:val="0"/>
          <w:kern w:val="0"/>
          <w:sz w:val="32"/>
          <w:szCs w:val="32"/>
          <w:lang w:eastAsia="zh-CN"/>
        </w:rPr>
        <w:t>主要以数量指标和质量指标为主，辅助设置满意度指标，在年度期中开展半年绩效目标执行监控评估工作，项目执行效率较高。</w:t>
      </w: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二、绩效自评结论</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绩效自评总分：</w:t>
      </w:r>
      <w:r>
        <w:rPr>
          <w:rFonts w:hint="eastAsia" w:ascii="仿宋_GB2312" w:hAnsi="黑体" w:eastAsia="仿宋_GB2312" w:cs="黑体"/>
          <w:bCs/>
          <w:sz w:val="32"/>
          <w:szCs w:val="32"/>
          <w:lang w:val="en-US" w:eastAsia="zh-CN"/>
        </w:rPr>
        <w:t>98</w:t>
      </w:r>
      <w:r>
        <w:rPr>
          <w:rFonts w:hint="eastAsia" w:ascii="仿宋_GB2312" w:hAnsi="黑体" w:eastAsia="仿宋_GB2312" w:cs="黑体"/>
          <w:bCs/>
          <w:sz w:val="32"/>
          <w:szCs w:val="32"/>
        </w:rPr>
        <w:t>分</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绩效自评等级：（四类</w:t>
      </w:r>
      <w:r>
        <w:rPr>
          <w:rFonts w:ascii="仿宋_GB2312" w:hAnsi="黑体" w:eastAsia="仿宋_GB2312" w:cs="黑体"/>
          <w:bCs/>
          <w:sz w:val="32"/>
          <w:szCs w:val="32"/>
        </w:rPr>
        <w:t>评价等级：</w:t>
      </w:r>
      <w:r>
        <w:rPr>
          <w:rFonts w:hint="eastAsia" w:ascii="仿宋_GB2312" w:hAnsi="黑体" w:eastAsia="仿宋_GB2312" w:cs="黑体"/>
          <w:bCs/>
          <w:sz w:val="32"/>
          <w:szCs w:val="32"/>
        </w:rPr>
        <w:t>90（含）-100分为优秀、80（含）-90分为良好、60（含）-80分为一般、60分以下为较差</w:t>
      </w:r>
      <w:r>
        <w:rPr>
          <w:rFonts w:ascii="仿宋_GB2312" w:hAnsi="黑体" w:eastAsia="仿宋_GB2312" w:cs="黑体"/>
          <w:bCs/>
          <w:sz w:val="32"/>
          <w:szCs w:val="32"/>
        </w:rPr>
        <w:t>。</w:t>
      </w:r>
      <w:r>
        <w:rPr>
          <w:rFonts w:hint="eastAsia" w:ascii="仿宋_GB2312" w:hAnsi="黑体" w:eastAsia="仿宋_GB2312" w:cs="黑体"/>
          <w:bCs/>
          <w:sz w:val="32"/>
          <w:szCs w:val="32"/>
        </w:rPr>
        <w:t>）</w:t>
      </w: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三、绩效目标完成情况分析</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（一）项目绩效目标、绩效指标设定情况</w:t>
      </w:r>
    </w:p>
    <w:p>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auto"/>
          <w:sz w:val="32"/>
          <w:szCs w:val="32"/>
          <w:lang w:eastAsia="zh-CN"/>
        </w:rPr>
        <w:t>该项目</w:t>
      </w:r>
      <w:r>
        <w:rPr>
          <w:rFonts w:hint="eastAsia" w:ascii="仿宋_GB2312" w:eastAsia="仿宋_GB2312"/>
          <w:color w:val="auto"/>
          <w:sz w:val="32"/>
          <w:szCs w:val="32"/>
        </w:rPr>
        <w:t>总体绩效目标</w:t>
      </w:r>
      <w:r>
        <w:rPr>
          <w:rFonts w:hint="eastAsia" w:ascii="仿宋_GB2312" w:eastAsia="仿宋_GB2312"/>
          <w:color w:val="auto"/>
          <w:sz w:val="32"/>
          <w:szCs w:val="32"/>
          <w:lang w:eastAsia="zh-CN"/>
        </w:rPr>
        <w:t>：</w:t>
      </w:r>
      <w:r>
        <w:rPr>
          <w:rFonts w:hint="eastAsia" w:ascii="仿宋" w:hAnsi="仿宋" w:eastAsia="仿宋" w:cs="仿宋"/>
          <w:color w:val="auto"/>
          <w:sz w:val="32"/>
          <w:szCs w:val="32"/>
        </w:rPr>
        <w:t>落实中央</w:t>
      </w:r>
      <w:r>
        <w:rPr>
          <w:rFonts w:hint="eastAsia" w:ascii="仿宋" w:hAnsi="仿宋" w:eastAsia="仿宋" w:cs="仿宋"/>
          <w:sz w:val="32"/>
          <w:szCs w:val="32"/>
        </w:rPr>
        <w:t>关于市场监管的各项工作要求，把监测抽检作为重要抓手，促进首都及京津冀地区协同监管，及时发现和控制各项安全风险，牢固树立以人民为中心的发展思想，做好首都市场监管安全工作，保障和改善民生水平，满足人民群众日益增长的美好生活需要。</w:t>
      </w:r>
    </w:p>
    <w:p>
      <w:pPr>
        <w:spacing w:line="520" w:lineRule="exact"/>
        <w:ind w:firstLine="640" w:firstLineChars="200"/>
        <w:outlineLvl w:val="0"/>
        <w:rPr>
          <w:rFonts w:hint="eastAsia" w:ascii="仿宋_GB2312" w:eastAsia="仿宋_GB2312"/>
          <w:color w:val="auto"/>
          <w:sz w:val="32"/>
          <w:szCs w:val="32"/>
        </w:rPr>
      </w:pPr>
      <w:r>
        <w:rPr>
          <w:rFonts w:hint="eastAsia" w:ascii="仿宋_GB2312" w:eastAsia="仿宋_GB2312"/>
          <w:color w:val="auto"/>
          <w:sz w:val="32"/>
          <w:szCs w:val="32"/>
          <w:lang w:eastAsia="zh-CN"/>
        </w:rPr>
        <w:t>该项目的</w:t>
      </w:r>
      <w:r>
        <w:rPr>
          <w:rFonts w:hint="eastAsia" w:ascii="仿宋_GB2312" w:eastAsia="仿宋_GB2312"/>
          <w:color w:val="auto"/>
          <w:sz w:val="32"/>
          <w:szCs w:val="32"/>
        </w:rPr>
        <w:t>主要产出</w:t>
      </w:r>
      <w:r>
        <w:rPr>
          <w:rFonts w:hint="eastAsia" w:ascii="仿宋_GB2312" w:eastAsia="仿宋_GB2312"/>
          <w:color w:val="auto"/>
          <w:sz w:val="32"/>
          <w:szCs w:val="32"/>
          <w:lang w:eastAsia="zh-CN"/>
        </w:rPr>
        <w:t>指标为检验数量指标和合格率指标；</w:t>
      </w:r>
      <w:r>
        <w:rPr>
          <w:rFonts w:hint="eastAsia" w:ascii="仿宋_GB2312" w:eastAsia="仿宋_GB2312"/>
          <w:color w:val="auto"/>
          <w:sz w:val="32"/>
          <w:szCs w:val="32"/>
        </w:rPr>
        <w:t>效果指标</w:t>
      </w:r>
      <w:r>
        <w:rPr>
          <w:rFonts w:hint="eastAsia" w:ascii="仿宋_GB2312" w:eastAsia="仿宋_GB2312"/>
          <w:color w:val="auto"/>
          <w:sz w:val="32"/>
          <w:szCs w:val="32"/>
          <w:lang w:eastAsia="zh-CN"/>
        </w:rPr>
        <w:t>主要为经济效益指标和社会效益指标</w:t>
      </w:r>
      <w:r>
        <w:rPr>
          <w:rFonts w:hint="eastAsia" w:ascii="仿宋_GB2312" w:eastAsia="仿宋_GB2312"/>
          <w:color w:val="auto"/>
          <w:sz w:val="32"/>
          <w:szCs w:val="32"/>
        </w:rPr>
        <w:t>。</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（二）总体绩效目标完成情况分析</w:t>
      </w:r>
    </w:p>
    <w:p>
      <w:pPr>
        <w:spacing w:line="520" w:lineRule="exact"/>
        <w:ind w:firstLine="640" w:firstLineChars="200"/>
        <w:outlineLvl w:val="0"/>
        <w:rPr>
          <w:rFonts w:hint="eastAsia" w:ascii="仿宋" w:hAnsi="仿宋" w:eastAsia="仿宋" w:cs="仿宋"/>
          <w:color w:val="auto"/>
          <w:sz w:val="32"/>
          <w:szCs w:val="32"/>
        </w:rPr>
      </w:pPr>
      <w:r>
        <w:rPr>
          <w:rFonts w:hint="eastAsia" w:ascii="仿宋" w:hAnsi="仿宋" w:eastAsia="仿宋" w:cs="仿宋"/>
          <w:sz w:val="32"/>
          <w:szCs w:val="32"/>
          <w:lang w:eastAsia="zh-CN"/>
        </w:rPr>
        <w:t>按照«</w:t>
      </w:r>
      <w:r>
        <w:rPr>
          <w:rFonts w:hint="eastAsia" w:ascii="仿宋" w:hAnsi="仿宋" w:eastAsia="仿宋" w:cs="仿宋"/>
          <w:sz w:val="32"/>
          <w:szCs w:val="32"/>
        </w:rPr>
        <w:t>北京市门头沟区</w:t>
      </w:r>
      <w:r>
        <w:rPr>
          <w:rFonts w:hint="eastAsia" w:ascii="仿宋" w:hAnsi="仿宋" w:eastAsia="仿宋" w:cs="仿宋"/>
          <w:sz w:val="32"/>
          <w:szCs w:val="32"/>
          <w:lang w:eastAsia="zh-CN"/>
        </w:rPr>
        <w:t>食品药品安全委员会办公室</w:t>
      </w:r>
      <w:r>
        <w:rPr>
          <w:rFonts w:hint="eastAsia" w:ascii="仿宋" w:hAnsi="仿宋" w:eastAsia="仿宋" w:cs="仿宋"/>
          <w:sz w:val="32"/>
          <w:szCs w:val="32"/>
        </w:rPr>
        <w:t>关于印发202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eastAsia="zh-CN"/>
        </w:rPr>
        <w:t>门头沟区</w:t>
      </w:r>
      <w:r>
        <w:rPr>
          <w:rFonts w:hint="eastAsia" w:ascii="仿宋" w:hAnsi="仿宋" w:eastAsia="仿宋" w:cs="仿宋"/>
          <w:sz w:val="32"/>
          <w:szCs w:val="32"/>
        </w:rPr>
        <w:t>食品药品安全</w:t>
      </w:r>
      <w:r>
        <w:rPr>
          <w:rFonts w:hint="eastAsia" w:ascii="仿宋" w:hAnsi="仿宋" w:eastAsia="仿宋" w:cs="仿宋"/>
          <w:sz w:val="32"/>
          <w:szCs w:val="32"/>
          <w:lang w:eastAsia="zh-CN"/>
        </w:rPr>
        <w:t>抽检</w:t>
      </w:r>
      <w:r>
        <w:rPr>
          <w:rFonts w:hint="eastAsia" w:ascii="仿宋" w:hAnsi="仿宋" w:eastAsia="仿宋" w:cs="仿宋"/>
          <w:sz w:val="32"/>
          <w:szCs w:val="32"/>
        </w:rPr>
        <w:t>监测计划的通知</w:t>
      </w:r>
      <w:r>
        <w:rPr>
          <w:rFonts w:hint="eastAsia" w:ascii="仿宋" w:hAnsi="仿宋" w:eastAsia="仿宋" w:cs="仿宋"/>
          <w:sz w:val="32"/>
          <w:szCs w:val="32"/>
          <w:lang w:eastAsia="zh-CN"/>
        </w:rPr>
        <w:t>（</w:t>
      </w:r>
      <w:r>
        <w:rPr>
          <w:rFonts w:hint="eastAsia" w:ascii="仿宋" w:hAnsi="仿宋" w:eastAsia="仿宋" w:cs="仿宋"/>
          <w:sz w:val="32"/>
          <w:szCs w:val="32"/>
        </w:rPr>
        <w:t>京门</w:t>
      </w:r>
      <w:r>
        <w:rPr>
          <w:rFonts w:hint="eastAsia" w:ascii="仿宋" w:hAnsi="仿宋" w:eastAsia="仿宋" w:cs="仿宋"/>
          <w:sz w:val="32"/>
          <w:szCs w:val="32"/>
          <w:lang w:eastAsia="zh-CN"/>
        </w:rPr>
        <w:t>食药安办</w:t>
      </w: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号</w:t>
      </w:r>
      <w:r>
        <w:rPr>
          <w:rFonts w:hint="eastAsia" w:ascii="仿宋" w:hAnsi="仿宋" w:eastAsia="仿宋" w:cs="仿宋"/>
          <w:color w:val="auto"/>
          <w:sz w:val="32"/>
          <w:szCs w:val="32"/>
          <w:lang w:eastAsia="zh-CN"/>
        </w:rPr>
        <w:t>）</w:t>
      </w:r>
      <w:r>
        <w:rPr>
          <w:rFonts w:hint="eastAsia" w:ascii="仿宋" w:hAnsi="仿宋" w:eastAsia="仿宋" w:cs="仿宋"/>
          <w:sz w:val="32"/>
          <w:szCs w:val="32"/>
          <w:lang w:eastAsia="zh-CN"/>
        </w:rPr>
        <w:t>»文件要求，我局</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年度申请检验检测费项目预算资金</w:t>
      </w:r>
      <w:r>
        <w:rPr>
          <w:rFonts w:hint="eastAsia" w:ascii="仿宋" w:hAnsi="仿宋" w:eastAsia="仿宋" w:cs="仿宋"/>
          <w:color w:val="auto"/>
          <w:sz w:val="32"/>
          <w:szCs w:val="32"/>
          <w:lang w:val="en-US" w:eastAsia="zh-CN"/>
        </w:rPr>
        <w:t>125.42</w:t>
      </w:r>
      <w:r>
        <w:rPr>
          <w:rFonts w:hint="eastAsia" w:ascii="仿宋" w:hAnsi="仿宋" w:eastAsia="仿宋" w:cs="仿宋"/>
          <w:sz w:val="32"/>
          <w:szCs w:val="32"/>
        </w:rPr>
        <w:t>万元，截至202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12</w:t>
      </w:r>
      <w:r>
        <w:rPr>
          <w:rFonts w:hint="eastAsia" w:ascii="仿宋" w:hAnsi="仿宋" w:eastAsia="仿宋" w:cs="仿宋"/>
          <w:sz w:val="32"/>
          <w:szCs w:val="32"/>
        </w:rPr>
        <w:t>月31日，实际支出</w:t>
      </w:r>
      <w:r>
        <w:rPr>
          <w:rFonts w:hint="eastAsia" w:ascii="仿宋" w:hAnsi="仿宋" w:eastAsia="仿宋" w:cs="仿宋"/>
          <w:color w:val="auto"/>
          <w:sz w:val="32"/>
          <w:szCs w:val="32"/>
          <w:lang w:val="en-US" w:eastAsia="zh-CN"/>
        </w:rPr>
        <w:t>123.55</w:t>
      </w:r>
      <w:r>
        <w:rPr>
          <w:rFonts w:hint="eastAsia" w:ascii="仿宋" w:hAnsi="仿宋" w:eastAsia="仿宋" w:cs="仿宋"/>
          <w:color w:val="auto"/>
          <w:sz w:val="32"/>
          <w:szCs w:val="32"/>
        </w:rPr>
        <w:t>万元，预算执行率</w:t>
      </w:r>
      <w:r>
        <w:rPr>
          <w:rFonts w:hint="eastAsia" w:ascii="仿宋" w:hAnsi="仿宋" w:eastAsia="仿宋" w:cs="仿宋"/>
          <w:color w:val="auto"/>
          <w:sz w:val="32"/>
          <w:szCs w:val="32"/>
          <w:lang w:val="en-US" w:eastAsia="zh-CN"/>
        </w:rPr>
        <w:t>99</w:t>
      </w:r>
      <w:r>
        <w:rPr>
          <w:rFonts w:hint="eastAsia" w:ascii="仿宋" w:hAnsi="仿宋" w:eastAsia="仿宋" w:cs="仿宋"/>
          <w:color w:val="auto"/>
          <w:sz w:val="32"/>
          <w:szCs w:val="32"/>
        </w:rPr>
        <w:t>%。</w:t>
      </w:r>
    </w:p>
    <w:p>
      <w:pPr>
        <w:spacing w:line="520" w:lineRule="exact"/>
        <w:ind w:firstLine="640" w:firstLineChars="200"/>
        <w:outlineLvl w:val="0"/>
        <w:rPr>
          <w:rFonts w:hint="eastAsia" w:ascii="仿宋_GB2312" w:eastAsia="仿宋_GB2312"/>
          <w:color w:val="000000"/>
          <w:sz w:val="32"/>
          <w:szCs w:val="32"/>
        </w:rPr>
      </w:pPr>
      <w:r>
        <w:rPr>
          <w:rFonts w:hint="eastAsia" w:ascii="仿宋" w:hAnsi="仿宋" w:eastAsia="仿宋" w:cs="仿宋"/>
          <w:sz w:val="32"/>
          <w:szCs w:val="32"/>
          <w:lang w:eastAsia="zh-CN"/>
        </w:rPr>
        <w:t>本年度</w:t>
      </w:r>
      <w:r>
        <w:rPr>
          <w:rFonts w:hint="eastAsia" w:ascii="仿宋" w:hAnsi="仿宋" w:eastAsia="仿宋" w:cs="仿宋"/>
          <w:sz w:val="32"/>
          <w:szCs w:val="32"/>
        </w:rPr>
        <w:t>通过开展</w:t>
      </w:r>
      <w:r>
        <w:rPr>
          <w:rFonts w:hint="eastAsia" w:ascii="仿宋" w:hAnsi="仿宋" w:eastAsia="仿宋" w:cs="仿宋"/>
          <w:sz w:val="32"/>
          <w:szCs w:val="32"/>
          <w:lang w:eastAsia="zh-CN"/>
        </w:rPr>
        <w:t>各项</w:t>
      </w:r>
      <w:r>
        <w:rPr>
          <w:rFonts w:hint="eastAsia" w:ascii="仿宋" w:hAnsi="仿宋" w:eastAsia="仿宋" w:cs="仿宋"/>
          <w:sz w:val="32"/>
          <w:szCs w:val="32"/>
        </w:rPr>
        <w:t>检测任务，有效防范了地方政府</w:t>
      </w:r>
      <w:r>
        <w:rPr>
          <w:rFonts w:hint="eastAsia" w:ascii="仿宋" w:hAnsi="仿宋" w:eastAsia="仿宋" w:cs="仿宋"/>
          <w:sz w:val="32"/>
          <w:szCs w:val="32"/>
          <w:lang w:eastAsia="zh-CN"/>
        </w:rPr>
        <w:t>市场</w:t>
      </w:r>
      <w:r>
        <w:rPr>
          <w:rFonts w:hint="eastAsia" w:ascii="仿宋" w:hAnsi="仿宋" w:eastAsia="仿宋" w:cs="仿宋"/>
          <w:sz w:val="32"/>
          <w:szCs w:val="32"/>
        </w:rPr>
        <w:t>安全风险，提升了</w:t>
      </w:r>
      <w:r>
        <w:rPr>
          <w:rFonts w:hint="eastAsia" w:ascii="仿宋" w:hAnsi="仿宋" w:eastAsia="仿宋" w:cs="仿宋"/>
          <w:sz w:val="32"/>
          <w:szCs w:val="32"/>
          <w:lang w:eastAsia="zh-CN"/>
        </w:rPr>
        <w:t>我区市场安全</w:t>
      </w:r>
      <w:r>
        <w:rPr>
          <w:rFonts w:hint="eastAsia" w:ascii="仿宋" w:hAnsi="仿宋" w:eastAsia="仿宋" w:cs="仿宋"/>
          <w:sz w:val="32"/>
          <w:szCs w:val="32"/>
        </w:rPr>
        <w:t>，维护了本地经济健康发展和消费者合法权益，给</w:t>
      </w:r>
      <w:r>
        <w:rPr>
          <w:rFonts w:hint="eastAsia" w:ascii="仿宋" w:hAnsi="仿宋" w:eastAsia="仿宋" w:cs="仿宋"/>
          <w:sz w:val="32"/>
          <w:szCs w:val="32"/>
          <w:lang w:eastAsia="zh-CN"/>
        </w:rPr>
        <w:t>我区居民</w:t>
      </w:r>
      <w:r>
        <w:rPr>
          <w:rFonts w:hint="eastAsia" w:ascii="仿宋" w:hAnsi="仿宋" w:eastAsia="仿宋" w:cs="仿宋"/>
          <w:sz w:val="32"/>
          <w:szCs w:val="32"/>
        </w:rPr>
        <w:t>带来了一个安全的消费环境。</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（三）项目绩效指标完成情况分析</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1.产出指标完成情况分析。</w:t>
      </w:r>
    </w:p>
    <w:p>
      <w:pPr>
        <w:spacing w:line="520" w:lineRule="exact"/>
        <w:ind w:firstLine="640" w:firstLineChars="200"/>
        <w:rPr>
          <w:rFonts w:hint="eastAsia" w:ascii="仿宋_GB2312" w:hAnsi="黑体" w:eastAsia="仿宋_GB2312" w:cs="黑体"/>
          <w:bCs/>
          <w:sz w:val="32"/>
          <w:szCs w:val="32"/>
        </w:rPr>
      </w:pPr>
      <w:r>
        <w:rPr>
          <w:rFonts w:hint="eastAsia" w:ascii="仿宋_GB2312" w:hAnsi="黑体" w:eastAsia="仿宋_GB2312" w:cs="黑体"/>
          <w:bCs/>
          <w:sz w:val="32"/>
          <w:szCs w:val="32"/>
        </w:rPr>
        <w:t>（1）数量指标。</w:t>
      </w:r>
    </w:p>
    <w:tbl>
      <w:tblPr>
        <w:tblStyle w:val="4"/>
        <w:tblW w:w="8895" w:type="dxa"/>
        <w:tblInd w:w="-18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2840"/>
        <w:gridCol w:w="1590"/>
        <w:gridCol w:w="1590"/>
        <w:gridCol w:w="1500"/>
        <w:gridCol w:w="13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5" w:hRule="atLeast"/>
        </w:trPr>
        <w:tc>
          <w:tcPr>
            <w:tcW w:w="8895" w:type="dxa"/>
            <w:gridSpan w:val="5"/>
            <w:vAlign w:val="center"/>
          </w:tcPr>
          <w:p>
            <w:pPr>
              <w:widowControl/>
              <w:ind w:firstLine="2891" w:firstLineChars="900"/>
              <w:jc w:val="both"/>
              <w:textAlignment w:val="center"/>
              <w:rPr>
                <w:rFonts w:hint="eastAsia" w:ascii="仿宋" w:hAnsi="仿宋" w:eastAsia="仿宋" w:cs="仿宋"/>
                <w:b/>
                <w:i w:val="0"/>
                <w:color w:val="auto"/>
                <w:sz w:val="32"/>
                <w:szCs w:val="32"/>
                <w:u w:val="none"/>
              </w:rPr>
            </w:pPr>
            <w:r>
              <w:rPr>
                <w:rFonts w:hint="eastAsia" w:ascii="仿宋" w:hAnsi="仿宋" w:eastAsia="仿宋" w:cs="仿宋"/>
                <w:b/>
                <w:i w:val="0"/>
                <w:color w:val="auto"/>
                <w:kern w:val="0"/>
                <w:sz w:val="32"/>
                <w:szCs w:val="32"/>
                <w:u w:val="none"/>
                <w:lang w:val="en-US" w:eastAsia="zh-CN" w:bidi="ar-SA"/>
              </w:rPr>
              <w:t>2025年度检测项目完成情况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b/>
                <w:i w:val="0"/>
                <w:color w:val="auto"/>
                <w:sz w:val="32"/>
                <w:szCs w:val="32"/>
                <w:u w:val="none"/>
                <w:shd w:val="clear" w:color="auto" w:fill="auto"/>
              </w:rPr>
            </w:pPr>
            <w:r>
              <w:rPr>
                <w:rFonts w:hint="eastAsia" w:ascii="仿宋" w:hAnsi="仿宋" w:eastAsia="仿宋" w:cs="仿宋"/>
                <w:b/>
                <w:i w:val="0"/>
                <w:color w:val="auto"/>
                <w:kern w:val="0"/>
                <w:sz w:val="32"/>
                <w:szCs w:val="32"/>
                <w:u w:val="none"/>
                <w:shd w:val="clear" w:color="auto" w:fill="auto"/>
                <w:lang w:val="en-US" w:eastAsia="zh-CN" w:bidi="ar-SA"/>
              </w:rPr>
              <w:t>检验检测任务</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hd w:val="clear" w:color="auto" w:fill="auto"/>
              </w:rPr>
            </w:pPr>
            <w:r>
              <w:rPr>
                <w:rFonts w:hint="eastAsia" w:ascii="仿宋" w:hAnsi="仿宋" w:eastAsia="仿宋" w:cs="仿宋"/>
                <w:b/>
                <w:i w:val="0"/>
                <w:color w:val="auto"/>
                <w:kern w:val="0"/>
                <w:sz w:val="32"/>
                <w:szCs w:val="32"/>
                <w:u w:val="none"/>
                <w:shd w:val="clear" w:color="auto" w:fill="auto"/>
                <w:lang w:val="en-US" w:eastAsia="zh-CN" w:bidi="ar-SA"/>
              </w:rPr>
              <w:t>年度计划数量</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b/>
                <w:i w:val="0"/>
                <w:color w:val="auto"/>
                <w:sz w:val="32"/>
                <w:szCs w:val="32"/>
                <w:u w:val="none"/>
                <w:shd w:val="clear" w:color="auto" w:fill="auto"/>
              </w:rPr>
            </w:pPr>
            <w:r>
              <w:rPr>
                <w:rFonts w:hint="eastAsia" w:ascii="仿宋" w:hAnsi="仿宋" w:eastAsia="仿宋" w:cs="仿宋"/>
                <w:b/>
                <w:i w:val="0"/>
                <w:color w:val="auto"/>
                <w:kern w:val="0"/>
                <w:sz w:val="32"/>
                <w:szCs w:val="32"/>
                <w:u w:val="none"/>
                <w:shd w:val="clear" w:color="auto" w:fill="auto"/>
                <w:lang w:val="en-US" w:eastAsia="zh-CN" w:bidi="ar-SA"/>
              </w:rPr>
              <w:t>实际完成数量</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hd w:val="clear" w:color="auto" w:fill="auto"/>
              </w:rPr>
            </w:pPr>
            <w:r>
              <w:rPr>
                <w:rFonts w:hint="eastAsia" w:ascii="仿宋" w:hAnsi="仿宋" w:eastAsia="仿宋" w:cs="仿宋"/>
                <w:b/>
                <w:i w:val="0"/>
                <w:color w:val="auto"/>
                <w:kern w:val="0"/>
                <w:sz w:val="32"/>
                <w:szCs w:val="32"/>
                <w:u w:val="none"/>
                <w:shd w:val="clear" w:color="auto" w:fill="auto"/>
                <w:lang w:val="en-US" w:eastAsia="zh-CN" w:bidi="ar-SA"/>
              </w:rPr>
              <w:t>合格数量</w:t>
            </w: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sz w:val="32"/>
                <w:szCs w:val="32"/>
                <w:u w:val="none"/>
                <w:shd w:val="clear" w:color="auto" w:fill="auto"/>
              </w:rPr>
            </w:pPr>
            <w:r>
              <w:rPr>
                <w:rFonts w:hint="eastAsia" w:ascii="仿宋" w:hAnsi="仿宋" w:eastAsia="仿宋" w:cs="仿宋"/>
                <w:b/>
                <w:i w:val="0"/>
                <w:color w:val="auto"/>
                <w:kern w:val="0"/>
                <w:sz w:val="32"/>
                <w:szCs w:val="32"/>
                <w:u w:val="none"/>
                <w:shd w:val="clear" w:color="auto" w:fill="auto"/>
                <w:lang w:val="en-US" w:eastAsia="zh-CN" w:bidi="ar-SA"/>
              </w:rPr>
              <w:t>合格率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sz w:val="28"/>
                <w:szCs w:val="28"/>
                <w:u w:val="none"/>
                <w:shd w:val="clear" w:color="auto" w:fill="auto"/>
              </w:rPr>
            </w:pPr>
            <w:r>
              <w:rPr>
                <w:rFonts w:hint="eastAsia" w:ascii="仿宋" w:hAnsi="仿宋" w:eastAsia="仿宋" w:cs="仿宋"/>
                <w:i w:val="0"/>
                <w:color w:val="auto"/>
                <w:kern w:val="0"/>
                <w:sz w:val="28"/>
                <w:szCs w:val="28"/>
                <w:u w:val="none"/>
                <w:shd w:val="clear" w:color="auto" w:fill="auto"/>
                <w:lang w:val="en-US" w:eastAsia="zh-CN" w:bidi="ar-SA"/>
              </w:rPr>
              <w:t>药品检测数量</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170</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sz w:val="32"/>
                <w:szCs w:val="32"/>
                <w:u w:val="none"/>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170</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olor w:val="auto"/>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170</w:t>
            </w: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right"/>
              <w:textAlignment w:val="center"/>
              <w:rPr>
                <w:rFonts w:hint="eastAsia" w:ascii="仿宋" w:hAnsi="仿宋" w:eastAsia="仿宋" w:cs="仿宋"/>
                <w:i w:val="0"/>
                <w:color w:val="auto"/>
                <w:sz w:val="32"/>
                <w:szCs w:val="32"/>
                <w:u w:val="none"/>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sz w:val="28"/>
                <w:szCs w:val="28"/>
                <w:u w:val="none"/>
                <w:shd w:val="clear" w:color="auto" w:fill="auto"/>
              </w:rPr>
            </w:pPr>
            <w:r>
              <w:rPr>
                <w:rFonts w:hint="eastAsia" w:ascii="仿宋" w:hAnsi="仿宋" w:eastAsia="仿宋" w:cs="仿宋"/>
                <w:i w:val="0"/>
                <w:color w:val="auto"/>
                <w:kern w:val="0"/>
                <w:sz w:val="28"/>
                <w:szCs w:val="28"/>
                <w:u w:val="none"/>
                <w:shd w:val="clear" w:color="auto" w:fill="auto"/>
                <w:lang w:val="en-US" w:eastAsia="zh-CN" w:bidi="ar-SA"/>
              </w:rPr>
              <w:t>化妆品检测数量</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50</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sz w:val="32"/>
                <w:szCs w:val="32"/>
                <w:u w:val="none"/>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50</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olor w:val="auto"/>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50</w:t>
            </w: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right"/>
              <w:textAlignment w:val="center"/>
              <w:rPr>
                <w:rFonts w:hint="eastAsia" w:ascii="仿宋" w:hAnsi="仿宋" w:eastAsia="仿宋" w:cs="仿宋"/>
                <w:i w:val="0"/>
                <w:color w:val="auto"/>
                <w:sz w:val="32"/>
                <w:szCs w:val="32"/>
                <w:u w:val="none"/>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sz w:val="28"/>
                <w:szCs w:val="28"/>
                <w:u w:val="none"/>
                <w:shd w:val="clear" w:color="auto" w:fill="auto"/>
              </w:rPr>
            </w:pPr>
            <w:r>
              <w:rPr>
                <w:rFonts w:hint="eastAsia" w:ascii="仿宋" w:hAnsi="仿宋" w:eastAsia="仿宋" w:cs="仿宋"/>
                <w:i w:val="0"/>
                <w:color w:val="auto"/>
                <w:kern w:val="0"/>
                <w:sz w:val="28"/>
                <w:szCs w:val="28"/>
                <w:u w:val="none"/>
                <w:shd w:val="clear" w:color="auto" w:fill="auto"/>
                <w:lang w:val="en-US" w:eastAsia="zh-CN" w:bidi="ar-SA"/>
              </w:rPr>
              <w:t>医疗器械检测数量</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16</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sz w:val="32"/>
                <w:szCs w:val="32"/>
                <w:u w:val="none"/>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16</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16</w:t>
            </w: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right"/>
              <w:textAlignment w:val="center"/>
              <w:rPr>
                <w:rFonts w:hint="eastAsia" w:ascii="仿宋" w:hAnsi="仿宋" w:eastAsia="仿宋" w:cs="仿宋"/>
                <w:i w:val="0"/>
                <w:color w:val="auto"/>
                <w:sz w:val="32"/>
                <w:szCs w:val="32"/>
                <w:u w:val="none"/>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sz w:val="28"/>
                <w:szCs w:val="28"/>
                <w:u w:val="none"/>
                <w:shd w:val="clear" w:color="auto" w:fill="auto"/>
              </w:rPr>
            </w:pPr>
            <w:r>
              <w:rPr>
                <w:rFonts w:hint="eastAsia" w:ascii="仿宋" w:hAnsi="仿宋" w:eastAsia="仿宋" w:cs="仿宋"/>
                <w:i w:val="0"/>
                <w:color w:val="auto"/>
                <w:kern w:val="0"/>
                <w:sz w:val="28"/>
                <w:szCs w:val="28"/>
                <w:u w:val="none"/>
                <w:shd w:val="clear" w:color="auto" w:fill="auto"/>
                <w:lang w:val="en-US" w:eastAsia="zh-CN" w:bidi="ar-SA"/>
              </w:rPr>
              <w:t>食品生产环节抽检数量</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100</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仿宋" w:hAnsi="仿宋" w:eastAsia="仿宋" w:cs="仿宋"/>
                <w:i w:val="0"/>
                <w:color w:val="auto"/>
                <w:sz w:val="32"/>
                <w:szCs w:val="32"/>
                <w:u w:val="none"/>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94</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olor w:val="auto"/>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94</w:t>
            </w: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right"/>
              <w:textAlignment w:val="center"/>
              <w:rPr>
                <w:rFonts w:hint="eastAsia" w:ascii="仿宋" w:hAnsi="仿宋" w:eastAsia="仿宋" w:cs="仿宋"/>
                <w:i w:val="0"/>
                <w:color w:val="auto"/>
                <w:sz w:val="32"/>
                <w:szCs w:val="32"/>
                <w:u w:val="none"/>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sz w:val="28"/>
                <w:szCs w:val="28"/>
                <w:u w:val="none"/>
                <w:shd w:val="clear" w:color="auto" w:fill="auto"/>
              </w:rPr>
            </w:pPr>
            <w:r>
              <w:rPr>
                <w:rFonts w:hint="eastAsia" w:ascii="仿宋" w:hAnsi="仿宋" w:eastAsia="仿宋" w:cs="仿宋"/>
                <w:i w:val="0"/>
                <w:color w:val="auto"/>
                <w:kern w:val="0"/>
                <w:sz w:val="28"/>
                <w:szCs w:val="28"/>
                <w:u w:val="none"/>
                <w:shd w:val="clear" w:color="auto" w:fill="auto"/>
                <w:lang w:val="en-US" w:eastAsia="zh-CN" w:bidi="ar-SA"/>
              </w:rPr>
              <w:t>食品流通环节抽检数量</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600</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仿宋" w:hAnsi="仿宋" w:eastAsia="仿宋" w:cs="仿宋"/>
                <w:i w:val="0"/>
                <w:color w:val="auto"/>
                <w:sz w:val="32"/>
                <w:szCs w:val="32"/>
                <w:u w:val="none"/>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661</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olor w:val="auto"/>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648</w:t>
            </w: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right"/>
              <w:textAlignment w:val="center"/>
              <w:rPr>
                <w:rFonts w:hint="eastAsia" w:ascii="仿宋" w:hAnsi="仿宋" w:eastAsia="仿宋" w:cs="仿宋"/>
                <w:i w:val="0"/>
                <w:color w:val="auto"/>
                <w:sz w:val="32"/>
                <w:szCs w:val="32"/>
                <w:u w:val="none"/>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sz w:val="28"/>
                <w:szCs w:val="28"/>
                <w:u w:val="none"/>
                <w:shd w:val="clear" w:color="auto" w:fill="auto"/>
              </w:rPr>
            </w:pPr>
            <w:r>
              <w:rPr>
                <w:rFonts w:hint="eastAsia" w:ascii="仿宋" w:hAnsi="仿宋" w:eastAsia="仿宋" w:cs="仿宋"/>
                <w:i w:val="0"/>
                <w:color w:val="auto"/>
                <w:kern w:val="0"/>
                <w:sz w:val="28"/>
                <w:szCs w:val="28"/>
                <w:u w:val="none"/>
                <w:shd w:val="clear" w:color="auto" w:fill="auto"/>
                <w:lang w:val="en-US" w:eastAsia="zh-CN" w:bidi="ar-SA"/>
              </w:rPr>
              <w:t>食品餐饮环节抽检数量</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500</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仿宋" w:hAnsi="仿宋" w:eastAsia="仿宋" w:cs="仿宋"/>
                <w:i w:val="0"/>
                <w:color w:val="auto"/>
                <w:sz w:val="32"/>
                <w:szCs w:val="32"/>
                <w:u w:val="none"/>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504</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olor w:val="auto"/>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497</w:t>
            </w: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right"/>
              <w:textAlignment w:val="center"/>
              <w:rPr>
                <w:rFonts w:hint="eastAsia" w:ascii="仿宋" w:hAnsi="仿宋" w:eastAsia="仿宋" w:cs="仿宋"/>
                <w:i w:val="0"/>
                <w:color w:val="auto"/>
                <w:sz w:val="32"/>
                <w:szCs w:val="32"/>
                <w:u w:val="none"/>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kern w:val="0"/>
                <w:sz w:val="32"/>
                <w:szCs w:val="32"/>
                <w:u w:val="none"/>
                <w:shd w:val="clear" w:color="auto" w:fill="auto"/>
                <w:lang w:val="en-US" w:eastAsia="zh-CN" w:bidi="ar-SA"/>
              </w:rPr>
            </w:pPr>
            <w:r>
              <w:rPr>
                <w:rFonts w:hint="eastAsia" w:ascii="仿宋" w:hAnsi="仿宋" w:eastAsia="仿宋" w:cs="仿宋"/>
                <w:i w:val="0"/>
                <w:color w:val="auto"/>
                <w:kern w:val="0"/>
                <w:sz w:val="28"/>
                <w:szCs w:val="28"/>
                <w:u w:val="none"/>
                <w:shd w:val="clear" w:color="auto" w:fill="auto"/>
                <w:lang w:val="en-US" w:eastAsia="zh-CN" w:bidi="ar-SA"/>
              </w:rPr>
              <w:t>商品检测数量</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仿宋" w:hAnsi="仿宋" w:eastAsia="仿宋" w:cs="仿宋"/>
                <w:i w:val="0"/>
                <w:color w:val="auto"/>
                <w:kern w:val="0"/>
                <w:sz w:val="32"/>
                <w:szCs w:val="32"/>
                <w:u w:val="none"/>
                <w:shd w:val="clear" w:color="auto" w:fill="auto"/>
                <w:lang w:val="en-US" w:eastAsia="zh-CN" w:bidi="ar-SA"/>
              </w:rPr>
            </w:pPr>
            <w:r>
              <w:rPr>
                <w:rFonts w:hint="eastAsia" w:ascii="仿宋" w:hAnsi="仿宋" w:eastAsia="仿宋" w:cs="仿宋"/>
                <w:i w:val="0"/>
                <w:color w:val="auto"/>
                <w:kern w:val="0"/>
                <w:sz w:val="32"/>
                <w:szCs w:val="32"/>
                <w:u w:val="none"/>
                <w:shd w:val="clear" w:color="auto" w:fill="auto"/>
                <w:lang w:val="en-US" w:eastAsia="zh-CN" w:bidi="ar-SA"/>
              </w:rPr>
              <w:t>18</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仿宋" w:hAnsi="仿宋" w:eastAsia="仿宋" w:cs="仿宋"/>
                <w:i w:val="0"/>
                <w:color w:val="auto"/>
                <w:kern w:val="0"/>
                <w:sz w:val="32"/>
                <w:szCs w:val="32"/>
                <w:u w:val="none"/>
                <w:shd w:val="clear" w:color="auto" w:fill="auto"/>
                <w:lang w:val="en-US" w:eastAsia="zh-CN" w:bidi="ar-SA"/>
              </w:rPr>
            </w:pPr>
            <w:r>
              <w:rPr>
                <w:rFonts w:hint="eastAsia" w:ascii="仿宋" w:hAnsi="仿宋" w:eastAsia="仿宋" w:cs="仿宋"/>
                <w:i w:val="0"/>
                <w:color w:val="auto"/>
                <w:kern w:val="0"/>
                <w:sz w:val="32"/>
                <w:szCs w:val="32"/>
                <w:u w:val="none"/>
                <w:shd w:val="clear" w:color="auto" w:fill="auto"/>
                <w:lang w:val="en-US" w:eastAsia="zh-CN" w:bidi="ar-SA"/>
              </w:rPr>
              <w:t>18</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kern w:val="0"/>
                <w:sz w:val="32"/>
                <w:szCs w:val="32"/>
                <w:u w:val="none"/>
                <w:shd w:val="clear" w:color="auto" w:fill="auto"/>
                <w:lang w:val="en-US" w:eastAsia="zh-CN" w:bidi="ar-SA"/>
              </w:rPr>
            </w:pPr>
            <w:r>
              <w:rPr>
                <w:rFonts w:hint="eastAsia" w:ascii="仿宋" w:hAnsi="仿宋" w:eastAsia="仿宋" w:cs="仿宋"/>
                <w:i w:val="0"/>
                <w:color w:val="auto"/>
                <w:kern w:val="0"/>
                <w:sz w:val="32"/>
                <w:szCs w:val="32"/>
                <w:u w:val="none"/>
                <w:shd w:val="clear" w:color="auto" w:fill="auto"/>
                <w:lang w:val="en-US" w:eastAsia="zh-CN" w:bidi="ar-SA"/>
              </w:rPr>
              <w:t>15</w:t>
            </w: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right"/>
              <w:textAlignment w:val="center"/>
              <w:rPr>
                <w:rFonts w:hint="eastAsia" w:ascii="仿宋" w:hAnsi="仿宋" w:eastAsia="仿宋" w:cs="仿宋"/>
                <w:i w:val="0"/>
                <w:color w:val="auto"/>
                <w:kern w:val="0"/>
                <w:sz w:val="32"/>
                <w:szCs w:val="32"/>
                <w:u w:val="none"/>
                <w:shd w:val="clear" w:color="auto" w:fill="auto"/>
                <w:lang w:val="en-US" w:eastAsia="zh-CN" w:bidi="ar-SA"/>
              </w:rPr>
            </w:pPr>
            <w:r>
              <w:rPr>
                <w:rFonts w:hint="eastAsia" w:ascii="仿宋" w:hAnsi="仿宋" w:eastAsia="仿宋" w:cs="仿宋"/>
                <w:i w:val="0"/>
                <w:color w:val="auto"/>
                <w:kern w:val="0"/>
                <w:sz w:val="32"/>
                <w:szCs w:val="32"/>
                <w:u w:val="none"/>
                <w:shd w:val="clear" w:color="auto" w:fill="auto"/>
                <w:lang w:val="en-US" w:eastAsia="zh-CN" w:bidi="ar-SA"/>
              </w:rPr>
              <w:t>83.33%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i w:val="0"/>
                <w:color w:val="auto"/>
                <w:sz w:val="32"/>
                <w:szCs w:val="32"/>
                <w:u w:val="none"/>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合计</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olor w:val="auto"/>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1454</w:t>
            </w:r>
          </w:p>
        </w:tc>
        <w:tc>
          <w:tcPr>
            <w:tcW w:w="159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仿宋" w:hAnsi="仿宋" w:eastAsia="仿宋" w:cs="仿宋"/>
                <w:i w:val="0"/>
                <w:color w:val="auto"/>
                <w:sz w:val="32"/>
                <w:szCs w:val="32"/>
                <w:u w:val="none"/>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1513</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color w:val="auto"/>
                <w:shd w:val="clear" w:color="auto" w:fill="auto"/>
                <w:lang w:val="en-US"/>
              </w:rPr>
            </w:pPr>
            <w:r>
              <w:rPr>
                <w:rFonts w:hint="eastAsia" w:ascii="仿宋" w:hAnsi="仿宋" w:eastAsia="仿宋" w:cs="仿宋"/>
                <w:i w:val="0"/>
                <w:color w:val="auto"/>
                <w:kern w:val="0"/>
                <w:sz w:val="32"/>
                <w:szCs w:val="32"/>
                <w:u w:val="none"/>
                <w:shd w:val="clear" w:color="auto" w:fill="auto"/>
                <w:lang w:val="en-US" w:eastAsia="zh-CN" w:bidi="ar-SA"/>
              </w:rPr>
              <w:t>1490</w:t>
            </w: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right"/>
              <w:textAlignment w:val="center"/>
              <w:rPr>
                <w:rFonts w:hint="eastAsia" w:ascii="仿宋" w:hAnsi="仿宋" w:eastAsia="仿宋" w:cs="仿宋"/>
                <w:i w:val="0"/>
                <w:color w:val="auto"/>
                <w:sz w:val="32"/>
                <w:szCs w:val="32"/>
                <w:u w:val="none"/>
                <w:shd w:val="clear" w:color="auto" w:fill="auto"/>
              </w:rPr>
            </w:pPr>
            <w:r>
              <w:rPr>
                <w:rFonts w:hint="eastAsia" w:ascii="仿宋" w:hAnsi="仿宋" w:eastAsia="仿宋" w:cs="仿宋"/>
                <w:i w:val="0"/>
                <w:color w:val="auto"/>
                <w:kern w:val="0"/>
                <w:sz w:val="32"/>
                <w:szCs w:val="32"/>
                <w:u w:val="none"/>
                <w:shd w:val="clear" w:color="auto" w:fill="auto"/>
                <w:lang w:val="en-US" w:eastAsia="zh-CN" w:bidi="ar-SA"/>
              </w:rPr>
              <w:t>99%</w:t>
            </w:r>
          </w:p>
        </w:tc>
      </w:tr>
    </w:tbl>
    <w:p>
      <w:pPr>
        <w:spacing w:line="520" w:lineRule="exact"/>
        <w:ind w:firstLine="562" w:firstLineChars="200"/>
        <w:rPr>
          <w:rFonts w:hint="eastAsia" w:ascii="仿宋_GB2312" w:hAnsi="黑体" w:eastAsia="仿宋_GB2312" w:cs="黑体"/>
          <w:bCs/>
          <w:color w:val="auto"/>
          <w:sz w:val="32"/>
          <w:szCs w:val="32"/>
        </w:rPr>
      </w:pPr>
      <w:r>
        <w:rPr>
          <w:rFonts w:hint="eastAsia" w:ascii="仿宋" w:hAnsi="仿宋" w:eastAsia="仿宋"/>
          <w:b/>
          <w:bCs w:val="0"/>
          <w:color w:val="auto"/>
          <w:sz w:val="28"/>
          <w:szCs w:val="36"/>
          <w:lang w:val="en-US" w:eastAsia="zh-CN"/>
        </w:rPr>
        <w:t>2025年度完成</w:t>
      </w:r>
      <w:r>
        <w:rPr>
          <w:rFonts w:hint="eastAsia" w:ascii="仿宋" w:hAnsi="仿宋" w:eastAsia="仿宋"/>
          <w:b/>
          <w:bCs w:val="0"/>
          <w:color w:val="auto"/>
          <w:sz w:val="28"/>
          <w:szCs w:val="36"/>
        </w:rPr>
        <w:t>企业标准抽查30个</w:t>
      </w:r>
      <w:r>
        <w:rPr>
          <w:rFonts w:hint="eastAsia" w:ascii="仿宋" w:hAnsi="仿宋" w:eastAsia="仿宋"/>
          <w:b/>
          <w:bCs w:val="0"/>
          <w:color w:val="auto"/>
          <w:sz w:val="28"/>
          <w:szCs w:val="36"/>
          <w:lang w:eastAsia="zh-CN"/>
        </w:rPr>
        <w:t>，已完成年初计划。</w:t>
      </w:r>
    </w:p>
    <w:p>
      <w:pPr>
        <w:numPr>
          <w:ilvl w:val="0"/>
          <w:numId w:val="1"/>
        </w:num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质量指标。</w:t>
      </w:r>
    </w:p>
    <w:p>
      <w:pPr>
        <w:numPr>
          <w:ilvl w:val="0"/>
          <w:numId w:val="0"/>
        </w:numPr>
        <w:spacing w:line="520" w:lineRule="exact"/>
        <w:ind w:firstLine="640" w:firstLineChars="200"/>
        <w:rPr>
          <w:rFonts w:hint="eastAsia" w:ascii="仿宋_GB2312" w:eastAsia="仿宋_GB2312"/>
          <w:sz w:val="32"/>
          <w:szCs w:val="32"/>
        </w:rPr>
      </w:pPr>
      <w:r>
        <w:rPr>
          <w:rFonts w:hint="eastAsia" w:ascii="仿宋" w:hAnsi="仿宋" w:eastAsia="仿宋" w:cs="仿宋"/>
          <w:bCs/>
          <w:color w:val="auto"/>
          <w:sz w:val="32"/>
          <w:szCs w:val="32"/>
          <w:lang w:eastAsia="zh-CN"/>
        </w:rPr>
        <w:t>按照预算申报文本要求，我局本年度预期</w:t>
      </w:r>
      <w:r>
        <w:rPr>
          <w:rFonts w:hint="eastAsia" w:ascii="仿宋" w:hAnsi="仿宋" w:eastAsia="仿宋" w:cs="仿宋"/>
          <w:color w:val="auto"/>
          <w:sz w:val="32"/>
          <w:szCs w:val="32"/>
          <w:lang w:val="en-US" w:eastAsia="zh-CN"/>
        </w:rPr>
        <w:t>检测质量合格率≥95%，根据年末检测样本统计，</w:t>
      </w:r>
      <w:r>
        <w:rPr>
          <w:rFonts w:hint="eastAsia" w:ascii="仿宋" w:hAnsi="仿宋" w:eastAsia="仿宋" w:cs="仿宋"/>
          <w:bCs/>
          <w:color w:val="auto"/>
          <w:sz w:val="32"/>
          <w:szCs w:val="32"/>
          <w:lang w:eastAsia="zh-CN"/>
        </w:rPr>
        <w:t>本年度实际完成检测数量的平均合格率大于</w:t>
      </w:r>
      <w:r>
        <w:rPr>
          <w:rFonts w:hint="eastAsia" w:ascii="仿宋" w:hAnsi="仿宋" w:eastAsia="仿宋" w:cs="仿宋"/>
          <w:bCs/>
          <w:color w:val="auto"/>
          <w:sz w:val="32"/>
          <w:szCs w:val="32"/>
          <w:lang w:val="en-US" w:eastAsia="zh-CN"/>
        </w:rPr>
        <w:t>95%，达到了预期检测计划</w:t>
      </w:r>
      <w:r>
        <w:rPr>
          <w:rFonts w:hint="eastAsia" w:ascii="仿宋" w:hAnsi="仿宋" w:eastAsia="仿宋" w:cs="仿宋"/>
          <w:bCs/>
          <w:color w:val="auto"/>
          <w:sz w:val="32"/>
          <w:szCs w:val="32"/>
          <w:lang w:eastAsia="zh-CN"/>
        </w:rPr>
        <w:t>。</w:t>
      </w:r>
    </w:p>
    <w:p>
      <w:pPr>
        <w:numPr>
          <w:ilvl w:val="0"/>
          <w:numId w:val="1"/>
        </w:numPr>
        <w:spacing w:line="520" w:lineRule="exact"/>
        <w:ind w:left="0" w:leftChars="0" w:firstLine="640" w:firstLineChars="200"/>
        <w:rPr>
          <w:rFonts w:hint="eastAsia" w:ascii="仿宋_GB2312" w:eastAsia="仿宋_GB2312"/>
          <w:sz w:val="32"/>
          <w:szCs w:val="32"/>
        </w:rPr>
      </w:pPr>
      <w:r>
        <w:rPr>
          <w:rFonts w:hint="eastAsia" w:ascii="仿宋_GB2312" w:eastAsia="仿宋_GB2312"/>
          <w:sz w:val="32"/>
          <w:szCs w:val="32"/>
        </w:rPr>
        <w:t>时效指标。</w:t>
      </w:r>
    </w:p>
    <w:p>
      <w:pPr>
        <w:numPr>
          <w:ilvl w:val="0"/>
          <w:numId w:val="0"/>
        </w:numPr>
        <w:spacing w:line="520" w:lineRule="exact"/>
        <w:ind w:firstLine="640" w:firstLineChars="200"/>
        <w:rPr>
          <w:rFonts w:hint="eastAsia" w:ascii="仿宋" w:hAnsi="仿宋" w:eastAsia="仿宋" w:cs="仿宋"/>
          <w:bCs/>
          <w:color w:val="auto"/>
          <w:sz w:val="32"/>
          <w:szCs w:val="32"/>
          <w:lang w:eastAsia="zh-CN"/>
        </w:rPr>
      </w:pPr>
      <w:r>
        <w:rPr>
          <w:rFonts w:hint="eastAsia" w:ascii="仿宋" w:hAnsi="仿宋" w:eastAsia="仿宋" w:cs="仿宋"/>
          <w:bCs/>
          <w:color w:val="auto"/>
          <w:sz w:val="32"/>
          <w:szCs w:val="32"/>
          <w:lang w:eastAsia="zh-CN"/>
        </w:rPr>
        <w:t>按照预算申报文本要求，我局本年度</w:t>
      </w:r>
      <w:r>
        <w:rPr>
          <w:rFonts w:hint="eastAsia" w:ascii="仿宋" w:hAnsi="仿宋" w:eastAsia="仿宋" w:cs="仿宋"/>
          <w:bCs/>
          <w:color w:val="auto"/>
          <w:sz w:val="32"/>
          <w:szCs w:val="32"/>
          <w:lang w:val="en-US" w:eastAsia="zh-CN"/>
        </w:rPr>
        <w:t>检测任务完成时间是本年度内，</w:t>
      </w:r>
      <w:r>
        <w:rPr>
          <w:rFonts w:hint="eastAsia" w:ascii="仿宋" w:hAnsi="仿宋" w:eastAsia="仿宋" w:cs="仿宋"/>
          <w:bCs/>
          <w:color w:val="auto"/>
          <w:sz w:val="32"/>
          <w:szCs w:val="32"/>
          <w:lang w:eastAsia="zh-CN"/>
        </w:rPr>
        <w:t>本年度实际完成检测时间：年度内，按时按质完成全年检测任务。</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成本指标。</w:t>
      </w:r>
    </w:p>
    <w:p>
      <w:pPr>
        <w:spacing w:line="520" w:lineRule="exact"/>
        <w:ind w:firstLine="640" w:firstLineChars="200"/>
        <w:rPr>
          <w:rFonts w:hint="eastAsia" w:ascii="仿宋_GB2312" w:eastAsia="仿宋_GB2312"/>
          <w:bCs/>
          <w:sz w:val="32"/>
          <w:szCs w:val="32"/>
        </w:rPr>
      </w:pPr>
      <w:r>
        <w:rPr>
          <w:rFonts w:hint="eastAsia" w:ascii="仿宋_GB2312" w:eastAsia="仿宋_GB2312"/>
          <w:bCs/>
          <w:sz w:val="32"/>
          <w:szCs w:val="32"/>
        </w:rPr>
        <w:t>（1）经济成本指标。</w:t>
      </w:r>
    </w:p>
    <w:p>
      <w:pPr>
        <w:numPr>
          <w:ilvl w:val="0"/>
          <w:numId w:val="0"/>
        </w:numPr>
        <w:spacing w:line="520" w:lineRule="exact"/>
        <w:ind w:firstLine="640" w:firstLineChars="200"/>
        <w:rPr>
          <w:rFonts w:hint="eastAsia" w:ascii="仿宋_GB2312" w:eastAsia="仿宋_GB2312"/>
          <w:bCs/>
          <w:sz w:val="32"/>
          <w:szCs w:val="32"/>
        </w:rPr>
      </w:pPr>
      <w:r>
        <w:rPr>
          <w:rFonts w:hint="eastAsia" w:ascii="仿宋" w:hAnsi="仿宋" w:eastAsia="仿宋" w:cs="仿宋"/>
          <w:bCs/>
          <w:color w:val="auto"/>
          <w:sz w:val="32"/>
          <w:szCs w:val="32"/>
          <w:lang w:eastAsia="zh-CN"/>
        </w:rPr>
        <w:t>按照预算申报文本要求，我局本年度预期</w:t>
      </w:r>
      <w:r>
        <w:rPr>
          <w:rFonts w:hint="eastAsia" w:ascii="仿宋" w:hAnsi="仿宋" w:eastAsia="仿宋" w:cs="仿宋"/>
          <w:bCs/>
          <w:color w:val="auto"/>
          <w:sz w:val="32"/>
          <w:szCs w:val="32"/>
          <w:lang w:val="en-US" w:eastAsia="zh-CN"/>
        </w:rPr>
        <w:t>检测成本：125.42万元，</w:t>
      </w:r>
      <w:r>
        <w:rPr>
          <w:rFonts w:hint="eastAsia" w:ascii="仿宋" w:hAnsi="仿宋" w:eastAsia="仿宋" w:cs="仿宋"/>
          <w:bCs/>
          <w:color w:val="auto"/>
          <w:sz w:val="32"/>
          <w:szCs w:val="32"/>
          <w:lang w:eastAsia="zh-CN"/>
        </w:rPr>
        <w:t>本年度实际支付检测费用：</w:t>
      </w:r>
      <w:r>
        <w:rPr>
          <w:rFonts w:hint="eastAsia" w:ascii="仿宋" w:hAnsi="仿宋" w:eastAsia="仿宋" w:cs="仿宋"/>
          <w:bCs/>
          <w:color w:val="auto"/>
          <w:sz w:val="32"/>
          <w:szCs w:val="32"/>
          <w:lang w:val="en-US" w:eastAsia="zh-CN"/>
        </w:rPr>
        <w:t>123.55</w:t>
      </w:r>
      <w:r>
        <w:rPr>
          <w:rFonts w:hint="eastAsia" w:ascii="仿宋" w:hAnsi="仿宋" w:eastAsia="仿宋" w:cs="仿宋"/>
          <w:bCs/>
          <w:color w:val="auto"/>
          <w:sz w:val="32"/>
          <w:szCs w:val="32"/>
          <w:lang w:eastAsia="zh-CN"/>
        </w:rPr>
        <w:t>万元，无超支挤占事项，但本年度检测任务下达较晚，检测工作相对滞后，检测经费出现前期支出较少，后期支出较多的情况，年终项目资金略有结余，以后年度需改进。</w:t>
      </w:r>
    </w:p>
    <w:p>
      <w:pPr>
        <w:numPr>
          <w:ilvl w:val="0"/>
          <w:numId w:val="2"/>
        </w:num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社会成本指标。</w:t>
      </w:r>
    </w:p>
    <w:p>
      <w:pPr>
        <w:numPr>
          <w:ilvl w:val="0"/>
          <w:numId w:val="0"/>
        </w:numPr>
        <w:spacing w:line="520" w:lineRule="exact"/>
        <w:rPr>
          <w:rFonts w:hint="eastAsia" w:ascii="仿宋_GB2312" w:eastAsia="仿宋_GB2312"/>
          <w:sz w:val="32"/>
          <w:szCs w:val="32"/>
          <w:lang w:eastAsia="zh-CN"/>
        </w:rPr>
      </w:pPr>
      <w:r>
        <w:rPr>
          <w:rFonts w:hint="eastAsia" w:ascii="仿宋_GB2312" w:eastAsia="仿宋_GB2312"/>
          <w:sz w:val="32"/>
          <w:szCs w:val="32"/>
          <w:lang w:eastAsia="zh-CN"/>
        </w:rPr>
        <w:t>无。</w:t>
      </w:r>
    </w:p>
    <w:p>
      <w:pPr>
        <w:numPr>
          <w:ilvl w:val="0"/>
          <w:numId w:val="2"/>
        </w:numPr>
        <w:spacing w:line="520" w:lineRule="exact"/>
        <w:ind w:left="0" w:leftChars="0" w:firstLine="640" w:firstLineChars="200"/>
        <w:rPr>
          <w:rFonts w:hint="eastAsia" w:ascii="仿宋_GB2312" w:eastAsia="仿宋_GB2312"/>
          <w:sz w:val="32"/>
          <w:szCs w:val="32"/>
        </w:rPr>
      </w:pPr>
      <w:r>
        <w:rPr>
          <w:rFonts w:hint="eastAsia" w:ascii="仿宋_GB2312" w:eastAsia="仿宋_GB2312"/>
          <w:sz w:val="32"/>
          <w:szCs w:val="32"/>
        </w:rPr>
        <w:t>生态环境成本指标。</w:t>
      </w:r>
    </w:p>
    <w:p>
      <w:pPr>
        <w:numPr>
          <w:ilvl w:val="0"/>
          <w:numId w:val="0"/>
        </w:numPr>
        <w:spacing w:line="520" w:lineRule="exact"/>
        <w:rPr>
          <w:rFonts w:hint="eastAsia" w:ascii="仿宋_GB2312" w:eastAsia="仿宋_GB2312"/>
          <w:sz w:val="32"/>
          <w:szCs w:val="32"/>
        </w:rPr>
      </w:pPr>
      <w:r>
        <w:rPr>
          <w:rFonts w:hint="eastAsia" w:ascii="仿宋_GB2312" w:eastAsia="仿宋_GB2312"/>
          <w:sz w:val="32"/>
          <w:szCs w:val="32"/>
          <w:lang w:eastAsia="zh-CN"/>
        </w:rPr>
        <w:t>无。</w:t>
      </w:r>
    </w:p>
    <w:p>
      <w:pPr>
        <w:spacing w:line="52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.效益指标完成情况分析。</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（1）经济效益。</w:t>
      </w:r>
    </w:p>
    <w:p>
      <w:pPr>
        <w:spacing w:line="520" w:lineRule="exact"/>
        <w:ind w:firstLine="640" w:firstLineChars="200"/>
        <w:rPr>
          <w:rFonts w:hint="eastAsia" w:ascii="仿宋_GB2312" w:eastAsia="仿宋_GB2312"/>
          <w:sz w:val="32"/>
          <w:szCs w:val="32"/>
        </w:rPr>
      </w:pPr>
      <w:r>
        <w:rPr>
          <w:rFonts w:hint="eastAsia" w:ascii="仿宋" w:hAnsi="仿宋" w:eastAsia="仿宋" w:cs="仿宋"/>
          <w:bCs/>
          <w:color w:val="auto"/>
          <w:sz w:val="32"/>
          <w:szCs w:val="32"/>
          <w:highlight w:val="none"/>
          <w:lang w:eastAsia="zh-CN"/>
        </w:rPr>
        <w:t>按照预算申报文本要求，本项目的经济效益是通过安全检测手段，</w:t>
      </w:r>
      <w:r>
        <w:rPr>
          <w:rFonts w:hint="eastAsia" w:ascii="仿宋" w:hAnsi="仿宋" w:eastAsia="仿宋" w:cs="仿宋"/>
          <w:color w:val="auto"/>
          <w:sz w:val="32"/>
          <w:szCs w:val="32"/>
          <w:highlight w:val="none"/>
        </w:rPr>
        <w:t>减轻执法成本</w:t>
      </w:r>
      <w:r>
        <w:rPr>
          <w:rFonts w:hint="eastAsia" w:ascii="仿宋" w:hAnsi="仿宋" w:eastAsia="仿宋" w:cs="仿宋"/>
          <w:color w:val="auto"/>
          <w:sz w:val="32"/>
          <w:szCs w:val="32"/>
          <w:highlight w:val="none"/>
          <w:lang w:eastAsia="zh-CN"/>
        </w:rPr>
        <w:t>，减少人为干扰因素，严格执法，公正执法，通过本年度该项目的实施，已经达到了预期效果</w:t>
      </w:r>
      <w:r>
        <w:rPr>
          <w:rFonts w:hint="eastAsia" w:ascii="仿宋_GB2312" w:eastAsia="仿宋_GB2312"/>
          <w:color w:val="auto"/>
          <w:sz w:val="32"/>
          <w:szCs w:val="32"/>
          <w:highlight w:val="none"/>
          <w:lang w:eastAsia="zh-CN"/>
        </w:rPr>
        <w:t>。</w:t>
      </w:r>
    </w:p>
    <w:p>
      <w:pPr>
        <w:numPr>
          <w:ilvl w:val="0"/>
          <w:numId w:val="3"/>
        </w:num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社会效益。</w:t>
      </w:r>
    </w:p>
    <w:p>
      <w:pPr>
        <w:numPr>
          <w:ilvl w:val="0"/>
          <w:numId w:val="0"/>
        </w:numPr>
        <w:spacing w:line="520" w:lineRule="exact"/>
        <w:ind w:firstLine="640" w:firstLineChars="200"/>
        <w:rPr>
          <w:rFonts w:hint="eastAsia" w:ascii="仿宋_GB2312" w:eastAsia="仿宋_GB2312"/>
          <w:sz w:val="32"/>
          <w:szCs w:val="32"/>
        </w:rPr>
      </w:pPr>
      <w:r>
        <w:rPr>
          <w:rFonts w:hint="eastAsia" w:ascii="仿宋" w:hAnsi="仿宋" w:eastAsia="仿宋" w:cs="仿宋"/>
          <w:bCs/>
          <w:color w:val="auto"/>
          <w:sz w:val="32"/>
          <w:szCs w:val="32"/>
          <w:highlight w:val="none"/>
          <w:lang w:eastAsia="zh-CN"/>
        </w:rPr>
        <w:t>按照预算申报文本要求，本项目的社会效益是通过加强检测手段，</w:t>
      </w:r>
      <w:r>
        <w:rPr>
          <w:rFonts w:hint="eastAsia" w:ascii="仿宋" w:hAnsi="仿宋" w:eastAsia="仿宋" w:cs="仿宋"/>
          <w:color w:val="auto"/>
          <w:sz w:val="32"/>
          <w:szCs w:val="32"/>
          <w:highlight w:val="none"/>
        </w:rPr>
        <w:t>做好安全风险隐患排查</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减少</w:t>
      </w:r>
      <w:r>
        <w:rPr>
          <w:rFonts w:hint="eastAsia" w:ascii="仿宋" w:hAnsi="仿宋" w:eastAsia="仿宋" w:cs="仿宋"/>
          <w:color w:val="auto"/>
          <w:sz w:val="32"/>
          <w:szCs w:val="32"/>
          <w:highlight w:val="none"/>
          <w:lang w:eastAsia="zh-CN"/>
        </w:rPr>
        <w:t>市场</w:t>
      </w:r>
      <w:r>
        <w:rPr>
          <w:rFonts w:hint="eastAsia" w:ascii="仿宋" w:hAnsi="仿宋" w:eastAsia="仿宋" w:cs="仿宋"/>
          <w:color w:val="auto"/>
          <w:sz w:val="32"/>
          <w:szCs w:val="32"/>
          <w:highlight w:val="none"/>
        </w:rPr>
        <w:t>假冒伪劣产品</w:t>
      </w:r>
      <w:r>
        <w:rPr>
          <w:rFonts w:hint="eastAsia" w:ascii="仿宋" w:hAnsi="仿宋" w:eastAsia="仿宋" w:cs="仿宋"/>
          <w:color w:val="auto"/>
          <w:sz w:val="32"/>
          <w:szCs w:val="32"/>
          <w:highlight w:val="none"/>
          <w:lang w:eastAsia="zh-CN"/>
        </w:rPr>
        <w:t>，通过本年度该项目的实施，已经达到了预期效果。</w:t>
      </w:r>
    </w:p>
    <w:p>
      <w:pPr>
        <w:numPr>
          <w:ilvl w:val="0"/>
          <w:numId w:val="3"/>
        </w:numPr>
        <w:spacing w:line="520" w:lineRule="exact"/>
        <w:ind w:left="0" w:leftChars="0" w:firstLine="640" w:firstLineChars="200"/>
        <w:rPr>
          <w:rFonts w:hint="eastAsia" w:ascii="仿宋_GB2312" w:eastAsia="仿宋_GB2312"/>
          <w:sz w:val="32"/>
          <w:szCs w:val="32"/>
        </w:rPr>
      </w:pPr>
      <w:r>
        <w:rPr>
          <w:rFonts w:hint="eastAsia" w:ascii="仿宋_GB2312" w:eastAsia="仿宋_GB2312"/>
          <w:sz w:val="32"/>
          <w:szCs w:val="32"/>
        </w:rPr>
        <w:t>生态效益。</w:t>
      </w:r>
    </w:p>
    <w:p>
      <w:pPr>
        <w:numPr>
          <w:ilvl w:val="0"/>
          <w:numId w:val="0"/>
        </w:numPr>
        <w:spacing w:line="520" w:lineRule="exact"/>
        <w:ind w:firstLine="640" w:firstLineChars="200"/>
        <w:rPr>
          <w:rFonts w:hint="eastAsia" w:ascii="仿宋" w:hAnsi="仿宋" w:eastAsia="仿宋" w:cs="仿宋"/>
          <w:bCs/>
          <w:color w:val="auto"/>
          <w:sz w:val="32"/>
          <w:szCs w:val="32"/>
          <w:highlight w:val="none"/>
          <w:lang w:eastAsia="zh-CN"/>
        </w:rPr>
      </w:pPr>
      <w:r>
        <w:rPr>
          <w:rFonts w:hint="eastAsia" w:ascii="仿宋" w:hAnsi="仿宋" w:eastAsia="仿宋" w:cs="仿宋"/>
          <w:bCs/>
          <w:color w:val="auto"/>
          <w:sz w:val="32"/>
          <w:szCs w:val="32"/>
          <w:highlight w:val="none"/>
          <w:lang w:eastAsia="zh-CN"/>
        </w:rPr>
        <w:t>按照预算申报文本要求，本项目的生态效益是通过正规的检测机构及检测手段，减少浪费污染，保持我区的生态环境安全，通过本年度该项目的实施，已经达到了预</w:t>
      </w:r>
      <w:bookmarkStart w:id="0" w:name="_GoBack"/>
      <w:bookmarkEnd w:id="0"/>
      <w:r>
        <w:rPr>
          <w:rFonts w:hint="eastAsia" w:ascii="仿宋" w:hAnsi="仿宋" w:eastAsia="仿宋" w:cs="仿宋"/>
          <w:bCs/>
          <w:color w:val="auto"/>
          <w:sz w:val="32"/>
          <w:szCs w:val="32"/>
          <w:highlight w:val="none"/>
          <w:lang w:eastAsia="zh-CN"/>
        </w:rPr>
        <w:t>期效果。</w:t>
      </w:r>
    </w:p>
    <w:p>
      <w:pPr>
        <w:numPr>
          <w:ilvl w:val="0"/>
          <w:numId w:val="3"/>
        </w:numPr>
        <w:spacing w:line="520" w:lineRule="exact"/>
        <w:ind w:left="0" w:leftChars="0" w:firstLine="640" w:firstLineChars="200"/>
        <w:rPr>
          <w:rFonts w:hint="eastAsia" w:ascii="仿宋_GB2312" w:eastAsia="仿宋_GB2312"/>
          <w:sz w:val="32"/>
          <w:szCs w:val="32"/>
        </w:rPr>
      </w:pPr>
      <w:r>
        <w:rPr>
          <w:rFonts w:hint="eastAsia" w:ascii="仿宋_GB2312" w:eastAsia="仿宋_GB2312"/>
          <w:sz w:val="32"/>
          <w:szCs w:val="32"/>
        </w:rPr>
        <w:t>可持续影响。</w:t>
      </w:r>
    </w:p>
    <w:p>
      <w:pPr>
        <w:numPr>
          <w:ilvl w:val="0"/>
          <w:numId w:val="0"/>
        </w:numPr>
        <w:spacing w:line="520" w:lineRule="exact"/>
        <w:ind w:firstLine="640" w:firstLineChars="200"/>
        <w:rPr>
          <w:rFonts w:hint="eastAsia" w:ascii="仿宋_GB2312" w:eastAsia="仿宋_GB2312"/>
          <w:sz w:val="32"/>
          <w:szCs w:val="32"/>
        </w:rPr>
      </w:pPr>
      <w:r>
        <w:rPr>
          <w:rFonts w:hint="eastAsia" w:ascii="仿宋" w:hAnsi="仿宋" w:eastAsia="仿宋" w:cs="仿宋"/>
          <w:bCs/>
          <w:color w:val="auto"/>
          <w:sz w:val="32"/>
          <w:szCs w:val="32"/>
          <w:lang w:eastAsia="zh-CN"/>
        </w:rPr>
        <w:t>按照预算申报文本要求，本项目的可持续影响效益是</w:t>
      </w:r>
      <w:r>
        <w:rPr>
          <w:rFonts w:hint="eastAsia" w:ascii="仿宋" w:hAnsi="仿宋" w:eastAsia="仿宋" w:cs="仿宋"/>
          <w:color w:val="auto"/>
          <w:sz w:val="32"/>
          <w:szCs w:val="32"/>
        </w:rPr>
        <w:t>强化底线思维，筑牢市场安全防线</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创造</w:t>
      </w:r>
      <w:r>
        <w:rPr>
          <w:rFonts w:hint="eastAsia" w:ascii="仿宋" w:hAnsi="仿宋" w:eastAsia="仿宋" w:cs="仿宋"/>
          <w:color w:val="auto"/>
          <w:sz w:val="32"/>
          <w:szCs w:val="32"/>
          <w:lang w:eastAsia="zh-CN"/>
        </w:rPr>
        <w:t>我区</w:t>
      </w:r>
      <w:r>
        <w:rPr>
          <w:rFonts w:hint="eastAsia" w:ascii="仿宋" w:hAnsi="仿宋" w:eastAsia="仿宋" w:cs="仿宋"/>
          <w:color w:val="auto"/>
          <w:sz w:val="32"/>
          <w:szCs w:val="32"/>
        </w:rPr>
        <w:t>宜居</w:t>
      </w:r>
      <w:r>
        <w:rPr>
          <w:rFonts w:hint="eastAsia" w:ascii="仿宋" w:hAnsi="仿宋" w:eastAsia="仿宋" w:cs="仿宋"/>
          <w:color w:val="auto"/>
          <w:sz w:val="32"/>
          <w:szCs w:val="32"/>
          <w:lang w:eastAsia="zh-CN"/>
        </w:rPr>
        <w:t>宜业</w:t>
      </w:r>
      <w:r>
        <w:rPr>
          <w:rFonts w:hint="eastAsia" w:ascii="仿宋" w:hAnsi="仿宋" w:eastAsia="仿宋" w:cs="仿宋"/>
          <w:color w:val="auto"/>
          <w:sz w:val="32"/>
          <w:szCs w:val="32"/>
        </w:rPr>
        <w:t>环境</w:t>
      </w:r>
      <w:r>
        <w:rPr>
          <w:rFonts w:hint="eastAsia" w:ascii="仿宋" w:hAnsi="仿宋" w:eastAsia="仿宋" w:cs="仿宋"/>
          <w:color w:val="auto"/>
          <w:sz w:val="32"/>
          <w:szCs w:val="32"/>
          <w:lang w:eastAsia="zh-CN"/>
        </w:rPr>
        <w:t>，通过本年度该项目的实施，已经达到了预期效果。</w:t>
      </w:r>
    </w:p>
    <w:p>
      <w:pPr>
        <w:numPr>
          <w:ilvl w:val="0"/>
          <w:numId w:val="4"/>
        </w:num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满意度指标完成情况分析。</w:t>
      </w:r>
    </w:p>
    <w:p>
      <w:pPr>
        <w:numPr>
          <w:ilvl w:val="0"/>
          <w:numId w:val="0"/>
        </w:numPr>
        <w:spacing w:line="520" w:lineRule="exact"/>
        <w:ind w:firstLine="640" w:firstLineChars="200"/>
        <w:rPr>
          <w:rFonts w:hint="eastAsia" w:ascii="仿宋_GB2312" w:eastAsia="仿宋_GB2312"/>
          <w:color w:val="FF0000"/>
          <w:sz w:val="32"/>
          <w:szCs w:val="32"/>
        </w:rPr>
      </w:pPr>
      <w:r>
        <w:rPr>
          <w:rFonts w:hint="eastAsia" w:ascii="仿宋" w:hAnsi="仿宋" w:eastAsia="仿宋" w:cs="仿宋"/>
          <w:color w:val="auto"/>
          <w:sz w:val="32"/>
          <w:szCs w:val="32"/>
          <w:lang w:val="en-US" w:eastAsia="zh-CN"/>
        </w:rPr>
        <w:t>2025年我局在实施本项目时，综合考虑了检测数量和检测质量等因素，公开招标了检测机构，通过本年度各项检测任务的完成，</w:t>
      </w:r>
      <w:r>
        <w:rPr>
          <w:rFonts w:hint="eastAsia" w:ascii="仿宋" w:hAnsi="仿宋" w:eastAsia="仿宋" w:cs="仿宋"/>
          <w:color w:val="auto"/>
          <w:sz w:val="32"/>
          <w:szCs w:val="32"/>
        </w:rPr>
        <w:t>检测</w:t>
      </w:r>
      <w:r>
        <w:rPr>
          <w:rFonts w:hint="eastAsia" w:ascii="仿宋" w:hAnsi="仿宋" w:eastAsia="仿宋" w:cs="仿宋"/>
          <w:color w:val="auto"/>
          <w:sz w:val="32"/>
          <w:szCs w:val="32"/>
          <w:lang w:eastAsia="zh-CN"/>
        </w:rPr>
        <w:t>结果达到了预期效果，</w:t>
      </w:r>
      <w:r>
        <w:rPr>
          <w:rFonts w:hint="eastAsia" w:ascii="仿宋" w:hAnsi="仿宋" w:eastAsia="仿宋" w:cs="仿宋"/>
          <w:bCs/>
          <w:color w:val="auto"/>
          <w:sz w:val="32"/>
          <w:szCs w:val="32"/>
          <w:lang w:eastAsia="zh-CN"/>
        </w:rPr>
        <w:t>检测样本的平均合格率达到了</w:t>
      </w:r>
      <w:r>
        <w:rPr>
          <w:rFonts w:hint="eastAsia" w:ascii="仿宋" w:hAnsi="仿宋" w:eastAsia="仿宋" w:cs="仿宋"/>
          <w:bCs/>
          <w:color w:val="auto"/>
          <w:sz w:val="32"/>
          <w:szCs w:val="32"/>
          <w:lang w:val="en-US" w:eastAsia="zh-CN"/>
        </w:rPr>
        <w:t>99%。</w:t>
      </w: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四、发现的主要问题和改进措施</w:t>
      </w:r>
    </w:p>
    <w:p>
      <w:pPr>
        <w:spacing w:line="520" w:lineRule="exact"/>
        <w:ind w:firstLine="640" w:firstLineChars="200"/>
        <w:outlineLvl w:val="0"/>
        <w:rPr>
          <w:rFonts w:ascii="仿宋_GB2312" w:eastAsia="仿宋_GB2312"/>
          <w:sz w:val="32"/>
          <w:szCs w:val="32"/>
        </w:rPr>
      </w:pPr>
      <w:r>
        <w:rPr>
          <w:rFonts w:hint="eastAsia" w:ascii="仿宋" w:hAnsi="仿宋" w:eastAsia="仿宋" w:cs="仿宋"/>
          <w:sz w:val="32"/>
          <w:szCs w:val="32"/>
        </w:rPr>
        <w:t>根据</w:t>
      </w:r>
      <w:r>
        <w:rPr>
          <w:rFonts w:hint="eastAsia" w:ascii="仿宋" w:hAnsi="仿宋" w:eastAsia="仿宋" w:cs="仿宋"/>
          <w:sz w:val="32"/>
          <w:szCs w:val="32"/>
          <w:lang w:eastAsia="zh-CN"/>
        </w:rPr>
        <w:t>我局对本</w:t>
      </w:r>
      <w:r>
        <w:rPr>
          <w:rFonts w:hint="eastAsia" w:ascii="仿宋" w:hAnsi="仿宋" w:eastAsia="仿宋" w:cs="仿宋"/>
          <w:sz w:val="32"/>
          <w:szCs w:val="32"/>
        </w:rPr>
        <w:t>项目投入、过程和</w:t>
      </w:r>
      <w:r>
        <w:rPr>
          <w:rFonts w:hint="eastAsia" w:ascii="仿宋" w:hAnsi="仿宋" w:eastAsia="仿宋" w:cs="仿宋"/>
          <w:sz w:val="32"/>
          <w:szCs w:val="32"/>
          <w:lang w:eastAsia="zh-CN"/>
        </w:rPr>
        <w:t>结果</w:t>
      </w:r>
      <w:r>
        <w:rPr>
          <w:rFonts w:hint="eastAsia" w:ascii="仿宋" w:hAnsi="仿宋" w:eastAsia="仿宋" w:cs="仿宋"/>
          <w:sz w:val="32"/>
          <w:szCs w:val="32"/>
        </w:rPr>
        <w:t>等</w:t>
      </w:r>
      <w:r>
        <w:rPr>
          <w:rFonts w:hint="eastAsia" w:ascii="仿宋" w:hAnsi="仿宋" w:eastAsia="仿宋" w:cs="仿宋"/>
          <w:sz w:val="32"/>
          <w:szCs w:val="32"/>
          <w:lang w:eastAsia="zh-CN"/>
        </w:rPr>
        <w:t>进行</w:t>
      </w:r>
      <w:r>
        <w:rPr>
          <w:rFonts w:hint="eastAsia" w:ascii="仿宋" w:hAnsi="仿宋" w:eastAsia="仿宋" w:cs="仿宋"/>
          <w:sz w:val="32"/>
          <w:szCs w:val="32"/>
        </w:rPr>
        <w:t>分析，</w:t>
      </w:r>
      <w:r>
        <w:rPr>
          <w:rFonts w:hint="eastAsia" w:ascii="仿宋" w:hAnsi="仿宋" w:eastAsia="仿宋" w:cs="仿宋"/>
          <w:sz w:val="32"/>
          <w:szCs w:val="32"/>
          <w:lang w:eastAsia="zh-CN"/>
        </w:rPr>
        <w:t>结果表明</w:t>
      </w:r>
      <w:r>
        <w:rPr>
          <w:rFonts w:hint="eastAsia" w:ascii="仿宋" w:hAnsi="仿宋" w:eastAsia="仿宋" w:cs="仿宋"/>
          <w:sz w:val="32"/>
          <w:szCs w:val="32"/>
        </w:rPr>
        <w:t>该项目立项规范，绩效目标质量较好，工作计划完整，项目管理制度建立与执行情况良好</w:t>
      </w:r>
      <w:r>
        <w:rPr>
          <w:rFonts w:hint="eastAsia" w:ascii="仿宋" w:hAnsi="仿宋" w:eastAsia="仿宋" w:cs="仿宋"/>
          <w:sz w:val="32"/>
          <w:szCs w:val="32"/>
          <w:lang w:eastAsia="zh-CN"/>
        </w:rPr>
        <w:t>，</w:t>
      </w:r>
      <w:r>
        <w:rPr>
          <w:rFonts w:hint="eastAsia" w:ascii="仿宋" w:hAnsi="仿宋" w:eastAsia="仿宋" w:cs="仿宋"/>
          <w:sz w:val="32"/>
          <w:szCs w:val="32"/>
        </w:rPr>
        <w:t>项目基本能够符合《中华人民共和国食品安全法》、《中华人民共和国</w:t>
      </w:r>
      <w:r>
        <w:rPr>
          <w:rFonts w:hint="eastAsia" w:ascii="仿宋" w:hAnsi="仿宋" w:eastAsia="仿宋" w:cs="仿宋"/>
          <w:sz w:val="32"/>
          <w:szCs w:val="32"/>
          <w:lang w:eastAsia="zh-CN"/>
        </w:rPr>
        <w:t>药品管理</w:t>
      </w:r>
      <w:r>
        <w:rPr>
          <w:rFonts w:hint="eastAsia" w:ascii="仿宋" w:hAnsi="仿宋" w:eastAsia="仿宋" w:cs="仿宋"/>
          <w:sz w:val="32"/>
          <w:szCs w:val="32"/>
        </w:rPr>
        <w:t>法》</w:t>
      </w:r>
      <w:r>
        <w:rPr>
          <w:rFonts w:hint="eastAsia" w:ascii="仿宋" w:hAnsi="仿宋" w:eastAsia="仿宋" w:cs="仿宋"/>
          <w:sz w:val="32"/>
          <w:szCs w:val="32"/>
          <w:lang w:eastAsia="zh-CN"/>
        </w:rPr>
        <w:t>、</w:t>
      </w:r>
      <w:r>
        <w:rPr>
          <w:rFonts w:hint="eastAsia" w:ascii="仿宋" w:hAnsi="仿宋" w:eastAsia="仿宋" w:cs="仿宋"/>
          <w:color w:val="auto"/>
          <w:sz w:val="32"/>
          <w:szCs w:val="32"/>
        </w:rPr>
        <w:t>《食品安全抽样检验管理办法》、《</w:t>
      </w:r>
      <w:r>
        <w:rPr>
          <w:rFonts w:hint="eastAsia" w:ascii="仿宋" w:hAnsi="仿宋" w:eastAsia="仿宋" w:cs="仿宋"/>
          <w:color w:val="auto"/>
          <w:sz w:val="32"/>
          <w:szCs w:val="32"/>
          <w:lang w:eastAsia="zh-CN"/>
        </w:rPr>
        <w:t>药品质量</w:t>
      </w:r>
      <w:r>
        <w:rPr>
          <w:rFonts w:hint="eastAsia" w:ascii="仿宋" w:hAnsi="仿宋" w:eastAsia="仿宋" w:cs="仿宋"/>
          <w:color w:val="auto"/>
          <w:sz w:val="32"/>
          <w:szCs w:val="32"/>
        </w:rPr>
        <w:t>抽</w:t>
      </w:r>
      <w:r>
        <w:rPr>
          <w:rFonts w:hint="eastAsia" w:ascii="仿宋" w:hAnsi="仿宋" w:eastAsia="仿宋" w:cs="仿宋"/>
          <w:color w:val="auto"/>
          <w:sz w:val="32"/>
          <w:szCs w:val="32"/>
          <w:lang w:eastAsia="zh-CN"/>
        </w:rPr>
        <w:t>查</w:t>
      </w:r>
      <w:r>
        <w:rPr>
          <w:rFonts w:hint="eastAsia" w:ascii="仿宋" w:hAnsi="仿宋" w:eastAsia="仿宋" w:cs="仿宋"/>
          <w:color w:val="auto"/>
          <w:sz w:val="32"/>
          <w:szCs w:val="32"/>
        </w:rPr>
        <w:t>检验管理办法》</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北京市食品安全监督抽检和风险监测承检机构工作规定以及北京市市场监督管理局和北京市</w:t>
      </w:r>
      <w:r>
        <w:rPr>
          <w:rFonts w:hint="eastAsia" w:ascii="仿宋" w:hAnsi="仿宋" w:eastAsia="仿宋" w:cs="仿宋"/>
          <w:color w:val="auto"/>
          <w:sz w:val="32"/>
          <w:szCs w:val="32"/>
          <w:lang w:eastAsia="zh-CN"/>
        </w:rPr>
        <w:t>门头沟</w:t>
      </w:r>
      <w:r>
        <w:rPr>
          <w:rFonts w:hint="eastAsia" w:ascii="仿宋" w:hAnsi="仿宋" w:eastAsia="仿宋" w:cs="仿宋"/>
          <w:color w:val="auto"/>
          <w:sz w:val="32"/>
          <w:szCs w:val="32"/>
        </w:rPr>
        <w:t>区市场监督管理</w:t>
      </w:r>
      <w:r>
        <w:rPr>
          <w:rFonts w:hint="eastAsia" w:ascii="仿宋" w:hAnsi="仿宋" w:eastAsia="仿宋" w:cs="仿宋"/>
          <w:sz w:val="32"/>
          <w:szCs w:val="32"/>
        </w:rPr>
        <w:t>局食品抽检相关规定等有关法律法规及规范性文件的要求</w:t>
      </w:r>
      <w:r>
        <w:rPr>
          <w:rFonts w:hint="eastAsia" w:ascii="仿宋" w:hAnsi="仿宋" w:eastAsia="仿宋" w:cs="仿宋"/>
          <w:sz w:val="32"/>
          <w:szCs w:val="32"/>
          <w:lang w:eastAsia="zh-CN"/>
        </w:rPr>
        <w:t>，</w:t>
      </w:r>
      <w:r>
        <w:rPr>
          <w:rFonts w:hint="eastAsia" w:ascii="仿宋" w:hAnsi="仿宋" w:eastAsia="仿宋" w:cs="仿宋"/>
          <w:sz w:val="32"/>
          <w:szCs w:val="32"/>
        </w:rPr>
        <w:t>项目实施进度好，完成质量高。</w:t>
      </w:r>
      <w:r>
        <w:rPr>
          <w:rFonts w:hint="eastAsia" w:ascii="仿宋" w:hAnsi="仿宋" w:eastAsia="仿宋" w:cs="仿宋"/>
          <w:sz w:val="32"/>
          <w:szCs w:val="32"/>
          <w:lang w:eastAsia="zh-CN"/>
        </w:rPr>
        <w:t>对于资金支出进度不合理和年末结余两种情况，在以后年度及时结算，力争不留结余。</w:t>
      </w:r>
    </w:p>
    <w:p>
      <w:pPr>
        <w:numPr>
          <w:ilvl w:val="0"/>
          <w:numId w:val="5"/>
        </w:numPr>
        <w:spacing w:line="560" w:lineRule="exact"/>
        <w:ind w:firstLine="640" w:firstLineChars="200"/>
        <w:outlineLvl w:val="0"/>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有关</w:t>
      </w:r>
      <w:r>
        <w:rPr>
          <w:rFonts w:ascii="CESI黑体-GB2312" w:hAnsi="CESI黑体-GB2312" w:eastAsia="CESI黑体-GB2312" w:cs="CESI黑体-GB2312"/>
          <w:sz w:val="32"/>
          <w:szCs w:val="32"/>
        </w:rPr>
        <w:t>建议及</w:t>
      </w:r>
      <w:r>
        <w:rPr>
          <w:rFonts w:hint="eastAsia" w:ascii="CESI黑体-GB2312" w:hAnsi="CESI黑体-GB2312" w:eastAsia="CESI黑体-GB2312" w:cs="CESI黑体-GB2312"/>
          <w:sz w:val="32"/>
          <w:szCs w:val="32"/>
        </w:rPr>
        <w:t>其他需要说明的情况</w:t>
      </w:r>
    </w:p>
    <w:p>
      <w:pPr>
        <w:spacing w:line="520" w:lineRule="exact"/>
        <w:ind w:firstLine="640" w:firstLineChars="200"/>
        <w:outlineLvl w:val="0"/>
        <w:rPr>
          <w:rFonts w:hint="eastAsia" w:ascii="仿宋" w:hAnsi="仿宋" w:eastAsia="仿宋" w:cs="仿宋"/>
          <w:sz w:val="32"/>
          <w:szCs w:val="32"/>
          <w:lang w:eastAsia="zh-CN"/>
        </w:rPr>
      </w:pPr>
      <w:r>
        <w:rPr>
          <w:rFonts w:hint="eastAsia" w:ascii="仿宋" w:hAnsi="仿宋" w:eastAsia="仿宋" w:cs="仿宋"/>
          <w:sz w:val="32"/>
          <w:szCs w:val="32"/>
          <w:lang w:eastAsia="zh-CN"/>
        </w:rPr>
        <w:t>无。</w:t>
      </w:r>
    </w:p>
    <w:p>
      <w:pPr>
        <w:spacing w:line="520" w:lineRule="exact"/>
        <w:ind w:firstLine="640" w:firstLineChars="200"/>
        <w:rPr>
          <w:rFonts w:ascii="仿宋_GB2312" w:eastAsia="仿宋_GB2312"/>
          <w:color w:val="FF0000"/>
          <w:sz w:val="32"/>
          <w:szCs w:val="32"/>
        </w:rPr>
      </w:pPr>
    </w:p>
    <w:p>
      <w:pPr>
        <w:spacing w:line="520" w:lineRule="exact"/>
        <w:ind w:firstLine="640" w:firstLineChars="200"/>
        <w:rPr>
          <w:rFonts w:ascii="仿宋_GB2312" w:eastAsia="仿宋_GB2312"/>
          <w:sz w:val="32"/>
          <w:szCs w:val="32"/>
        </w:rPr>
      </w:pPr>
    </w:p>
    <w:p>
      <w:pPr>
        <w:spacing w:line="520" w:lineRule="exact"/>
        <w:ind w:firstLine="3520" w:firstLineChars="1100"/>
        <w:rPr>
          <w:rFonts w:hint="eastAsia" w:ascii="仿宋_GB2312" w:eastAsia="仿宋_GB2312"/>
          <w:sz w:val="32"/>
          <w:szCs w:val="32"/>
          <w:lang w:eastAsia="zh-CN"/>
        </w:rPr>
      </w:pPr>
      <w:r>
        <w:rPr>
          <w:rFonts w:hint="eastAsia" w:ascii="仿宋_GB2312" w:eastAsia="仿宋_GB2312"/>
          <w:sz w:val="32"/>
          <w:szCs w:val="32"/>
        </w:rPr>
        <w:t xml:space="preserve">     </w:t>
      </w:r>
      <w:r>
        <w:rPr>
          <w:rFonts w:hint="eastAsia" w:ascii="仿宋_GB2312" w:eastAsia="仿宋_GB2312"/>
          <w:sz w:val="32"/>
          <w:szCs w:val="32"/>
          <w:lang w:eastAsia="zh-CN"/>
        </w:rPr>
        <w:t>北京市门头沟区市场监督管理局</w:t>
      </w:r>
    </w:p>
    <w:p>
      <w:pPr>
        <w:spacing w:line="520" w:lineRule="exact"/>
        <w:ind w:firstLine="5440" w:firstLineChars="1700"/>
        <w:rPr>
          <w:rFonts w:hint="eastAsia" w:ascii="仿宋_GB2312" w:eastAsia="仿宋_GB2312"/>
          <w:sz w:val="32"/>
          <w:szCs w:val="32"/>
          <w:lang w:val="en-US" w:eastAsia="zh-CN"/>
        </w:rPr>
      </w:pPr>
      <w:r>
        <w:rPr>
          <w:rFonts w:hint="eastAsia" w:ascii="仿宋_GB2312" w:eastAsia="仿宋_GB2312"/>
          <w:sz w:val="32"/>
          <w:szCs w:val="32"/>
          <w:lang w:val="en-US" w:eastAsia="zh-CN"/>
        </w:rPr>
        <w:t>2026年4月30日</w:t>
      </w:r>
    </w:p>
    <w:p>
      <w:pPr>
        <w:spacing w:line="520" w:lineRule="exact"/>
        <w:ind w:left="6660" w:leftChars="200" w:hanging="6240" w:hangingChars="1950"/>
        <w:jc w:val="left"/>
        <w:rPr>
          <w:rFonts w:ascii="仿宋_GB2312" w:eastAsia="仿宋_GB2312"/>
          <w:sz w:val="32"/>
          <w:szCs w:val="32"/>
        </w:rPr>
      </w:pPr>
      <w:r>
        <w:rPr>
          <w:rFonts w:hint="eastAsia" w:ascii="仿宋_GB2312" w:eastAsia="仿宋_GB2312"/>
          <w:sz w:val="32"/>
          <w:szCs w:val="32"/>
        </w:rPr>
        <w:t xml:space="preserve">                                   </w: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ESI黑体-GB2312">
    <w:altName w:val="黑体"/>
    <w:panose1 w:val="00000000000000000000"/>
    <w:charset w:val="86"/>
    <w:family w:val="auto"/>
    <w:pitch w:val="default"/>
    <w:sig w:usb0="00000000" w:usb1="00000000" w:usb2="00000012" w:usb3="00000000" w:csb0="0004000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14796A"/>
    <w:multiLevelType w:val="singleLevel"/>
    <w:tmpl w:val="8F14796A"/>
    <w:lvl w:ilvl="0" w:tentative="0">
      <w:start w:val="2"/>
      <w:numFmt w:val="decimal"/>
      <w:suff w:val="nothing"/>
      <w:lvlText w:val="（%1）"/>
      <w:lvlJc w:val="left"/>
    </w:lvl>
  </w:abstractNum>
  <w:abstractNum w:abstractNumId="1">
    <w:nsid w:val="A539286A"/>
    <w:multiLevelType w:val="singleLevel"/>
    <w:tmpl w:val="A539286A"/>
    <w:lvl w:ilvl="0" w:tentative="0">
      <w:start w:val="4"/>
      <w:numFmt w:val="decimal"/>
      <w:lvlText w:val="%1."/>
      <w:lvlJc w:val="left"/>
      <w:pPr>
        <w:tabs>
          <w:tab w:val="left" w:pos="312"/>
        </w:tabs>
      </w:pPr>
    </w:lvl>
  </w:abstractNum>
  <w:abstractNum w:abstractNumId="2">
    <w:nsid w:val="B26684FC"/>
    <w:multiLevelType w:val="singleLevel"/>
    <w:tmpl w:val="B26684FC"/>
    <w:lvl w:ilvl="0" w:tentative="0">
      <w:start w:val="2"/>
      <w:numFmt w:val="decimal"/>
      <w:suff w:val="nothing"/>
      <w:lvlText w:val="（%1）"/>
      <w:lvlJc w:val="left"/>
    </w:lvl>
  </w:abstractNum>
  <w:abstractNum w:abstractNumId="3">
    <w:nsid w:val="C9078023"/>
    <w:multiLevelType w:val="singleLevel"/>
    <w:tmpl w:val="C9078023"/>
    <w:lvl w:ilvl="0" w:tentative="0">
      <w:start w:val="2"/>
      <w:numFmt w:val="decimal"/>
      <w:suff w:val="nothing"/>
      <w:lvlText w:val="（%1）"/>
      <w:lvlJc w:val="left"/>
    </w:lvl>
  </w:abstractNum>
  <w:abstractNum w:abstractNumId="4">
    <w:nsid w:val="6D8139BB"/>
    <w:multiLevelType w:val="singleLevel"/>
    <w:tmpl w:val="6D8139BB"/>
    <w:lvl w:ilvl="0" w:tentative="0">
      <w:start w:val="5"/>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B17"/>
    <w:rsid w:val="00013E3D"/>
    <w:rsid w:val="0002025A"/>
    <w:rsid w:val="00022E11"/>
    <w:rsid w:val="000269DC"/>
    <w:rsid w:val="00047DC0"/>
    <w:rsid w:val="00096808"/>
    <w:rsid w:val="000A1062"/>
    <w:rsid w:val="000A23F6"/>
    <w:rsid w:val="000C3ADA"/>
    <w:rsid w:val="00101019"/>
    <w:rsid w:val="001451E0"/>
    <w:rsid w:val="001E0ECA"/>
    <w:rsid w:val="001F4635"/>
    <w:rsid w:val="00203391"/>
    <w:rsid w:val="00205468"/>
    <w:rsid w:val="00210B4C"/>
    <w:rsid w:val="002140C0"/>
    <w:rsid w:val="00215248"/>
    <w:rsid w:val="002269C5"/>
    <w:rsid w:val="002E58C9"/>
    <w:rsid w:val="0031524F"/>
    <w:rsid w:val="00330537"/>
    <w:rsid w:val="00367048"/>
    <w:rsid w:val="003727E8"/>
    <w:rsid w:val="00377BDC"/>
    <w:rsid w:val="00392D09"/>
    <w:rsid w:val="003A2E58"/>
    <w:rsid w:val="003B3B58"/>
    <w:rsid w:val="003C42FF"/>
    <w:rsid w:val="004015F7"/>
    <w:rsid w:val="004503E3"/>
    <w:rsid w:val="004561D4"/>
    <w:rsid w:val="004B7FE1"/>
    <w:rsid w:val="004F49B9"/>
    <w:rsid w:val="004F7834"/>
    <w:rsid w:val="00504BA3"/>
    <w:rsid w:val="00543B65"/>
    <w:rsid w:val="0054688F"/>
    <w:rsid w:val="00554136"/>
    <w:rsid w:val="005610FD"/>
    <w:rsid w:val="00565DE2"/>
    <w:rsid w:val="005D4ED9"/>
    <w:rsid w:val="005E6415"/>
    <w:rsid w:val="00611E84"/>
    <w:rsid w:val="006305D3"/>
    <w:rsid w:val="00634BA6"/>
    <w:rsid w:val="0064412D"/>
    <w:rsid w:val="00676705"/>
    <w:rsid w:val="006D4D7E"/>
    <w:rsid w:val="006D6351"/>
    <w:rsid w:val="006E113E"/>
    <w:rsid w:val="006E4B81"/>
    <w:rsid w:val="006F376B"/>
    <w:rsid w:val="007242C1"/>
    <w:rsid w:val="00795987"/>
    <w:rsid w:val="007C3E7C"/>
    <w:rsid w:val="007D661E"/>
    <w:rsid w:val="007F46A7"/>
    <w:rsid w:val="00821DDE"/>
    <w:rsid w:val="00835A6F"/>
    <w:rsid w:val="00845359"/>
    <w:rsid w:val="00851994"/>
    <w:rsid w:val="008651F7"/>
    <w:rsid w:val="008728BA"/>
    <w:rsid w:val="00880D15"/>
    <w:rsid w:val="009127C3"/>
    <w:rsid w:val="00917FE5"/>
    <w:rsid w:val="00923051"/>
    <w:rsid w:val="009976F0"/>
    <w:rsid w:val="009B27A6"/>
    <w:rsid w:val="009D700F"/>
    <w:rsid w:val="00A02654"/>
    <w:rsid w:val="00A127E4"/>
    <w:rsid w:val="00A4171D"/>
    <w:rsid w:val="00A5212E"/>
    <w:rsid w:val="00A52489"/>
    <w:rsid w:val="00A61FC1"/>
    <w:rsid w:val="00A962BF"/>
    <w:rsid w:val="00AD7689"/>
    <w:rsid w:val="00AE0078"/>
    <w:rsid w:val="00AE698C"/>
    <w:rsid w:val="00B2165C"/>
    <w:rsid w:val="00B6357B"/>
    <w:rsid w:val="00B83292"/>
    <w:rsid w:val="00B83A7C"/>
    <w:rsid w:val="00BF6BCD"/>
    <w:rsid w:val="00C01D2B"/>
    <w:rsid w:val="00C531AA"/>
    <w:rsid w:val="00C75ABE"/>
    <w:rsid w:val="00C8361D"/>
    <w:rsid w:val="00CA72AB"/>
    <w:rsid w:val="00CC168C"/>
    <w:rsid w:val="00CD1D34"/>
    <w:rsid w:val="00D21CD8"/>
    <w:rsid w:val="00D22818"/>
    <w:rsid w:val="00D36848"/>
    <w:rsid w:val="00D374F7"/>
    <w:rsid w:val="00D50DEF"/>
    <w:rsid w:val="00D60B17"/>
    <w:rsid w:val="00D66A17"/>
    <w:rsid w:val="00D8000B"/>
    <w:rsid w:val="00D85CD5"/>
    <w:rsid w:val="00D860F4"/>
    <w:rsid w:val="00D91ABE"/>
    <w:rsid w:val="00DC020E"/>
    <w:rsid w:val="00DC5B3A"/>
    <w:rsid w:val="00E11A96"/>
    <w:rsid w:val="00E37F80"/>
    <w:rsid w:val="00E67831"/>
    <w:rsid w:val="00EC6591"/>
    <w:rsid w:val="00EF109F"/>
    <w:rsid w:val="00F207A8"/>
    <w:rsid w:val="00F23525"/>
    <w:rsid w:val="00F24761"/>
    <w:rsid w:val="00F37EB3"/>
    <w:rsid w:val="00F533DD"/>
    <w:rsid w:val="00F922BE"/>
    <w:rsid w:val="00FB0C8F"/>
    <w:rsid w:val="00FF5545"/>
    <w:rsid w:val="26FA4D81"/>
    <w:rsid w:val="3459241B"/>
    <w:rsid w:val="43A35554"/>
    <w:rsid w:val="44F87A75"/>
    <w:rsid w:val="4B9D270A"/>
    <w:rsid w:val="57751D0C"/>
    <w:rsid w:val="58154D50"/>
    <w:rsid w:val="68E42BC8"/>
    <w:rsid w:val="734E3933"/>
    <w:rsid w:val="79441A00"/>
    <w:rsid w:val="7CB27B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2359</Words>
  <Characters>2534</Characters>
  <Lines>6</Lines>
  <Paragraphs>1</Paragraphs>
  <TotalTime>18</TotalTime>
  <ScaleCrop>false</ScaleCrop>
  <LinksUpToDate>false</LinksUpToDate>
  <CharactersWithSpaces>2574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2026-04-24T06:59:00Z</dcterms:created>
  <dc:creator>井文胜</dc:creator>
  <cp:lastModifiedBy>user</cp:lastModifiedBy>
  <dcterms:modified xsi:type="dcterms:W3CDTF">2026-04-29T02:06:50Z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0F3E813014F74D65BFEEBD84A65D572D</vt:lpwstr>
  </property>
</Properties>
</file>