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hint="eastAsia" w:ascii="方正小标宋简体" w:hAnsi="宋体" w:eastAsia="方正小标宋简体"/>
          <w:sz w:val="36"/>
          <w:szCs w:val="36"/>
        </w:rPr>
      </w:pPr>
      <w:r>
        <w:rPr>
          <w:rFonts w:hint="eastAsia" w:ascii="方正小标宋简体" w:hAnsi="宋体" w:eastAsia="方正小标宋简体"/>
          <w:sz w:val="36"/>
          <w:szCs w:val="36"/>
        </w:rPr>
        <w:t>关于印发《门头沟区知识产权质押融资发展促进管理办法</w:t>
      </w:r>
      <w:r>
        <w:rPr>
          <w:rFonts w:hint="eastAsia" w:ascii="方正小标宋简体" w:hAnsi="宋体" w:eastAsia="方正小标宋简体"/>
          <w:sz w:val="36"/>
          <w:szCs w:val="36"/>
          <w:lang w:eastAsia="zh-CN"/>
        </w:rPr>
        <w:t>（试行）</w:t>
      </w:r>
      <w:r>
        <w:rPr>
          <w:rFonts w:hint="eastAsia" w:ascii="方正小标宋简体" w:hAnsi="宋体" w:eastAsia="方正小标宋简体"/>
          <w:sz w:val="36"/>
          <w:szCs w:val="36"/>
        </w:rPr>
        <w:t>》的通知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hint="eastAsia" w:ascii="方正小标宋简体" w:hAnsi="宋体" w:eastAsia="方正小标宋简体"/>
          <w:sz w:val="36"/>
          <w:szCs w:val="36"/>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outlineLvl w:val="9"/>
        <w:rPr>
          <w:rFonts w:hint="eastAsia" w:ascii="仿宋" w:hAnsi="仿宋" w:eastAsia="仿宋" w:cs="仿宋"/>
          <w:sz w:val="32"/>
          <w:szCs w:val="32"/>
        </w:rPr>
      </w:pPr>
      <w:r>
        <w:rPr>
          <w:rFonts w:hint="eastAsia" w:ascii="仿宋" w:hAnsi="仿宋" w:eastAsia="仿宋" w:cs="仿宋"/>
          <w:sz w:val="32"/>
          <w:szCs w:val="32"/>
        </w:rPr>
        <w:t>各相关单位：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default" w:ascii="仿宋" w:hAnsi="仿宋" w:eastAsia="仿宋" w:cs="仿宋"/>
          <w:sz w:val="32"/>
          <w:szCs w:val="32"/>
          <w:lang w:val="en-US" w:eastAsia="zh-CN"/>
        </w:rPr>
      </w:pPr>
      <w:r>
        <w:rPr>
          <w:rFonts w:hint="eastAsia" w:ascii="仿宋" w:hAnsi="仿宋" w:eastAsia="仿宋" w:cs="仿宋"/>
          <w:sz w:val="32"/>
          <w:szCs w:val="32"/>
        </w:rPr>
        <w:t>为</w:t>
      </w:r>
      <w:r>
        <w:rPr>
          <w:rFonts w:hint="eastAsia" w:ascii="仿宋" w:hAnsi="仿宋" w:eastAsia="仿宋" w:cs="仿宋"/>
          <w:sz w:val="32"/>
          <w:szCs w:val="32"/>
          <w:lang w:eastAsia="zh-CN"/>
        </w:rPr>
        <w:t>贯彻落实我区</w:t>
      </w:r>
      <w:r>
        <w:rPr>
          <w:rFonts w:hint="eastAsia" w:ascii="仿宋" w:hAnsi="仿宋" w:eastAsia="仿宋" w:cs="仿宋"/>
          <w:sz w:val="32"/>
          <w:szCs w:val="32"/>
        </w:rPr>
        <w:t>“科技强区”战略部署，以知识产权助力区域转型发展，持续改善区域营商环境，构建高精尖经济结构，促进区域经济高质量发展</w:t>
      </w:r>
      <w:r>
        <w:rPr>
          <w:rFonts w:hint="eastAsia" w:ascii="仿宋" w:hAnsi="仿宋" w:eastAsia="仿宋" w:cs="仿宋"/>
          <w:sz w:val="32"/>
          <w:szCs w:val="32"/>
          <w:lang w:eastAsia="zh-CN"/>
        </w:rPr>
        <w:t>，</w:t>
      </w:r>
      <w:r>
        <w:rPr>
          <w:rFonts w:hint="eastAsia" w:ascii="仿宋" w:hAnsi="仿宋" w:eastAsia="仿宋" w:cs="仿宋"/>
          <w:sz w:val="32"/>
          <w:szCs w:val="32"/>
        </w:rPr>
        <w:t>充分发挥知识产权对经济社会的支撑引领作用，</w:t>
      </w:r>
      <w:r>
        <w:rPr>
          <w:rFonts w:hint="eastAsia" w:ascii="仿宋" w:hAnsi="仿宋" w:eastAsia="仿宋" w:cs="仿宋"/>
          <w:sz w:val="32"/>
          <w:szCs w:val="32"/>
          <w:lang w:eastAsia="zh-CN"/>
        </w:rPr>
        <w:t>我</w:t>
      </w:r>
      <w:r>
        <w:rPr>
          <w:rFonts w:hint="eastAsia" w:ascii="仿宋" w:hAnsi="仿宋" w:eastAsia="仿宋" w:cs="仿宋"/>
          <w:sz w:val="32"/>
          <w:szCs w:val="32"/>
        </w:rPr>
        <w:t>局研究制定了《门头沟区知识产权质押融资发展促进管理办法（试行）》</w:t>
      </w:r>
      <w:r>
        <w:rPr>
          <w:rFonts w:hint="eastAsia" w:ascii="仿宋" w:hAnsi="仿宋" w:eastAsia="仿宋" w:cs="仿宋"/>
          <w:sz w:val="32"/>
          <w:szCs w:val="32"/>
          <w:lang w:eastAsia="zh-CN"/>
        </w:rPr>
        <w:t>，已于</w:t>
      </w:r>
      <w:r>
        <w:rPr>
          <w:rFonts w:hint="eastAsia" w:ascii="仿宋" w:hAnsi="仿宋" w:eastAsia="仿宋" w:cs="仿宋"/>
          <w:sz w:val="32"/>
          <w:szCs w:val="32"/>
          <w:lang w:val="en-US" w:eastAsia="zh-CN"/>
        </w:rPr>
        <w:t>2023年5月24日经</w:t>
      </w:r>
      <w:r>
        <w:rPr>
          <w:rFonts w:hint="eastAsia" w:ascii="仿宋" w:hAnsi="仿宋" w:eastAsia="仿宋" w:cs="仿宋"/>
          <w:sz w:val="32"/>
          <w:szCs w:val="32"/>
        </w:rPr>
        <w:t>区</w:t>
      </w:r>
      <w:r>
        <w:rPr>
          <w:rFonts w:hint="eastAsia" w:ascii="仿宋" w:hAnsi="仿宋" w:eastAsia="仿宋" w:cs="仿宋"/>
          <w:sz w:val="32"/>
          <w:szCs w:val="32"/>
          <w:lang w:eastAsia="zh-CN"/>
        </w:rPr>
        <w:t>长办公</w:t>
      </w:r>
      <w:r>
        <w:rPr>
          <w:rFonts w:hint="eastAsia" w:ascii="仿宋" w:hAnsi="仿宋" w:eastAsia="仿宋" w:cs="仿宋"/>
          <w:sz w:val="32"/>
          <w:szCs w:val="32"/>
        </w:rPr>
        <w:t>会</w:t>
      </w:r>
      <w:r>
        <w:rPr>
          <w:rFonts w:hint="eastAsia" w:ascii="仿宋" w:hAnsi="仿宋" w:eastAsia="仿宋" w:cs="仿宋"/>
          <w:sz w:val="32"/>
          <w:szCs w:val="32"/>
          <w:lang w:eastAsia="zh-CN"/>
        </w:rPr>
        <w:t>审议通过</w:t>
      </w:r>
      <w:r>
        <w:rPr>
          <w:rFonts w:hint="eastAsia" w:ascii="仿宋" w:hAnsi="仿宋" w:eastAsia="仿宋" w:cs="仿宋"/>
          <w:sz w:val="32"/>
          <w:szCs w:val="32"/>
        </w:rPr>
        <w:t>，现予印发，请</w:t>
      </w:r>
      <w:r>
        <w:rPr>
          <w:rFonts w:hint="default" w:ascii="仿宋" w:hAnsi="仿宋" w:eastAsia="仿宋" w:cs="仿宋"/>
          <w:sz w:val="32"/>
          <w:szCs w:val="32"/>
          <w:lang w:val="en-US" w:eastAsia="zh-CN"/>
        </w:rPr>
        <w:t>结合实际认真落实。 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附件：门头沟区知识产权质押融资发展促进管理办法（试行）</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3840" w:firstLineChars="1200"/>
        <w:jc w:val="left"/>
        <w:outlineLvl w:val="9"/>
        <w:rPr>
          <w:rFonts w:hint="eastAsia" w:ascii="仿宋" w:hAnsi="仿宋" w:eastAsia="仿宋" w:cs="仿宋"/>
          <w:sz w:val="32"/>
          <w:szCs w:val="32"/>
        </w:rPr>
      </w:pPr>
      <w:r>
        <w:rPr>
          <w:rFonts w:hint="eastAsia" w:ascii="仿宋" w:hAnsi="仿宋" w:eastAsia="仿宋" w:cs="仿宋"/>
          <w:sz w:val="32"/>
          <w:szCs w:val="32"/>
        </w:rPr>
        <w:t>北京市</w:t>
      </w:r>
      <w:r>
        <w:rPr>
          <w:rFonts w:hint="eastAsia" w:ascii="仿宋" w:hAnsi="仿宋" w:eastAsia="仿宋" w:cs="仿宋"/>
          <w:sz w:val="32"/>
          <w:szCs w:val="32"/>
          <w:lang w:eastAsia="zh-CN"/>
        </w:rPr>
        <w:t>门头沟</w:t>
      </w:r>
      <w:r>
        <w:rPr>
          <w:rFonts w:hint="eastAsia" w:ascii="仿宋" w:hAnsi="仿宋" w:eastAsia="仿宋" w:cs="仿宋"/>
          <w:sz w:val="32"/>
          <w:szCs w:val="32"/>
        </w:rPr>
        <w:t>区</w:t>
      </w:r>
      <w:r>
        <w:rPr>
          <w:rFonts w:hint="eastAsia" w:ascii="仿宋" w:hAnsi="仿宋" w:eastAsia="仿宋" w:cs="仿宋"/>
          <w:sz w:val="32"/>
          <w:szCs w:val="32"/>
          <w:lang w:eastAsia="zh-CN"/>
        </w:rPr>
        <w:t>知识产权</w:t>
      </w:r>
      <w:r>
        <w:rPr>
          <w:rFonts w:hint="eastAsia" w:ascii="仿宋" w:hAnsi="仿宋" w:eastAsia="仿宋" w:cs="仿宋"/>
          <w:sz w:val="32"/>
          <w:szCs w:val="32"/>
        </w:rPr>
        <w:t>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480" w:firstLineChars="1400"/>
        <w:jc w:val="left"/>
        <w:outlineLvl w:val="9"/>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年 </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 月</w:t>
      </w:r>
      <w:r>
        <w:rPr>
          <w:rFonts w:hint="eastAsia" w:ascii="仿宋" w:hAnsi="仿宋" w:eastAsia="仿宋" w:cs="仿宋"/>
          <w:sz w:val="32"/>
          <w:szCs w:val="32"/>
          <w:lang w:val="en-US" w:eastAsia="zh-CN"/>
        </w:rPr>
        <w:t>7</w:t>
      </w:r>
      <w:bookmarkStart w:id="1" w:name="_GoBack"/>
      <w:bookmarkEnd w:id="1"/>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hint="eastAsia" w:ascii="方正小标宋简体" w:hAnsi="宋体" w:eastAsia="方正小标宋简体"/>
          <w:sz w:val="36"/>
          <w:szCs w:val="36"/>
        </w:rPr>
      </w:pPr>
      <w:r>
        <w:rPr>
          <w:rFonts w:hint="eastAsia" w:ascii="方正小标宋简体" w:hAnsi="宋体" w:eastAsia="方正小标宋简体"/>
          <w:sz w:val="36"/>
          <w:szCs w:val="36"/>
        </w:rPr>
        <w:br w:type="page"/>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hint="eastAsia" w:ascii="方正小标宋简体" w:hAnsi="宋体" w:eastAsia="方正小标宋简体"/>
          <w:sz w:val="36"/>
          <w:szCs w:val="36"/>
        </w:rPr>
      </w:pPr>
      <w:r>
        <w:rPr>
          <w:rFonts w:hint="eastAsia" w:ascii="方正小标宋简体" w:hAnsi="宋体" w:eastAsia="方正小标宋简体"/>
          <w:sz w:val="36"/>
          <w:szCs w:val="36"/>
        </w:rPr>
        <w:t>门头沟区知识产权质押融资发展促进</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hint="eastAsia" w:ascii="方正小标宋简体" w:hAnsi="宋体" w:eastAsia="方正小标宋简体"/>
          <w:sz w:val="36"/>
          <w:szCs w:val="36"/>
        </w:rPr>
      </w:pPr>
      <w:r>
        <w:rPr>
          <w:rFonts w:hint="eastAsia" w:ascii="方正小标宋简体" w:hAnsi="宋体" w:eastAsia="方正小标宋简体"/>
          <w:sz w:val="36"/>
          <w:szCs w:val="36"/>
        </w:rPr>
        <w:t>管理办法</w:t>
      </w:r>
      <w:r>
        <w:rPr>
          <w:rFonts w:hint="eastAsia" w:ascii="方正小标宋简体" w:hAnsi="宋体" w:eastAsia="方正小标宋简体"/>
          <w:sz w:val="36"/>
          <w:szCs w:val="36"/>
          <w:lang w:eastAsia="zh-CN"/>
        </w:rPr>
        <w:t>（试行）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目录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第一章 总则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第二章 适用对象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第三章 适用范围及标准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第四章 申报审核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第五章 监督管理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第六章 附则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outlineLvl w:val="9"/>
        <w:rPr>
          <w:rFonts w:hint="eastAsia" w:ascii="黑体" w:hAnsi="宋体" w:eastAsia="黑体"/>
          <w:sz w:val="32"/>
          <w:szCs w:val="32"/>
        </w:rPr>
      </w:pPr>
      <w:r>
        <w:rPr>
          <w:rFonts w:hint="eastAsia" w:ascii="黑体" w:hAnsi="宋体" w:eastAsia="黑体"/>
          <w:sz w:val="32"/>
          <w:szCs w:val="32"/>
        </w:rPr>
        <w:t>第一章 总则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第一条 为全面贯彻落实中共中央、国务院《知识产权强国建设纲要（2021—2035年）》、《北京市人民政府关于加快知识产权首善之区建设的实施意见》等文件精神，立足我区“科技强区”战略部署，以知识产权助力区域转型发展，持续改善区域营商环境，构建高精尖经济结构，促进区域经济高质量发展，结合本区实际制定本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第二条 本办法用于鼓励和支持企业开展知识产权质押融资工作，由财政资金予以保障</w:t>
      </w:r>
      <w:r>
        <w:rPr>
          <w:rFonts w:hint="eastAsia" w:ascii="仿宋_GB2312" w:hAnsi="华文中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outlineLvl w:val="9"/>
        <w:rPr>
          <w:rFonts w:hint="eastAsia" w:ascii="黑体" w:hAnsi="宋体" w:eastAsia="黑体"/>
          <w:sz w:val="32"/>
          <w:szCs w:val="32"/>
        </w:rPr>
      </w:pPr>
      <w:r>
        <w:rPr>
          <w:rFonts w:hint="eastAsia" w:ascii="黑体" w:hAnsi="宋体" w:eastAsia="黑体"/>
          <w:sz w:val="32"/>
          <w:szCs w:val="32"/>
        </w:rPr>
        <w:t>第二章 适用对象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第三条 本办法所指的知识产权</w:t>
      </w:r>
      <w:r>
        <w:rPr>
          <w:rFonts w:hint="eastAsia" w:ascii="仿宋_GB2312" w:hAnsi="华文中宋" w:eastAsia="仿宋_GB2312"/>
          <w:sz w:val="32"/>
          <w:szCs w:val="32"/>
          <w:lang w:eastAsia="zh-CN"/>
        </w:rPr>
        <w:t>仅限于</w:t>
      </w:r>
      <w:r>
        <w:rPr>
          <w:rFonts w:hint="eastAsia" w:ascii="仿宋_GB2312" w:hAnsi="华文中宋" w:eastAsia="仿宋_GB2312"/>
          <w:sz w:val="32"/>
          <w:szCs w:val="32"/>
        </w:rPr>
        <w:t>：专利权、商标权。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第四条 本办法适用于在本行政区域内依法登记注册并纳税的企业。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涉及多个知识产权权利人的专利、商标，以第一专利权人、共有商标代表人为申报人；不区分权利人顺序的国外专利，以专利申请时的第一申请人为申报人。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近3年因侵犯知识产权受到行政处罚或经司法裁判承担侵权责任的，或具有其他严重违法失信行为的，不予</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根据相关职能部门对申报项目提出的意见，对存在第八条第一款相关问题的，不予</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outlineLvl w:val="9"/>
        <w:rPr>
          <w:rFonts w:hint="eastAsia" w:ascii="黑体" w:hAnsi="宋体" w:eastAsia="黑体"/>
          <w:sz w:val="32"/>
          <w:szCs w:val="32"/>
        </w:rPr>
      </w:pPr>
      <w:r>
        <w:rPr>
          <w:rFonts w:hint="eastAsia" w:ascii="黑体" w:hAnsi="宋体" w:eastAsia="黑体"/>
          <w:sz w:val="32"/>
          <w:szCs w:val="32"/>
        </w:rPr>
        <w:t>第三章 适用范围及标准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第五条 促进知识产权价值实现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支持知识产权质押融资，对具有自主知识产权的企业以知识产权质押获得银行贷款并按期还贷完毕后，最高按实际支付贷款利息的50%给予</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，每家企业每年享受</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总金额最高不超过30万元，且累计受</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次数不超过3次。对于区域重点发展的人工智能、超高清数字视听、心血管领域医疗器械、文旅等产业企业的发明专利、</w:t>
      </w:r>
      <w:r>
        <w:rPr>
          <w:rFonts w:hint="eastAsia" w:ascii="仿宋_GB2312" w:hAnsi="华文中宋" w:eastAsia="仿宋_GB2312"/>
          <w:sz w:val="32"/>
          <w:szCs w:val="32"/>
          <w:lang w:eastAsia="zh-CN"/>
        </w:rPr>
        <w:t>P</w:t>
      </w:r>
      <w:r>
        <w:rPr>
          <w:rFonts w:hint="eastAsia" w:ascii="仿宋_GB2312" w:hAnsi="华文中宋" w:eastAsia="仿宋_GB2312"/>
          <w:sz w:val="32"/>
          <w:szCs w:val="32"/>
          <w:lang w:val="en-US" w:eastAsia="zh-CN"/>
        </w:rPr>
        <w:t>CT</w:t>
      </w:r>
      <w:r>
        <w:rPr>
          <w:rFonts w:hint="eastAsia" w:ascii="仿宋_GB2312" w:hAnsi="华文中宋" w:eastAsia="仿宋_GB2312"/>
          <w:sz w:val="32"/>
          <w:szCs w:val="32"/>
        </w:rPr>
        <w:t>专利，以及驰名商标的质押融资项目，可提高贷款利息补助比例至</w:t>
      </w:r>
      <w:r>
        <w:rPr>
          <w:rFonts w:hint="eastAsia" w:ascii="仿宋_GB2312" w:hAnsi="华文中宋" w:eastAsia="仿宋_GB2312"/>
          <w:sz w:val="32"/>
          <w:szCs w:val="32"/>
          <w:lang w:eastAsia="zh-CN"/>
        </w:rPr>
        <w:t>6</w:t>
      </w:r>
      <w:r>
        <w:rPr>
          <w:rFonts w:hint="eastAsia" w:ascii="仿宋_GB2312" w:hAnsi="华文中宋" w:eastAsia="仿宋_GB2312"/>
          <w:sz w:val="32"/>
          <w:szCs w:val="32"/>
        </w:rPr>
        <w:t>0%</w:t>
      </w:r>
      <w:r>
        <w:rPr>
          <w:rFonts w:hint="eastAsia" w:ascii="仿宋_GB2312" w:hAnsi="华文中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outlineLvl w:val="9"/>
        <w:rPr>
          <w:rFonts w:hint="eastAsia" w:ascii="黑体" w:hAnsi="宋体" w:eastAsia="黑体"/>
          <w:sz w:val="32"/>
          <w:szCs w:val="32"/>
        </w:rPr>
      </w:pPr>
      <w:r>
        <w:rPr>
          <w:rFonts w:hint="eastAsia" w:ascii="黑体" w:hAnsi="宋体" w:eastAsia="黑体"/>
          <w:sz w:val="32"/>
          <w:szCs w:val="32"/>
        </w:rPr>
        <w:t>第四章 申报审核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lang w:eastAsia="zh-CN"/>
        </w:rPr>
      </w:pPr>
      <w:r>
        <w:rPr>
          <w:rFonts w:hint="eastAsia" w:ascii="仿宋_GB2312" w:hAnsi="华文中宋" w:eastAsia="仿宋_GB2312"/>
          <w:sz w:val="32"/>
          <w:szCs w:val="32"/>
        </w:rPr>
        <w:t>第六条 区知识产权局每年制定并发布本办法实施的申报指南和申报通知，并报政府审议</w:t>
      </w:r>
      <w:r>
        <w:rPr>
          <w:rFonts w:hint="eastAsia" w:ascii="仿宋_GB2312" w:hAnsi="华文中宋" w:eastAsia="仿宋_GB2312"/>
          <w:sz w:val="32"/>
          <w:szCs w:val="32"/>
          <w:lang w:eastAsia="zh-CN"/>
        </w:rPr>
        <w:t>通过后实施。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申报人应当依照本办法规定和申报指南要求及时申报，逾期不予受理；申报知识产权</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不收取费用。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第七条 区知识产权局组织对申报信息进行审核，经审核不符合要求的申请人，应按期修改补正并重新提交，未在规定时限内重新提交或重新提交后仍不符合要求的，视为放弃申报。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根据本办法需要评审的项目，由区知识产权局组织专家评审后确定</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名单和金额。</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第八条 根据项目评审结果，征求区市场监管局、区人力社保局、区应急局、区消防救援支队、区生态环境局、区科信局、区税务局、</w:t>
      </w:r>
      <w:r>
        <w:rPr>
          <w:rFonts w:hint="eastAsia" w:ascii="仿宋_GB2312" w:hAnsi="华文中宋" w:eastAsia="仿宋_GB2312"/>
          <w:sz w:val="32"/>
          <w:szCs w:val="32"/>
          <w:lang w:eastAsia="zh-CN"/>
        </w:rPr>
        <w:t>区</w:t>
      </w:r>
      <w:r>
        <w:rPr>
          <w:rFonts w:hint="eastAsia" w:ascii="仿宋_GB2312" w:hAnsi="华文中宋" w:eastAsia="仿宋_GB2312"/>
          <w:sz w:val="32"/>
          <w:szCs w:val="32"/>
        </w:rPr>
        <w:t>城管执法局、中关村门头沟园管委会、各镇街及行业主管部门等相关职能部门意见，通过“信用中国”网站或“信用中国（北京）”网站查询信用信息报告，并结合公共信用综合评价结果，核查企业信用状况，对年度内在安全生产和环境保护领域发生较大责任事故、在劳动关系领域未履行社会责任、未依法纳税或存在信用信息严重不良纪录的申报主体，明确</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意见。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根据各部门反馈意见和信用情况，形成拟</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名单，在区人民政府网站上向社会公示，公示期为5个工作日，公示期间有异议的项目，由区知识产权局重审，并作出重审结论。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华文中宋" w:eastAsia="仿宋_GB2312"/>
          <w:sz w:val="32"/>
          <w:szCs w:val="32"/>
        </w:rPr>
      </w:pPr>
      <w:r>
        <w:rPr>
          <w:rFonts w:hint="eastAsia" w:ascii="仿宋_GB2312" w:hAnsi="华文中宋" w:eastAsia="仿宋_GB2312"/>
          <w:sz w:val="32"/>
          <w:szCs w:val="32"/>
        </w:rPr>
        <w:t>第九条 公示期结束后，符合</w:t>
      </w:r>
      <w:r>
        <w:rPr>
          <w:rFonts w:hint="eastAsia" w:ascii="仿宋_GB2312" w:hAnsi="华文中宋" w:eastAsia="仿宋_GB2312"/>
          <w:sz w:val="32"/>
          <w:szCs w:val="32"/>
          <w:lang w:eastAsia="zh-CN"/>
        </w:rPr>
        <w:t>补助</w:t>
      </w:r>
      <w:r>
        <w:rPr>
          <w:rFonts w:hint="eastAsia" w:ascii="仿宋_GB2312" w:hAnsi="华文中宋" w:eastAsia="仿宋_GB2312"/>
          <w:sz w:val="32"/>
          <w:szCs w:val="32"/>
        </w:rPr>
        <w:t>条件的项目，</w:t>
      </w:r>
      <w:r>
        <w:rPr>
          <w:rFonts w:hint="eastAsia" w:ascii="仿宋_GB2312" w:hAnsi="华文中宋" w:eastAsia="仿宋_GB2312"/>
          <w:sz w:val="32"/>
          <w:szCs w:val="32"/>
          <w:lang w:eastAsia="zh-CN"/>
        </w:rPr>
        <w:t>请审核后报请区政府会议审议，</w:t>
      </w:r>
      <w:r>
        <w:rPr>
          <w:rFonts w:hint="eastAsia" w:ascii="仿宋_GB2312" w:hAnsi="华文中宋" w:eastAsia="仿宋_GB2312"/>
          <w:sz w:val="32"/>
          <w:szCs w:val="32"/>
        </w:rPr>
        <w:t>按程序办理资金拨付手续。</w:t>
      </w:r>
    </w:p>
    <w:p>
      <w:pPr>
        <w:keepNext w:val="0"/>
        <w:keepLines w:val="0"/>
        <w:pageBreakBefore w:val="0"/>
        <w:tabs>
          <w:tab w:val="left" w:pos="3150"/>
        </w:tabs>
        <w:kinsoku/>
        <w:wordWrap/>
        <w:overflowPunct/>
        <w:topLinePunct w:val="0"/>
        <w:autoSpaceDE/>
        <w:autoSpaceDN/>
        <w:bidi w:val="0"/>
        <w:adjustRightInd/>
        <w:snapToGrid/>
        <w:spacing w:line="560" w:lineRule="exact"/>
        <w:ind w:left="0" w:leftChars="0" w:right="0" w:rightChars="0" w:firstLine="640" w:firstLineChars="200"/>
        <w:jc w:val="center"/>
        <w:rPr>
          <w:rFonts w:hint="eastAsia" w:ascii="黑体" w:hAnsi="宋体" w:eastAsia="黑体"/>
          <w:sz w:val="32"/>
          <w:szCs w:val="32"/>
        </w:rPr>
      </w:pPr>
      <w:r>
        <w:rPr>
          <w:rFonts w:hint="eastAsia" w:ascii="黑体" w:hAnsi="宋体" w:eastAsia="黑体"/>
          <w:sz w:val="32"/>
          <w:szCs w:val="32"/>
        </w:rPr>
        <w:t>第五章 监督管理</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baseline"/>
        <w:outlineLvl w:val="9"/>
        <w:rPr>
          <w:rFonts w:hint="eastAsia" w:ascii="仿宋_GB2312" w:hAnsi="华文中宋" w:eastAsia="仿宋_GB2312" w:cstheme="minorBidi"/>
          <w:kern w:val="2"/>
          <w:sz w:val="32"/>
          <w:szCs w:val="32"/>
          <w:lang w:val="en-US" w:eastAsia="zh-CN" w:bidi="ar-SA"/>
        </w:rPr>
      </w:pPr>
      <w:r>
        <w:rPr>
          <w:rFonts w:hint="eastAsia" w:ascii="仿宋_GB2312" w:hAnsi="华文中宋" w:eastAsia="仿宋_GB2312" w:cstheme="minorBidi"/>
          <w:kern w:val="2"/>
          <w:sz w:val="32"/>
          <w:szCs w:val="32"/>
          <w:lang w:val="en-US" w:eastAsia="zh-CN" w:bidi="ar-SA"/>
        </w:rPr>
        <w:t>第十条 补助资金的管理与使用，应遵守国家有关法律法规和财务管理制度。</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baseline"/>
        <w:outlineLvl w:val="9"/>
        <w:rPr>
          <w:rFonts w:hint="eastAsia" w:ascii="仿宋_GB2312" w:hAnsi="华文中宋" w:eastAsia="仿宋_GB2312" w:cstheme="minorBidi"/>
          <w:kern w:val="2"/>
          <w:sz w:val="32"/>
          <w:szCs w:val="32"/>
          <w:lang w:val="en-US" w:eastAsia="zh-CN" w:bidi="ar-SA"/>
        </w:rPr>
      </w:pPr>
      <w:r>
        <w:rPr>
          <w:rFonts w:hint="eastAsia" w:ascii="仿宋_GB2312" w:hAnsi="华文中宋" w:eastAsia="仿宋_GB2312" w:cstheme="minorBidi"/>
          <w:kern w:val="2"/>
          <w:sz w:val="32"/>
          <w:szCs w:val="32"/>
          <w:lang w:val="en-US" w:eastAsia="zh-CN" w:bidi="ar-SA"/>
        </w:rPr>
        <w:t>第十一条 区知识产权局负责编制年度知识产权促进补助资金使用计划，每年知识产权补助总额不超过当年财政预算安排额度。区知识产权局负责补助申请的受理、审核、组织评审、资金的日常管理，以及资金拨付和使用情况的信息公开。</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baseline"/>
        <w:outlineLvl w:val="9"/>
        <w:rPr>
          <w:rFonts w:hint="eastAsia" w:ascii="仿宋_GB2312" w:hAnsi="华文中宋" w:eastAsia="仿宋_GB2312" w:cstheme="minorBidi"/>
          <w:kern w:val="2"/>
          <w:sz w:val="32"/>
          <w:szCs w:val="32"/>
          <w:lang w:val="en-US" w:eastAsia="zh-CN" w:bidi="ar-SA"/>
        </w:rPr>
      </w:pPr>
      <w:r>
        <w:rPr>
          <w:rFonts w:hint="eastAsia" w:ascii="仿宋_GB2312" w:hAnsi="华文中宋" w:eastAsia="仿宋_GB2312" w:cstheme="minorBidi"/>
          <w:kern w:val="2"/>
          <w:sz w:val="32"/>
          <w:szCs w:val="32"/>
          <w:lang w:val="en-US" w:eastAsia="zh-CN" w:bidi="ar-SA"/>
        </w:rPr>
        <w:t>第十二条 申请知识产权补助资金的企业，应提供真实的材料和凭据，并对材料的真实性、有效性负责。对弄虚作假、骗取补助、奖励资金或有知识产权侵权行为的，一经发现，全额追回已补助或奖励的资金，并取消3年内申报补助金的资格；情节严重的，将依据《中华人民共和国预算法》、《中华人民共和国会计法》和《财政违法行为处罚处分条例》等法律、法规追究相关责任。</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baseline"/>
        <w:outlineLvl w:val="9"/>
        <w:rPr>
          <w:rFonts w:hint="eastAsia" w:ascii="仿宋_GB2312" w:hAnsi="华文中宋" w:eastAsia="仿宋_GB2312" w:cstheme="minorBidi"/>
          <w:kern w:val="2"/>
          <w:sz w:val="32"/>
          <w:szCs w:val="32"/>
          <w:lang w:val="en-US" w:eastAsia="zh-CN" w:bidi="ar-SA"/>
        </w:rPr>
      </w:pPr>
      <w:r>
        <w:rPr>
          <w:rFonts w:hint="eastAsia" w:ascii="仿宋_GB2312" w:hAnsi="华文中宋" w:eastAsia="仿宋_GB2312" w:cstheme="minorBidi"/>
          <w:kern w:val="2"/>
          <w:sz w:val="32"/>
          <w:szCs w:val="32"/>
          <w:lang w:val="en-US" w:eastAsia="zh-CN" w:bidi="ar-SA"/>
        </w:rPr>
        <w:t>第十三条 从事知识产权补助工作的国家工作人员玩忽职守、滥用职权、徇私舞弊，涉嫌犯罪的，依法追究刑事责任；尚不构成犯罪的，依法给予行政处分。</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baseline"/>
        <w:outlineLvl w:val="9"/>
        <w:rPr>
          <w:rFonts w:hint="eastAsia" w:ascii="黑体" w:hAnsi="宋体" w:eastAsia="黑体" w:cstheme="minorBidi"/>
          <w:kern w:val="2"/>
          <w:sz w:val="32"/>
          <w:szCs w:val="32"/>
          <w:lang w:val="en-US" w:eastAsia="zh-CN" w:bidi="ar-SA"/>
        </w:rPr>
      </w:pPr>
      <w:r>
        <w:rPr>
          <w:rFonts w:hint="eastAsia" w:ascii="仿宋" w:hAnsi="仿宋" w:eastAsia="仿宋" w:cs="仿宋"/>
          <w:color w:val="333333"/>
          <w:sz w:val="32"/>
          <w:szCs w:val="32"/>
        </w:rPr>
        <w:t xml:space="preserve"> </w:t>
      </w:r>
      <w:r>
        <w:rPr>
          <w:rFonts w:hint="eastAsia" w:ascii="黑体" w:hAnsi="黑体" w:eastAsia="黑体" w:cs="黑体"/>
          <w:color w:val="333333"/>
          <w:sz w:val="32"/>
          <w:szCs w:val="32"/>
        </w:rPr>
        <w:t xml:space="preserve"> </w:t>
      </w:r>
      <w:r>
        <w:rPr>
          <w:rFonts w:hint="eastAsia" w:ascii="黑体" w:hAnsi="宋体" w:eastAsia="黑体" w:cstheme="minorBidi"/>
          <w:kern w:val="2"/>
          <w:sz w:val="32"/>
          <w:szCs w:val="32"/>
          <w:lang w:val="en-US" w:eastAsia="zh-CN" w:bidi="ar-SA"/>
        </w:rPr>
        <w:t xml:space="preserve">  第六章 附则</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baseline"/>
        <w:outlineLvl w:val="9"/>
        <w:rPr>
          <w:rFonts w:hint="eastAsia" w:ascii="仿宋_GB2312" w:hAnsi="华文中宋" w:eastAsia="仿宋_GB2312" w:cstheme="minorBidi"/>
          <w:kern w:val="2"/>
          <w:sz w:val="32"/>
          <w:szCs w:val="32"/>
          <w:lang w:val="en-US" w:eastAsia="zh-CN" w:bidi="ar-SA"/>
        </w:rPr>
      </w:pPr>
      <w:r>
        <w:rPr>
          <w:rFonts w:hint="eastAsia" w:ascii="仿宋_GB2312" w:hAnsi="华文中宋" w:eastAsia="仿宋_GB2312" w:cstheme="minorBidi"/>
          <w:kern w:val="2"/>
          <w:sz w:val="32"/>
          <w:szCs w:val="32"/>
          <w:lang w:val="en-US" w:eastAsia="zh-CN" w:bidi="ar-SA"/>
        </w:rPr>
        <w:t>第十四条 本办法自发布之日起施行，有效期3年。</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baseline"/>
        <w:outlineLvl w:val="9"/>
        <w:rPr>
          <w:rFonts w:hint="eastAsia" w:ascii="仿宋_GB2312" w:hAnsi="华文中宋" w:eastAsia="仿宋_GB2312" w:cstheme="minorBidi"/>
          <w:kern w:val="2"/>
          <w:sz w:val="32"/>
          <w:szCs w:val="32"/>
          <w:lang w:val="en-US" w:eastAsia="zh-CN" w:bidi="ar-SA"/>
        </w:rPr>
      </w:pPr>
      <w:r>
        <w:rPr>
          <w:rFonts w:hint="eastAsia" w:ascii="仿宋_GB2312" w:hAnsi="华文中宋" w:eastAsia="仿宋_GB2312" w:cstheme="minorBidi"/>
          <w:kern w:val="2"/>
          <w:sz w:val="32"/>
          <w:szCs w:val="32"/>
          <w:lang w:val="en-US" w:eastAsia="zh-CN" w:bidi="ar-SA"/>
        </w:rPr>
        <w:t xml:space="preserve">第十五条 </w:t>
      </w:r>
      <w:bookmarkStart w:id="0" w:name="_Hlk134606872"/>
      <w:r>
        <w:rPr>
          <w:rFonts w:hint="eastAsia" w:ascii="仿宋_GB2312" w:hAnsi="华文中宋" w:eastAsia="仿宋_GB2312" w:cstheme="minorBidi"/>
          <w:kern w:val="2"/>
          <w:sz w:val="32"/>
          <w:szCs w:val="32"/>
          <w:lang w:val="en-US" w:eastAsia="zh-CN" w:bidi="ar-SA"/>
        </w:rPr>
        <w:t>本办法由北京市门头沟区知识产权局负责解释</w:t>
      </w:r>
      <w:bookmarkEnd w:id="0"/>
      <w:r>
        <w:rPr>
          <w:rFonts w:hint="eastAsia" w:ascii="仿宋_GB2312" w:hAnsi="华文中宋" w:eastAsia="仿宋_GB2312" w:cstheme="minorBidi"/>
          <w:kern w:val="2"/>
          <w:sz w:val="32"/>
          <w:szCs w:val="32"/>
          <w:lang w:val="en-US" w:eastAsia="zh-CN" w:bidi="ar-SA"/>
        </w:rPr>
        <w:t>。</w:t>
      </w:r>
    </w:p>
    <w:p>
      <w:pPr>
        <w:pStyle w:val="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baseline"/>
        <w:outlineLvl w:val="9"/>
        <w:rPr>
          <w:rFonts w:hint="eastAsia" w:ascii="仿宋_GB2312" w:hAnsi="华文中宋" w:eastAsia="仿宋_GB2312" w:cstheme="minorBidi"/>
          <w:kern w:val="2"/>
          <w:sz w:val="32"/>
          <w:szCs w:val="32"/>
          <w:lang w:val="en-US" w:eastAsia="zh-CN" w:bidi="ar-SA"/>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6C"/>
    <w:rsid w:val="00005588"/>
    <w:rsid w:val="000D3306"/>
    <w:rsid w:val="001C37D9"/>
    <w:rsid w:val="00207458"/>
    <w:rsid w:val="00361D65"/>
    <w:rsid w:val="00404FC0"/>
    <w:rsid w:val="00550433"/>
    <w:rsid w:val="005B4F6C"/>
    <w:rsid w:val="006A204F"/>
    <w:rsid w:val="006B1C30"/>
    <w:rsid w:val="006F6B20"/>
    <w:rsid w:val="00826560"/>
    <w:rsid w:val="00980E67"/>
    <w:rsid w:val="00A17775"/>
    <w:rsid w:val="00AB5C6D"/>
    <w:rsid w:val="00B30140"/>
    <w:rsid w:val="00B845EE"/>
    <w:rsid w:val="00C976DB"/>
    <w:rsid w:val="00DC6A30"/>
    <w:rsid w:val="00E54A94"/>
    <w:rsid w:val="00ED7370"/>
    <w:rsid w:val="00FE48E5"/>
    <w:rsid w:val="035B1708"/>
    <w:rsid w:val="05843835"/>
    <w:rsid w:val="07016B1C"/>
    <w:rsid w:val="0BC7063F"/>
    <w:rsid w:val="0D485FA0"/>
    <w:rsid w:val="0D763B00"/>
    <w:rsid w:val="0DAE1916"/>
    <w:rsid w:val="0DE528B5"/>
    <w:rsid w:val="0EAD5972"/>
    <w:rsid w:val="0EEE2153"/>
    <w:rsid w:val="17EF1B3A"/>
    <w:rsid w:val="18662201"/>
    <w:rsid w:val="1A482B6F"/>
    <w:rsid w:val="1BE71629"/>
    <w:rsid w:val="1C3B130D"/>
    <w:rsid w:val="1E0F132C"/>
    <w:rsid w:val="1F6E3341"/>
    <w:rsid w:val="202043CD"/>
    <w:rsid w:val="209A2F2A"/>
    <w:rsid w:val="214E19DC"/>
    <w:rsid w:val="217A7AD3"/>
    <w:rsid w:val="24B06BEB"/>
    <w:rsid w:val="24CC04D6"/>
    <w:rsid w:val="283F5963"/>
    <w:rsid w:val="284F1D78"/>
    <w:rsid w:val="2A5C727F"/>
    <w:rsid w:val="2E2B2C10"/>
    <w:rsid w:val="2EC05F5E"/>
    <w:rsid w:val="30991C89"/>
    <w:rsid w:val="31BF6478"/>
    <w:rsid w:val="31F125BE"/>
    <w:rsid w:val="32725F78"/>
    <w:rsid w:val="32CC6A60"/>
    <w:rsid w:val="34154433"/>
    <w:rsid w:val="355C2B0E"/>
    <w:rsid w:val="356A0601"/>
    <w:rsid w:val="36DA4AB1"/>
    <w:rsid w:val="392E300A"/>
    <w:rsid w:val="3F40482C"/>
    <w:rsid w:val="3F561A5E"/>
    <w:rsid w:val="43F80950"/>
    <w:rsid w:val="45D228AB"/>
    <w:rsid w:val="46A377F3"/>
    <w:rsid w:val="478E0C04"/>
    <w:rsid w:val="4A0554A3"/>
    <w:rsid w:val="4A801E50"/>
    <w:rsid w:val="4B020A0A"/>
    <w:rsid w:val="4B9C1E4C"/>
    <w:rsid w:val="4E817221"/>
    <w:rsid w:val="52826837"/>
    <w:rsid w:val="52B4290C"/>
    <w:rsid w:val="54302239"/>
    <w:rsid w:val="55EE5923"/>
    <w:rsid w:val="57880E24"/>
    <w:rsid w:val="5E757CA5"/>
    <w:rsid w:val="5EAB2F2C"/>
    <w:rsid w:val="5FA0399F"/>
    <w:rsid w:val="5FB23814"/>
    <w:rsid w:val="5FD12829"/>
    <w:rsid w:val="61A44427"/>
    <w:rsid w:val="61C95806"/>
    <w:rsid w:val="6347004D"/>
    <w:rsid w:val="639553A5"/>
    <w:rsid w:val="63CA438B"/>
    <w:rsid w:val="668E272C"/>
    <w:rsid w:val="677E0117"/>
    <w:rsid w:val="6B787895"/>
    <w:rsid w:val="6CC621C4"/>
    <w:rsid w:val="70B036BF"/>
    <w:rsid w:val="728E51E3"/>
    <w:rsid w:val="74F91DE3"/>
    <w:rsid w:val="7A6D1DE6"/>
    <w:rsid w:val="7C14305F"/>
    <w:rsid w:val="7C9654DA"/>
    <w:rsid w:val="7DE95A8C"/>
    <w:rsid w:val="7E2E6731"/>
    <w:rsid w:val="7F90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annotation reference"/>
    <w:basedOn w:val="6"/>
    <w:unhideWhenUsed/>
    <w:qFormat/>
    <w:uiPriority w:val="99"/>
    <w:rPr>
      <w:sz w:val="21"/>
      <w:szCs w:val="21"/>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批注文字 字符"/>
    <w:basedOn w:val="6"/>
    <w:link w:val="2"/>
    <w:qFormat/>
    <w:uiPriority w:val="99"/>
    <w:rPr>
      <w:kern w:val="2"/>
      <w:sz w:val="21"/>
      <w:szCs w:val="22"/>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281</Words>
  <Characters>1607</Characters>
  <Lines>13</Lines>
  <Paragraphs>3</Paragraphs>
  <ScaleCrop>false</ScaleCrop>
  <LinksUpToDate>false</LinksUpToDate>
  <CharactersWithSpaces>1885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2023-05-16T04:38:00Z</dcterms:created>
  <dc:creator>Windows 用户</dc:creator>
  <cp:lastModifiedBy>admin</cp:lastModifiedBy>
  <cp:lastPrinted>2023-05-12T02:59:00Z</cp:lastPrinted>
  <dcterms:modified xsi:type="dcterms:W3CDTF">2023-06-06T03:12:18Z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