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heme="majorEastAsia" w:hAnsiTheme="majorEastAsia" w:eastAsiaTheme="majorEastAsia"/>
          <w:b/>
          <w:sz w:val="28"/>
          <w:szCs w:val="28"/>
        </w:rPr>
      </w:pPr>
      <w:r>
        <w:rPr>
          <w:rFonts w:hint="eastAsia" w:asciiTheme="majorEastAsia" w:hAnsiTheme="majorEastAsia" w:eastAsiaTheme="majorEastAsia"/>
          <w:b/>
          <w:sz w:val="28"/>
          <w:szCs w:val="28"/>
        </w:rPr>
        <w:t>附件2-</w:t>
      </w:r>
      <w:r>
        <w:rPr>
          <w:rFonts w:asciiTheme="majorEastAsia" w:hAnsiTheme="majorEastAsia" w:eastAsiaTheme="majorEastAsia"/>
          <w:b/>
          <w:sz w:val="28"/>
          <w:szCs w:val="28"/>
        </w:rPr>
        <w:t>2</w:t>
      </w:r>
      <w:r>
        <w:rPr>
          <w:rFonts w:hint="eastAsia" w:asciiTheme="majorEastAsia" w:hAnsiTheme="majorEastAsia" w:eastAsiaTheme="majorEastAsia"/>
          <w:b/>
          <w:sz w:val="28"/>
          <w:szCs w:val="28"/>
        </w:rPr>
        <w:t>：</w:t>
      </w:r>
    </w:p>
    <w:p>
      <w:pPr>
        <w:jc w:val="center"/>
        <w:rPr>
          <w:rFonts w:hint="eastAsia" w:asciiTheme="minorEastAsia" w:hAnsiTheme="minorEastAsia"/>
          <w:b/>
          <w:sz w:val="36"/>
          <w:szCs w:val="36"/>
        </w:rPr>
      </w:pPr>
      <w:r>
        <w:rPr>
          <w:rFonts w:hint="eastAsia" w:asciiTheme="minorEastAsia" w:hAnsiTheme="minorEastAsia"/>
          <w:b/>
          <w:sz w:val="36"/>
          <w:szCs w:val="36"/>
          <w:u w:val="none"/>
          <w:lang w:eastAsia="zh-CN"/>
        </w:rPr>
        <w:t>北京市门头沟区退役军人事务局</w:t>
      </w:r>
      <w:r>
        <w:rPr>
          <w:rFonts w:hint="eastAsia" w:asciiTheme="minorEastAsia" w:hAnsiTheme="minorEastAsia"/>
          <w:b/>
          <w:sz w:val="36"/>
          <w:szCs w:val="36"/>
        </w:rPr>
        <w:t>部门</w:t>
      </w:r>
      <w:r>
        <w:rPr>
          <w:rFonts w:hint="eastAsia" w:asciiTheme="minorEastAsia" w:hAnsiTheme="minorEastAsia"/>
          <w:b/>
          <w:sz w:val="36"/>
          <w:szCs w:val="36"/>
          <w:lang w:eastAsia="zh-CN"/>
        </w:rPr>
        <w:t>2025</w:t>
      </w:r>
      <w:r>
        <w:rPr>
          <w:rFonts w:hint="eastAsia" w:asciiTheme="minorEastAsia" w:hAnsiTheme="minorEastAsia"/>
          <w:b/>
          <w:sz w:val="36"/>
          <w:szCs w:val="36"/>
        </w:rPr>
        <w:t>年度</w:t>
      </w:r>
    </w:p>
    <w:p>
      <w:pPr>
        <w:jc w:val="center"/>
        <w:rPr>
          <w:rFonts w:asciiTheme="minorEastAsia" w:hAnsiTheme="minorEastAsia"/>
          <w:b/>
          <w:sz w:val="36"/>
          <w:szCs w:val="36"/>
        </w:rPr>
      </w:pPr>
      <w:r>
        <w:rPr>
          <w:rFonts w:hint="eastAsia" w:asciiTheme="minorEastAsia" w:hAnsiTheme="minorEastAsia"/>
          <w:b/>
          <w:sz w:val="36"/>
          <w:szCs w:val="36"/>
        </w:rPr>
        <w:t>重点支出项目绩效</w:t>
      </w:r>
      <w:r>
        <w:rPr>
          <w:rFonts w:asciiTheme="minorEastAsia" w:hAnsiTheme="minorEastAsia"/>
          <w:b/>
          <w:sz w:val="36"/>
          <w:szCs w:val="36"/>
        </w:rPr>
        <w:t>自评报告</w:t>
      </w:r>
    </w:p>
    <w:p>
      <w:pPr>
        <w:jc w:val="center"/>
        <w:rPr>
          <w:rFonts w:ascii="仿宋_GB2312" w:hAnsi="Times New Roman" w:eastAsia="仿宋_GB2312"/>
          <w:sz w:val="32"/>
          <w:szCs w:val="32"/>
        </w:rPr>
      </w:pPr>
      <w:r>
        <w:rPr>
          <w:rFonts w:hint="eastAsia" w:ascii="仿宋_GB2312" w:hAnsi="Times New Roman" w:eastAsia="仿宋_GB2312"/>
          <w:sz w:val="32"/>
          <w:szCs w:val="32"/>
        </w:rPr>
        <w:t>（</w:t>
      </w:r>
      <w:r>
        <w:rPr>
          <w:rFonts w:hint="eastAsia" w:ascii="仿宋_GB2312" w:hAnsi="Times New Roman" w:eastAsia="仿宋_GB2312"/>
          <w:sz w:val="32"/>
          <w:szCs w:val="32"/>
          <w:lang w:eastAsia="zh-CN"/>
        </w:rPr>
        <w:t>2025</w:t>
      </w:r>
      <w:r>
        <w:rPr>
          <w:rFonts w:hint="eastAsia" w:ascii="仿宋_GB2312" w:hAnsi="Times New Roman" w:eastAsia="仿宋_GB2312"/>
          <w:sz w:val="32"/>
          <w:szCs w:val="32"/>
        </w:rPr>
        <w:t>年度）</w:t>
      </w:r>
    </w:p>
    <w:p>
      <w:pPr>
        <w:spacing w:line="520" w:lineRule="exact"/>
        <w:rPr>
          <w:rFonts w:ascii="仿宋_GB2312" w:eastAsia="仿宋_GB2312"/>
          <w:sz w:val="28"/>
          <w:szCs w:val="28"/>
        </w:rPr>
      </w:pP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（一）项目概况</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1.自主就业退役义务兵一次性经济补助标准为10万元，其中服现役不满6个月的按6个月计算，超过6个月不满1年的按1年计算；自主就业退役军士、直招军士等补助标准，仍按照现行文件规定的比例和要求执行。</w:t>
      </w:r>
    </w:p>
    <w:p>
      <w:pPr>
        <w:spacing w:line="520" w:lineRule="exact"/>
        <w:ind w:firstLine="640" w:firstLineChars="200"/>
        <w:outlineLvl w:val="0"/>
        <w:rPr>
          <w:rFonts w:hint="eastAsia" w:ascii="仿宋_GB2312" w:eastAsia="仿宋_GB2312"/>
          <w:color w:val="000000"/>
          <w:sz w:val="32"/>
          <w:szCs w:val="32"/>
        </w:rPr>
      </w:pPr>
      <w:r>
        <w:rPr>
          <w:rFonts w:hint="eastAsia" w:ascii="仿宋_GB2312" w:eastAsia="仿宋_GB2312"/>
          <w:color w:val="000000"/>
          <w:sz w:val="32"/>
          <w:szCs w:val="32"/>
        </w:rPr>
        <w:t>2.符合政府安置退役士兵待安排工作期间，按照本市上年度最低工资标准，逐月领取生活补助，直至上岗并为其缴纳基本养老和基本医疗保险。</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3.符合政府安置退役士兵待安排工作期开始时间为部队停止供应的次月，结束时间为安置当月，最长不超过6个月。</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（二）项目资金到位及执行情况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本项目预算总额611.02万元，其中：中央</w:t>
      </w:r>
      <w:r>
        <w:rPr>
          <w:rFonts w:ascii="仿宋_GB2312" w:eastAsia="仿宋_GB2312"/>
          <w:color w:val="000000"/>
          <w:sz w:val="32"/>
          <w:szCs w:val="32"/>
        </w:rPr>
        <w:t>转移支付</w:t>
      </w:r>
      <w:r>
        <w:rPr>
          <w:rFonts w:hint="eastAsia" w:ascii="仿宋_GB2312" w:eastAsia="仿宋_GB2312"/>
          <w:color w:val="000000"/>
          <w:sz w:val="32"/>
          <w:szCs w:val="32"/>
        </w:rPr>
        <w:t>资金</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w:t>
      </w:r>
      <w:r>
        <w:rPr>
          <w:rFonts w:ascii="仿宋_GB2312" w:eastAsia="仿宋_GB2312"/>
          <w:color w:val="000000"/>
          <w:sz w:val="32"/>
          <w:szCs w:val="32"/>
        </w:rPr>
        <w:t>、市级转移支付</w:t>
      </w:r>
      <w:r>
        <w:rPr>
          <w:rFonts w:hint="eastAsia" w:ascii="仿宋_GB2312" w:eastAsia="仿宋_GB2312"/>
          <w:color w:val="000000"/>
          <w:sz w:val="32"/>
          <w:szCs w:val="32"/>
        </w:rPr>
        <w:t>资金</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w:t>
      </w:r>
      <w:r>
        <w:rPr>
          <w:rFonts w:ascii="仿宋_GB2312" w:eastAsia="仿宋_GB2312"/>
          <w:color w:val="000000"/>
          <w:sz w:val="32"/>
          <w:szCs w:val="32"/>
        </w:rPr>
        <w:t>、</w:t>
      </w:r>
      <w:r>
        <w:rPr>
          <w:rFonts w:hint="eastAsia" w:ascii="仿宋_GB2312" w:eastAsia="仿宋_GB2312"/>
          <w:color w:val="000000"/>
          <w:sz w:val="32"/>
          <w:szCs w:val="32"/>
        </w:rPr>
        <w:t>区级财政资金611.02万元、</w:t>
      </w:r>
      <w:r>
        <w:rPr>
          <w:rFonts w:ascii="仿宋_GB2312" w:eastAsia="仿宋_GB2312"/>
          <w:color w:val="000000"/>
          <w:sz w:val="32"/>
          <w:szCs w:val="32"/>
        </w:rPr>
        <w:t>其他资金</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万元。本项目全年共支出611.02万元，其中：中央</w:t>
      </w:r>
      <w:r>
        <w:rPr>
          <w:rFonts w:ascii="仿宋_GB2312" w:eastAsia="仿宋_GB2312"/>
          <w:color w:val="000000"/>
          <w:sz w:val="32"/>
          <w:szCs w:val="32"/>
        </w:rPr>
        <w:t>转移支付</w:t>
      </w:r>
      <w:r>
        <w:rPr>
          <w:rFonts w:hint="eastAsia" w:ascii="仿宋_GB2312" w:eastAsia="仿宋_GB2312"/>
          <w:color w:val="000000"/>
          <w:sz w:val="32"/>
          <w:szCs w:val="32"/>
        </w:rPr>
        <w:t>资金支出</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w:t>
      </w:r>
      <w:r>
        <w:rPr>
          <w:rFonts w:ascii="仿宋_GB2312" w:eastAsia="仿宋_GB2312"/>
          <w:color w:val="000000"/>
          <w:sz w:val="32"/>
          <w:szCs w:val="32"/>
        </w:rPr>
        <w:t>、市级转移支付</w:t>
      </w:r>
      <w:r>
        <w:rPr>
          <w:rFonts w:hint="eastAsia" w:ascii="仿宋_GB2312" w:eastAsia="仿宋_GB2312"/>
          <w:color w:val="000000"/>
          <w:sz w:val="32"/>
          <w:szCs w:val="32"/>
        </w:rPr>
        <w:t>资金支出</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w:t>
      </w:r>
      <w:r>
        <w:rPr>
          <w:rFonts w:ascii="仿宋_GB2312" w:eastAsia="仿宋_GB2312"/>
          <w:color w:val="000000"/>
          <w:sz w:val="32"/>
          <w:szCs w:val="32"/>
        </w:rPr>
        <w:t>、</w:t>
      </w:r>
      <w:r>
        <w:rPr>
          <w:rFonts w:hint="eastAsia" w:ascii="仿宋_GB2312" w:eastAsia="仿宋_GB2312"/>
          <w:color w:val="000000"/>
          <w:sz w:val="32"/>
          <w:szCs w:val="32"/>
        </w:rPr>
        <w:t>区级财政资金支出611.02万元、</w:t>
      </w:r>
      <w:r>
        <w:rPr>
          <w:rFonts w:ascii="仿宋_GB2312" w:eastAsia="仿宋_GB2312"/>
          <w:color w:val="000000"/>
          <w:sz w:val="32"/>
          <w:szCs w:val="32"/>
        </w:rPr>
        <w:t>其他资金</w:t>
      </w:r>
      <w:r>
        <w:rPr>
          <w:rFonts w:hint="eastAsia" w:ascii="仿宋_GB2312" w:eastAsia="仿宋_GB2312"/>
          <w:color w:val="000000"/>
          <w:sz w:val="32"/>
          <w:szCs w:val="32"/>
        </w:rPr>
        <w:t>支出</w:t>
      </w:r>
      <w:r>
        <w:rPr>
          <w:rFonts w:hint="eastAsia" w:ascii="仿宋_GB2312" w:eastAsia="仿宋_GB2312"/>
          <w:color w:val="000000"/>
          <w:sz w:val="32"/>
          <w:szCs w:val="32"/>
          <w:lang w:val="en-US" w:eastAsia="zh-CN"/>
        </w:rPr>
        <w:t>0.00</w:t>
      </w:r>
      <w:r>
        <w:rPr>
          <w:rFonts w:hint="eastAsia" w:ascii="仿宋_GB2312" w:eastAsia="仿宋_GB2312"/>
          <w:color w:val="000000"/>
          <w:sz w:val="32"/>
          <w:szCs w:val="32"/>
        </w:rPr>
        <w:t>万元。</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（三）项目绩效目标、绩效指标设定情况</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全力保障退役士兵的权益和政策落实。自义务退役士兵报到之日起2个月内按照自主就业金标准足额发放至每一位义务退役士兵。符合政府安置退役士兵待安排工作期间，按照本市上年度最低工资标准，逐月领取生活补助，直至上岗。基本养老保险，退役士兵在待安排工作期，以其在军队服务最后年度的缴费工资为基数，按照20%的费率缴纳基本养老保险费，其中8%作为个人缴纳计入个人账户；基本医疗保险，退役士兵在待安排工作期，按本市相关规定参加城镇职工基本医疗保险，以其在军队服役最后年度的缴费工资为基数，缴费标准为用人单位按缴费基数的9%缴纳，个人按缴纳基数的2%和每月3元缴纳；退役士兵待安排工作期开始时间为部队停止供应的次月，结束时间为安置当月，最长不超过6个月。</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（四）项目资金管理情况分析</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门头沟区退役军人自主就业补助金、待分配期间生活费和缴纳保险由区财政做统筹把握，拨付流程按照业务科室申报、财务审批、区财政审批的流程直接发放到服务对象手中，环环相扣，确保项目资金安全、发放到位</w:t>
      </w:r>
      <w:r>
        <w:rPr>
          <w:rFonts w:ascii="仿宋_GB2312" w:hAnsi="宋体" w:eastAsia="仿宋_GB2312" w:cs="Times New Roman"/>
          <w:sz w:val="32"/>
          <w:szCs w:val="32"/>
        </w:rPr>
        <w:t>。</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二、绩效自评结论</w:t>
      </w:r>
    </w:p>
    <w:p>
      <w:pPr>
        <w:spacing w:line="520" w:lineRule="exact"/>
        <w:ind w:firstLine="640" w:firstLineChars="200"/>
        <w:rPr>
          <w:rFonts w:hint="eastAsia" w:ascii="仿宋_GB2312" w:hAnsi="黑体" w:eastAsia="仿宋_GB2312" w:cs="黑体"/>
          <w:bCs/>
          <w:sz w:val="32"/>
          <w:szCs w:val="32"/>
        </w:rPr>
      </w:pPr>
      <w:r>
        <w:rPr>
          <w:rFonts w:hint="eastAsia" w:ascii="仿宋_GB2312" w:hAnsi="黑体" w:eastAsia="仿宋_GB2312" w:cs="黑体"/>
          <w:bCs/>
          <w:sz w:val="32"/>
          <w:szCs w:val="32"/>
        </w:rPr>
        <w:t>绩效自评总分：100分</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绩效自评等级：优秀</w:t>
      </w:r>
    </w:p>
    <w:p>
      <w:pPr>
        <w:spacing w:line="52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三、绩效目标完成情况分析</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（一）总体绩效目标完成情况分析</w:t>
      </w:r>
    </w:p>
    <w:p>
      <w:pPr>
        <w:spacing w:line="520" w:lineRule="exact"/>
        <w:ind w:firstLine="640" w:firstLineChars="200"/>
        <w:outlineLvl w:val="0"/>
        <w:rPr>
          <w:rFonts w:ascii="仿宋_GB2312" w:eastAsia="仿宋_GB2312"/>
          <w:color w:val="000000"/>
          <w:sz w:val="32"/>
          <w:szCs w:val="32"/>
        </w:rPr>
      </w:pPr>
      <w:r>
        <w:rPr>
          <w:rFonts w:hint="eastAsia" w:ascii="仿宋_GB2312" w:eastAsia="仿宋_GB2312"/>
          <w:color w:val="000000"/>
          <w:sz w:val="32"/>
          <w:szCs w:val="32"/>
        </w:rPr>
        <w:t>对于年初设定的通过发放退役军人自主就业补助金、待分配期间生活费和缴纳保险，使退役军人待分配期间的基本生活得到有效保障的目标已完成。</w:t>
      </w:r>
    </w:p>
    <w:p>
      <w:pPr>
        <w:spacing w:line="520" w:lineRule="exact"/>
        <w:ind w:firstLine="642" w:firstLineChars="200"/>
        <w:outlineLvl w:val="0"/>
        <w:rPr>
          <w:rFonts w:ascii="楷体_GB2312" w:eastAsia="楷体_GB2312"/>
          <w:b/>
          <w:color w:val="000000"/>
          <w:sz w:val="32"/>
          <w:szCs w:val="32"/>
        </w:rPr>
      </w:pPr>
      <w:r>
        <w:rPr>
          <w:rFonts w:hint="eastAsia" w:ascii="楷体_GB2312" w:eastAsia="楷体_GB2312"/>
          <w:b/>
          <w:color w:val="000000"/>
          <w:sz w:val="32"/>
          <w:szCs w:val="32"/>
        </w:rPr>
        <w:t>（二）项目绩效指标完成情况分析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1.产出指标完成情况分析。</w:t>
      </w:r>
    </w:p>
    <w:p>
      <w:pPr>
        <w:spacing w:line="520" w:lineRule="exact"/>
        <w:ind w:firstLine="640" w:firstLineChars="200"/>
        <w:rPr>
          <w:rFonts w:ascii="仿宋_GB2312" w:hAnsi="黑体" w:eastAsia="仿宋_GB2312" w:cs="黑体"/>
          <w:bCs/>
          <w:sz w:val="32"/>
          <w:szCs w:val="32"/>
        </w:rPr>
      </w:pPr>
      <w:r>
        <w:rPr>
          <w:rFonts w:hint="eastAsia" w:ascii="仿宋_GB2312" w:hAnsi="黑体" w:eastAsia="仿宋_GB2312" w:cs="黑体"/>
          <w:bCs/>
          <w:sz w:val="32"/>
          <w:szCs w:val="32"/>
        </w:rPr>
        <w:t>（1）数量指标。</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符合政府安排工作退役士兵和自主就业的城镇退伍义务兵100%。</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（2）质量指标。</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足额发放率100%。</w:t>
      </w:r>
      <w:r>
        <w:rPr>
          <w:rFonts w:hint="eastAsia" w:ascii="仿宋_GB2312" w:eastAsia="仿宋_GB2312"/>
          <w:sz w:val="32"/>
          <w:szCs w:val="32"/>
        </w:rPr>
        <w:tab/>
      </w:r>
      <w:r>
        <w:rPr>
          <w:rFonts w:hint="eastAsia" w:ascii="仿宋_GB2312" w:eastAsia="仿宋_GB2312"/>
          <w:sz w:val="32"/>
          <w:szCs w:val="32"/>
        </w:rPr>
        <w:tab/>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（3）进度指标。</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（4）成本指标。</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所需资金控制在</w:t>
      </w:r>
      <w:bookmarkStart w:id="0" w:name="_GoBack"/>
      <w:bookmarkEnd w:id="0"/>
      <w:r>
        <w:rPr>
          <w:rFonts w:hint="eastAsia" w:ascii="仿宋_GB2312" w:eastAsia="仿宋_GB2312"/>
          <w:sz w:val="32"/>
          <w:szCs w:val="32"/>
          <w:lang w:eastAsia="zh-CN"/>
        </w:rPr>
        <w:t>611.02</w:t>
      </w:r>
      <w:r>
        <w:rPr>
          <w:rFonts w:hint="eastAsia" w:ascii="仿宋_GB2312" w:eastAsia="仿宋_GB2312"/>
          <w:sz w:val="32"/>
          <w:szCs w:val="32"/>
        </w:rPr>
        <w:t>万元内。</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2.效益指标完成情况分析。</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（1）经济效益。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（2）社会效益。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有效保障退役士兵的权益。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（3）生态效益。</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（4）可持续影响。</w:t>
      </w:r>
    </w:p>
    <w:p>
      <w:pPr>
        <w:spacing w:line="520" w:lineRule="exact"/>
        <w:ind w:firstLine="640" w:firstLineChars="200"/>
        <w:rPr>
          <w:rFonts w:hint="eastAsia" w:ascii="仿宋_GB2312" w:eastAsia="仿宋_GB2312"/>
          <w:sz w:val="32"/>
          <w:szCs w:val="32"/>
        </w:rPr>
      </w:pPr>
      <w:r>
        <w:rPr>
          <w:rFonts w:hint="eastAsia" w:ascii="仿宋_GB2312" w:eastAsia="仿宋_GB2312"/>
          <w:sz w:val="32"/>
          <w:szCs w:val="32"/>
        </w:rPr>
        <w:t>3.满意度指标完成情况分析。</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服务对象满意度</w:t>
      </w:r>
      <w:r>
        <w:rPr>
          <w:rFonts w:hint="eastAsia" w:ascii="仿宋_GB2312" w:eastAsia="仿宋_GB2312"/>
          <w:sz w:val="32"/>
          <w:szCs w:val="32"/>
        </w:rPr>
        <w:tab/>
      </w:r>
      <w:r>
        <w:rPr>
          <w:rFonts w:hint="eastAsia" w:ascii="仿宋_GB2312" w:eastAsia="仿宋_GB2312"/>
          <w:sz w:val="32"/>
          <w:szCs w:val="32"/>
        </w:rPr>
        <w:t>100%。</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四、发现的主要问题和改进措施</w:t>
      </w:r>
    </w:p>
    <w:p>
      <w:pPr>
        <w:spacing w:line="520" w:lineRule="exact"/>
        <w:ind w:firstLine="640" w:firstLineChars="200"/>
        <w:rPr>
          <w:rFonts w:ascii="仿宋_GB2312" w:eastAsia="仿宋_GB2312"/>
          <w:sz w:val="32"/>
          <w:szCs w:val="32"/>
        </w:rPr>
      </w:pPr>
      <w:r>
        <w:rPr>
          <w:rFonts w:hint="eastAsia" w:ascii="仿宋_GB2312" w:eastAsia="仿宋_GB2312"/>
          <w:sz w:val="32"/>
          <w:szCs w:val="32"/>
        </w:rPr>
        <w:t>项目实施中存在的问题是因每年人数不固定，项目实施中偶尔会出现资金不足的情况，改进措施为积极与区财政协调，在出现该情况时第一时间调指标保障按时、足额发放。</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五、有关</w:t>
      </w:r>
      <w:r>
        <w:rPr>
          <w:rFonts w:ascii="黑体" w:hAnsi="黑体" w:eastAsia="黑体"/>
          <w:sz w:val="32"/>
          <w:szCs w:val="32"/>
        </w:rPr>
        <w:t>建议及</w:t>
      </w:r>
      <w:r>
        <w:rPr>
          <w:rFonts w:hint="eastAsia" w:ascii="黑体" w:hAnsi="黑体" w:eastAsia="黑体"/>
          <w:sz w:val="32"/>
          <w:szCs w:val="32"/>
        </w:rPr>
        <w:t>其他需要说明的情况</w:t>
      </w:r>
    </w:p>
    <w:p>
      <w:pPr>
        <w:spacing w:line="52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无</w:t>
      </w:r>
    </w:p>
    <w:p>
      <w:pPr>
        <w:spacing w:line="520" w:lineRule="exact"/>
        <w:ind w:firstLine="640" w:firstLineChars="200"/>
        <w:rPr>
          <w:rFonts w:ascii="仿宋_GB2312" w:eastAsia="仿宋_GB2312"/>
          <w:sz w:val="32"/>
          <w:szCs w:val="32"/>
        </w:rPr>
      </w:pPr>
    </w:p>
    <w:p>
      <w:pPr>
        <w:spacing w:line="520" w:lineRule="exact"/>
        <w:ind w:left="6660" w:leftChars="200" w:hanging="6240" w:hangingChars="1950"/>
        <w:jc w:val="left"/>
        <w:rPr>
          <w:rFonts w:ascii="仿宋_GB2312" w:eastAsia="仿宋_GB2312"/>
          <w:sz w:val="32"/>
          <w:szCs w:val="32"/>
        </w:rPr>
      </w:pPr>
      <w:r>
        <w:rPr>
          <w:rFonts w:hint="eastAsia" w:ascii="仿宋_GB2312" w:eastAsia="仿宋_GB2312"/>
          <w:sz w:val="32"/>
          <w:szCs w:val="32"/>
        </w:rPr>
        <w:t xml:space="preserve">                                                         </w:t>
      </w:r>
    </w:p>
    <w:sectPr>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B17"/>
    <w:rsid w:val="00013E3D"/>
    <w:rsid w:val="00022E11"/>
    <w:rsid w:val="000269DC"/>
    <w:rsid w:val="00047DC0"/>
    <w:rsid w:val="000A1062"/>
    <w:rsid w:val="000A23F6"/>
    <w:rsid w:val="000C3ADA"/>
    <w:rsid w:val="00101019"/>
    <w:rsid w:val="001451E0"/>
    <w:rsid w:val="001F4635"/>
    <w:rsid w:val="00203391"/>
    <w:rsid w:val="00205468"/>
    <w:rsid w:val="00210B4C"/>
    <w:rsid w:val="002140C0"/>
    <w:rsid w:val="002E58C9"/>
    <w:rsid w:val="0031524F"/>
    <w:rsid w:val="00330537"/>
    <w:rsid w:val="003727E8"/>
    <w:rsid w:val="00377BDC"/>
    <w:rsid w:val="00392D09"/>
    <w:rsid w:val="003B3B58"/>
    <w:rsid w:val="003C42FF"/>
    <w:rsid w:val="004503E3"/>
    <w:rsid w:val="004561D4"/>
    <w:rsid w:val="004B7FE1"/>
    <w:rsid w:val="004F49B9"/>
    <w:rsid w:val="00504BA3"/>
    <w:rsid w:val="00543B65"/>
    <w:rsid w:val="0054688F"/>
    <w:rsid w:val="00554136"/>
    <w:rsid w:val="00565DE2"/>
    <w:rsid w:val="005D4ED9"/>
    <w:rsid w:val="005E6415"/>
    <w:rsid w:val="00611E84"/>
    <w:rsid w:val="006305D3"/>
    <w:rsid w:val="0064412D"/>
    <w:rsid w:val="00676705"/>
    <w:rsid w:val="006D4D7E"/>
    <w:rsid w:val="006D6351"/>
    <w:rsid w:val="006E4B81"/>
    <w:rsid w:val="006F376B"/>
    <w:rsid w:val="00795987"/>
    <w:rsid w:val="007C3E7C"/>
    <w:rsid w:val="007D661E"/>
    <w:rsid w:val="007F46A7"/>
    <w:rsid w:val="00821DDE"/>
    <w:rsid w:val="00835A6F"/>
    <w:rsid w:val="00845359"/>
    <w:rsid w:val="00851994"/>
    <w:rsid w:val="008651F7"/>
    <w:rsid w:val="008728BA"/>
    <w:rsid w:val="00880D15"/>
    <w:rsid w:val="009127C3"/>
    <w:rsid w:val="00917FE5"/>
    <w:rsid w:val="009976F0"/>
    <w:rsid w:val="009B27A6"/>
    <w:rsid w:val="009D700F"/>
    <w:rsid w:val="00A127E4"/>
    <w:rsid w:val="00A4171D"/>
    <w:rsid w:val="00A5212E"/>
    <w:rsid w:val="00A52489"/>
    <w:rsid w:val="00A61FC1"/>
    <w:rsid w:val="00AD7689"/>
    <w:rsid w:val="00AE0078"/>
    <w:rsid w:val="00AE698C"/>
    <w:rsid w:val="00B6357B"/>
    <w:rsid w:val="00B83292"/>
    <w:rsid w:val="00B83A7C"/>
    <w:rsid w:val="00BF6BCD"/>
    <w:rsid w:val="00C01D2B"/>
    <w:rsid w:val="00C531AA"/>
    <w:rsid w:val="00C75ABE"/>
    <w:rsid w:val="00C8361D"/>
    <w:rsid w:val="00CA72AB"/>
    <w:rsid w:val="00CC168C"/>
    <w:rsid w:val="00CD1D34"/>
    <w:rsid w:val="00D22818"/>
    <w:rsid w:val="00D36848"/>
    <w:rsid w:val="00D374F7"/>
    <w:rsid w:val="00D50DEF"/>
    <w:rsid w:val="00D60B17"/>
    <w:rsid w:val="00D66A17"/>
    <w:rsid w:val="00D860F4"/>
    <w:rsid w:val="00D91ABE"/>
    <w:rsid w:val="00DC020E"/>
    <w:rsid w:val="00E11A96"/>
    <w:rsid w:val="00E37F80"/>
    <w:rsid w:val="00E67831"/>
    <w:rsid w:val="00EC6591"/>
    <w:rsid w:val="00EF109F"/>
    <w:rsid w:val="00F207A8"/>
    <w:rsid w:val="00F24761"/>
    <w:rsid w:val="00F533DD"/>
    <w:rsid w:val="00F922BE"/>
    <w:rsid w:val="00FF5545"/>
    <w:rsid w:val="0E7F1CB4"/>
    <w:rsid w:val="10915C36"/>
    <w:rsid w:val="15E523EF"/>
    <w:rsid w:val="3DC46ADE"/>
    <w:rsid w:val="4717020B"/>
    <w:rsid w:val="6C2E4ADB"/>
    <w:rsid w:val="700F65B1"/>
    <w:rsid w:val="8CAB6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131</Words>
  <Characters>747</Characters>
  <Lines>6</Lines>
  <Paragraphs>1</Paragraphs>
  <TotalTime>1</TotalTime>
  <ScaleCrop>false</ScaleCrop>
  <LinksUpToDate>false</LinksUpToDate>
  <CharactersWithSpaces>877</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2025-03-05T16:17:00Z</dcterms:created>
  <dc:creator>井文胜</dc:creator>
  <cp:lastModifiedBy>sugon</cp:lastModifiedBy>
  <dcterms:modified xsi:type="dcterms:W3CDTF">2026-03-28T23:01:17Z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ies>
</file>